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29034" w14:textId="5B27C5B4" w:rsidR="00CB72BC" w:rsidRPr="007E49D4" w:rsidRDefault="00645943" w:rsidP="00513EB7">
      <w:pPr>
        <w:spacing w:after="200" w:line="280" w:lineRule="exact"/>
        <w:jc w:val="both"/>
        <w:rPr>
          <w:rFonts w:ascii="Hind Light" w:eastAsia="Hind Light" w:hAnsi="Hind Light" w:cs="Hind Light"/>
          <w:color w:val="3A82E4"/>
        </w:rPr>
      </w:pPr>
      <w:bookmarkStart w:id="0" w:name="_Hlk478029639"/>
      <w:bookmarkStart w:id="1" w:name="_Hlk8378360"/>
      <w:r w:rsidRPr="007E49D4">
        <w:rPr>
          <w:rFonts w:ascii="Hind Light" w:eastAsia="Hind Light" w:hAnsi="Hind Light" w:cs="Hind Light"/>
          <w:color w:val="3A82E4"/>
        </w:rPr>
        <w:t>Internet Access</w:t>
      </w:r>
    </w:p>
    <w:p w14:paraId="62FC522D" w14:textId="18A645B3" w:rsidR="00FD14B7" w:rsidRPr="007E49D4" w:rsidRDefault="00FD14B7" w:rsidP="00FD14B7">
      <w:pPr>
        <w:jc w:val="both"/>
        <w:rPr>
          <w:rFonts w:ascii="Hind Light" w:hAnsi="Hind Light" w:cs="Hind Light"/>
          <w:b/>
          <w:sz w:val="20"/>
          <w:szCs w:val="20"/>
          <w:lang w:val="fr-FR" w:eastAsia="en-GB"/>
        </w:rPr>
      </w:pPr>
      <w:proofErr w:type="gramStart"/>
      <w:r w:rsidRPr="007E49D4">
        <w:rPr>
          <w:rFonts w:ascii="Hind Light" w:hAnsi="Hind Light" w:cs="Hind Light"/>
          <w:b/>
          <w:sz w:val="20"/>
          <w:szCs w:val="20"/>
          <w:lang w:val="fr-FR" w:eastAsia="en-GB"/>
        </w:rPr>
        <w:t>EU:</w:t>
      </w:r>
      <w:proofErr w:type="gramEnd"/>
      <w:r w:rsidRPr="007E49D4">
        <w:rPr>
          <w:rFonts w:ascii="Hind Light" w:hAnsi="Hind Light" w:cs="Hind Light"/>
          <w:b/>
          <w:sz w:val="20"/>
          <w:szCs w:val="20"/>
          <w:lang w:val="fr-FR" w:eastAsia="en-GB"/>
        </w:rPr>
        <w:t xml:space="preserve"> </w:t>
      </w:r>
      <w:proofErr w:type="spellStart"/>
      <w:r w:rsidRPr="007E49D4">
        <w:rPr>
          <w:rFonts w:ascii="Hind Light" w:hAnsi="Hind Light" w:cs="Hind Light"/>
          <w:b/>
          <w:sz w:val="20"/>
          <w:szCs w:val="20"/>
          <w:lang w:val="fr-FR" w:eastAsia="en-GB"/>
        </w:rPr>
        <w:t>Brexit</w:t>
      </w:r>
      <w:proofErr w:type="spellEnd"/>
      <w:r w:rsidRPr="007E49D4">
        <w:rPr>
          <w:rFonts w:ascii="Hind Light" w:hAnsi="Hind Light" w:cs="Hind Light"/>
          <w:b/>
          <w:sz w:val="20"/>
          <w:szCs w:val="20"/>
          <w:lang w:val="fr-FR" w:eastAsia="en-GB"/>
        </w:rPr>
        <w:t xml:space="preserve"> </w:t>
      </w:r>
      <w:proofErr w:type="spellStart"/>
      <w:r w:rsidRPr="007E49D4">
        <w:rPr>
          <w:rFonts w:ascii="Hind Light" w:hAnsi="Hind Light" w:cs="Hind Light"/>
          <w:b/>
          <w:sz w:val="20"/>
          <w:szCs w:val="20"/>
          <w:lang w:val="fr-FR" w:eastAsia="en-GB"/>
        </w:rPr>
        <w:t>consequences</w:t>
      </w:r>
      <w:proofErr w:type="spellEnd"/>
      <w:r w:rsidRPr="007E49D4">
        <w:rPr>
          <w:rFonts w:ascii="Hind Light" w:hAnsi="Hind Light" w:cs="Hind Light"/>
          <w:b/>
          <w:sz w:val="20"/>
          <w:szCs w:val="20"/>
          <w:lang w:val="fr-FR" w:eastAsia="en-GB"/>
        </w:rPr>
        <w:t xml:space="preserve"> </w:t>
      </w:r>
      <w:r w:rsidR="007E49D4">
        <w:rPr>
          <w:rFonts w:ascii="Hind Light" w:hAnsi="Hind Light" w:cs="Hind Light"/>
          <w:b/>
          <w:sz w:val="20"/>
          <w:szCs w:val="20"/>
          <w:lang w:val="fr-FR" w:eastAsia="en-GB"/>
        </w:rPr>
        <w:t>on</w:t>
      </w:r>
      <w:r w:rsidRPr="007E49D4">
        <w:rPr>
          <w:rFonts w:ascii="Hind Light" w:hAnsi="Hind Light" w:cs="Hind Light"/>
          <w:b/>
          <w:sz w:val="20"/>
          <w:szCs w:val="20"/>
          <w:lang w:val="fr-FR" w:eastAsia="en-GB"/>
        </w:rPr>
        <w:t xml:space="preserve"> .eu </w:t>
      </w:r>
      <w:proofErr w:type="spellStart"/>
      <w:r w:rsidRPr="007E49D4">
        <w:rPr>
          <w:rFonts w:ascii="Hind Light" w:hAnsi="Hind Light" w:cs="Hind Light"/>
          <w:b/>
          <w:sz w:val="20"/>
          <w:szCs w:val="20"/>
          <w:lang w:val="fr-FR" w:eastAsia="en-GB"/>
        </w:rPr>
        <w:t>domain</w:t>
      </w:r>
      <w:proofErr w:type="spellEnd"/>
    </w:p>
    <w:p w14:paraId="04E971B3" w14:textId="77777777" w:rsidR="00FD14B7" w:rsidRPr="007E49D4" w:rsidRDefault="00FD14B7" w:rsidP="00266041">
      <w:pPr>
        <w:pStyle w:val="Paragraphedeliste"/>
        <w:numPr>
          <w:ilvl w:val="0"/>
          <w:numId w:val="2"/>
        </w:numPr>
        <w:ind w:left="714" w:hanging="357"/>
        <w:jc w:val="both"/>
        <w:rPr>
          <w:rFonts w:ascii="Hind Light" w:hAnsi="Hind Light" w:cs="Hind Light"/>
          <w:b/>
          <w:sz w:val="20"/>
          <w:szCs w:val="20"/>
          <w:lang w:eastAsia="en-GB"/>
        </w:rPr>
      </w:pPr>
      <w:r w:rsidRPr="007E49D4">
        <w:rPr>
          <w:rFonts w:ascii="Hind Light" w:hAnsi="Hind Light" w:cs="Hind Light"/>
          <w:bCs/>
          <w:sz w:val="20"/>
          <w:szCs w:val="20"/>
          <w:lang w:eastAsia="en-GB"/>
        </w:rPr>
        <w:t xml:space="preserve">In the context of the preparations for the UK’s withdrawal from the EU, the European Commission has released a </w:t>
      </w:r>
      <w:hyperlink r:id="rId8" w:history="1">
        <w:r w:rsidRPr="007E49D4">
          <w:rPr>
            <w:rStyle w:val="Lienhypertexte"/>
            <w:rFonts w:ascii="Hind Light" w:hAnsi="Hind Light" w:cs="Hind Light"/>
            <w:bCs/>
            <w:sz w:val="20"/>
            <w:szCs w:val="20"/>
            <w:lang w:eastAsia="en-GB"/>
          </w:rPr>
          <w:t>document</w:t>
        </w:r>
      </w:hyperlink>
      <w:r w:rsidRPr="007E49D4">
        <w:rPr>
          <w:rFonts w:ascii="Hind Light" w:hAnsi="Hind Light" w:cs="Hind Light"/>
          <w:bCs/>
          <w:sz w:val="20"/>
          <w:szCs w:val="20"/>
          <w:lang w:eastAsia="en-GB"/>
        </w:rPr>
        <w:t xml:space="preserve"> outlining Brexit’s repercussions over the use of the .eu domain. </w:t>
      </w:r>
    </w:p>
    <w:p w14:paraId="0ABBA258" w14:textId="4E4F1CF5" w:rsidR="00FD14B7" w:rsidRPr="007E49D4" w:rsidRDefault="007E49D4" w:rsidP="00266041">
      <w:pPr>
        <w:pStyle w:val="Paragraphedeliste"/>
        <w:numPr>
          <w:ilvl w:val="0"/>
          <w:numId w:val="2"/>
        </w:numPr>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Following the expected </w:t>
      </w:r>
      <w:r w:rsidR="00FD14B7" w:rsidRPr="007E49D4">
        <w:rPr>
          <w:rFonts w:ascii="Hind Light" w:hAnsi="Hind Light" w:cs="Hind Light"/>
          <w:bCs/>
          <w:sz w:val="20"/>
          <w:szCs w:val="20"/>
          <w:lang w:eastAsia="en-GB"/>
        </w:rPr>
        <w:t>Brexit date</w:t>
      </w:r>
      <w:r>
        <w:rPr>
          <w:rFonts w:ascii="Hind Light" w:hAnsi="Hind Light" w:cs="Hind Light"/>
          <w:bCs/>
          <w:sz w:val="20"/>
          <w:szCs w:val="20"/>
          <w:lang w:eastAsia="en-GB"/>
        </w:rPr>
        <w:t xml:space="preserve"> of October 31</w:t>
      </w:r>
      <w:r w:rsidR="00FD14B7" w:rsidRPr="007E49D4">
        <w:rPr>
          <w:rFonts w:ascii="Hind Light" w:hAnsi="Hind Light" w:cs="Hind Light"/>
          <w:bCs/>
          <w:sz w:val="20"/>
          <w:szCs w:val="20"/>
          <w:lang w:eastAsia="en-GB"/>
        </w:rPr>
        <w:t xml:space="preserve">, companies established in the UK will no longer be eligible to use the domain, nor will </w:t>
      </w:r>
      <w:r>
        <w:rPr>
          <w:rFonts w:ascii="Hind Light" w:hAnsi="Hind Light" w:cs="Hind Light"/>
          <w:bCs/>
          <w:sz w:val="20"/>
          <w:szCs w:val="20"/>
          <w:lang w:eastAsia="en-GB"/>
        </w:rPr>
        <w:t xml:space="preserve">they </w:t>
      </w:r>
      <w:r w:rsidR="00FD14B7" w:rsidRPr="007E49D4">
        <w:rPr>
          <w:rFonts w:ascii="Hind Light" w:hAnsi="Hind Light" w:cs="Hind Light"/>
          <w:bCs/>
          <w:sz w:val="20"/>
          <w:szCs w:val="20"/>
          <w:lang w:eastAsia="en-GB"/>
        </w:rPr>
        <w:t xml:space="preserve">be allowed to renew their license </w:t>
      </w:r>
      <w:r>
        <w:rPr>
          <w:rFonts w:ascii="Hind Light" w:hAnsi="Hind Light" w:cs="Hind Light"/>
          <w:bCs/>
          <w:sz w:val="20"/>
          <w:szCs w:val="20"/>
          <w:lang w:eastAsia="en-GB"/>
        </w:rPr>
        <w:t xml:space="preserve">on the </w:t>
      </w:r>
      <w:r w:rsidR="00FD14B7" w:rsidRPr="007E49D4">
        <w:rPr>
          <w:rFonts w:ascii="Hind Light" w:hAnsi="Hind Light" w:cs="Hind Light"/>
          <w:bCs/>
          <w:sz w:val="20"/>
          <w:szCs w:val="20"/>
          <w:lang w:eastAsia="en-GB"/>
        </w:rPr>
        <w:t>domain register.</w:t>
      </w:r>
    </w:p>
    <w:p w14:paraId="1BB68083" w14:textId="77777777" w:rsidR="00FD14B7" w:rsidRPr="007E49D4" w:rsidRDefault="00FD14B7" w:rsidP="00FD14B7">
      <w:pPr>
        <w:jc w:val="both"/>
        <w:rPr>
          <w:rFonts w:ascii="Hind Light" w:hAnsi="Hind Light" w:cs="Hind Light"/>
          <w:b/>
          <w:sz w:val="20"/>
          <w:szCs w:val="20"/>
          <w:lang w:eastAsia="en-GB"/>
        </w:rPr>
      </w:pPr>
    </w:p>
    <w:p w14:paraId="436CED44" w14:textId="3816F888" w:rsidR="00FD14B7" w:rsidRPr="007E49D4" w:rsidRDefault="00FD14B7" w:rsidP="00FD14B7">
      <w:pPr>
        <w:jc w:val="both"/>
        <w:rPr>
          <w:rFonts w:ascii="Hind Light" w:hAnsi="Hind Light" w:cs="Hind Light"/>
          <w:b/>
          <w:sz w:val="20"/>
          <w:szCs w:val="20"/>
          <w:lang w:eastAsia="en-GB"/>
        </w:rPr>
      </w:pPr>
      <w:r w:rsidRPr="007E49D4">
        <w:rPr>
          <w:rFonts w:ascii="Hind Light" w:hAnsi="Hind Light" w:cs="Hind Light"/>
          <w:b/>
          <w:sz w:val="20"/>
          <w:szCs w:val="20"/>
          <w:lang w:eastAsia="en-GB"/>
        </w:rPr>
        <w:t xml:space="preserve">UK: </w:t>
      </w:r>
      <w:r w:rsidR="007E49D4">
        <w:rPr>
          <w:rFonts w:ascii="Hind Light" w:hAnsi="Hind Light" w:cs="Hind Light"/>
          <w:b/>
          <w:sz w:val="20"/>
          <w:szCs w:val="20"/>
          <w:lang w:eastAsia="en-GB"/>
        </w:rPr>
        <w:t xml:space="preserve">New Prime Minister pledges massive broadband investments, despite Huawei trouble </w:t>
      </w:r>
    </w:p>
    <w:p w14:paraId="696A401E" w14:textId="290DC265" w:rsidR="007E49D4" w:rsidRPr="007E49D4" w:rsidRDefault="007E49D4" w:rsidP="007E49D4">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Britain’s new Prime Minister Boris Johnson has pledged a massive investment into upgrading the country’s fibre optic broadband network, one that could cost up to £30bn.</w:t>
      </w:r>
    </w:p>
    <w:p w14:paraId="44D73513" w14:textId="24D0811E" w:rsidR="00FD14B7" w:rsidRPr="007E49D4" w:rsidRDefault="007E49D4" w:rsidP="00266041">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pledge comes amid tense </w:t>
      </w:r>
      <w:r w:rsidR="00FD14B7" w:rsidRPr="007E49D4">
        <w:rPr>
          <w:rFonts w:ascii="Hind Light" w:hAnsi="Hind Light" w:cs="Hind Light"/>
          <w:bCs/>
          <w:sz w:val="20"/>
          <w:szCs w:val="20"/>
          <w:lang w:eastAsia="en-GB"/>
        </w:rPr>
        <w:t xml:space="preserve">conversations </w:t>
      </w:r>
      <w:r>
        <w:rPr>
          <w:rFonts w:ascii="Hind Light" w:hAnsi="Hind Light" w:cs="Hind Light"/>
          <w:bCs/>
          <w:sz w:val="20"/>
          <w:szCs w:val="20"/>
          <w:lang w:eastAsia="en-GB"/>
        </w:rPr>
        <w:t xml:space="preserve">around which </w:t>
      </w:r>
      <w:r w:rsidR="00FD14B7" w:rsidRPr="007E49D4">
        <w:rPr>
          <w:rFonts w:ascii="Hind Light" w:hAnsi="Hind Light" w:cs="Hind Light"/>
          <w:bCs/>
          <w:sz w:val="20"/>
          <w:szCs w:val="20"/>
          <w:lang w:eastAsia="en-GB"/>
        </w:rPr>
        <w:t>operator</w:t>
      </w:r>
      <w:r>
        <w:rPr>
          <w:rFonts w:ascii="Hind Light" w:hAnsi="Hind Light" w:cs="Hind Light"/>
          <w:bCs/>
          <w:sz w:val="20"/>
          <w:szCs w:val="20"/>
          <w:lang w:eastAsia="en-GB"/>
        </w:rPr>
        <w:t>s</w:t>
      </w:r>
      <w:r w:rsidR="00FD14B7" w:rsidRPr="007E49D4">
        <w:rPr>
          <w:rFonts w:ascii="Hind Light" w:hAnsi="Hind Light" w:cs="Hind Light"/>
          <w:bCs/>
          <w:sz w:val="20"/>
          <w:szCs w:val="20"/>
          <w:lang w:eastAsia="en-GB"/>
        </w:rPr>
        <w:t xml:space="preserve"> will provide the equipment for the British 5G rollout</w:t>
      </w:r>
      <w:r>
        <w:rPr>
          <w:rFonts w:ascii="Hind Light" w:hAnsi="Hind Light" w:cs="Hind Light"/>
          <w:bCs/>
          <w:sz w:val="20"/>
          <w:szCs w:val="20"/>
          <w:lang w:eastAsia="en-GB"/>
        </w:rPr>
        <w:t xml:space="preserve"> and the extent to which Chinese state-backed companies like Huawei should be given access</w:t>
      </w:r>
      <w:r w:rsidR="00FD14B7" w:rsidRPr="007E49D4">
        <w:rPr>
          <w:rFonts w:ascii="Hind Light" w:hAnsi="Hind Light" w:cs="Hind Light"/>
          <w:bCs/>
          <w:sz w:val="20"/>
          <w:szCs w:val="20"/>
          <w:lang w:eastAsia="en-GB"/>
        </w:rPr>
        <w:t xml:space="preserve">. </w:t>
      </w:r>
    </w:p>
    <w:p w14:paraId="0F1BFEE9" w14:textId="3B73F159" w:rsidR="00FD14B7" w:rsidRPr="007E49D4" w:rsidRDefault="00FD14B7" w:rsidP="00266041">
      <w:pPr>
        <w:pStyle w:val="Paragraphedeliste"/>
        <w:numPr>
          <w:ilvl w:val="0"/>
          <w:numId w:val="4"/>
        </w:numPr>
        <w:jc w:val="both"/>
        <w:rPr>
          <w:rFonts w:ascii="Hind Light" w:hAnsi="Hind Light" w:cs="Hind Light"/>
          <w:b/>
          <w:sz w:val="20"/>
          <w:szCs w:val="20"/>
          <w:lang w:eastAsia="en-GB"/>
        </w:rPr>
      </w:pPr>
      <w:r w:rsidRPr="007E49D4">
        <w:rPr>
          <w:rFonts w:ascii="Hind Light" w:hAnsi="Hind Light" w:cs="Hind Light"/>
          <w:bCs/>
          <w:sz w:val="20"/>
          <w:szCs w:val="20"/>
          <w:lang w:eastAsia="en-GB"/>
        </w:rPr>
        <w:t xml:space="preserve">Views from </w:t>
      </w:r>
      <w:r w:rsidR="007E49D4">
        <w:rPr>
          <w:rFonts w:ascii="Hind Light" w:hAnsi="Hind Light" w:cs="Hind Light"/>
          <w:bCs/>
          <w:sz w:val="20"/>
          <w:szCs w:val="20"/>
          <w:lang w:eastAsia="en-GB"/>
        </w:rPr>
        <w:t xml:space="preserve">Huawei </w:t>
      </w:r>
      <w:r w:rsidRPr="007E49D4">
        <w:rPr>
          <w:rFonts w:ascii="Hind Light" w:hAnsi="Hind Light" w:cs="Hind Light"/>
          <w:bCs/>
          <w:sz w:val="20"/>
          <w:szCs w:val="20"/>
          <w:lang w:eastAsia="en-GB"/>
        </w:rPr>
        <w:t xml:space="preserve">and the UK government </w:t>
      </w:r>
      <w:r w:rsidR="007E49D4">
        <w:rPr>
          <w:rFonts w:ascii="Hind Light" w:hAnsi="Hind Light" w:cs="Hind Light"/>
          <w:bCs/>
          <w:sz w:val="20"/>
          <w:szCs w:val="20"/>
          <w:lang w:eastAsia="en-GB"/>
        </w:rPr>
        <w:t xml:space="preserve">remain </w:t>
      </w:r>
      <w:r w:rsidRPr="007E49D4">
        <w:rPr>
          <w:rFonts w:ascii="Hind Light" w:hAnsi="Hind Light" w:cs="Hind Light"/>
          <w:bCs/>
          <w:sz w:val="20"/>
          <w:szCs w:val="20"/>
          <w:lang w:eastAsia="en-GB"/>
        </w:rPr>
        <w:t xml:space="preserve">contradictory. Huawei’s CEO Ren Zhengfei </w:t>
      </w:r>
      <w:hyperlink r:id="rId9" w:history="1">
        <w:r w:rsidRPr="007E49D4">
          <w:rPr>
            <w:rStyle w:val="Lienhypertexte"/>
            <w:rFonts w:ascii="Hind Light" w:hAnsi="Hind Light" w:cs="Hind Light"/>
            <w:bCs/>
            <w:sz w:val="20"/>
            <w:szCs w:val="20"/>
            <w:lang w:eastAsia="en-GB"/>
          </w:rPr>
          <w:t>told</w:t>
        </w:r>
      </w:hyperlink>
      <w:r w:rsidRPr="007E49D4">
        <w:rPr>
          <w:rFonts w:ascii="Hind Light" w:hAnsi="Hind Light" w:cs="Hind Light"/>
          <w:bCs/>
          <w:sz w:val="20"/>
          <w:szCs w:val="20"/>
          <w:lang w:eastAsia="en-GB"/>
        </w:rPr>
        <w:t xml:space="preserve"> press earlier this week that it was “very likely Huawei products will be deployed in the UK’s core networks in the future”. </w:t>
      </w:r>
    </w:p>
    <w:p w14:paraId="400EDE6D" w14:textId="03C488E3" w:rsidR="00FD14B7" w:rsidRPr="007E49D4" w:rsidRDefault="00FD14B7" w:rsidP="00266041">
      <w:pPr>
        <w:pStyle w:val="Paragraphedeliste"/>
        <w:numPr>
          <w:ilvl w:val="0"/>
          <w:numId w:val="4"/>
        </w:numPr>
        <w:jc w:val="both"/>
        <w:rPr>
          <w:rFonts w:ascii="Hind Light" w:hAnsi="Hind Light" w:cs="Hind Light"/>
          <w:b/>
          <w:sz w:val="20"/>
          <w:szCs w:val="20"/>
          <w:lang w:eastAsia="en-GB"/>
        </w:rPr>
      </w:pPr>
      <w:r w:rsidRPr="007E49D4">
        <w:rPr>
          <w:rFonts w:ascii="Hind Light" w:hAnsi="Hind Light" w:cs="Hind Light"/>
          <w:bCs/>
          <w:sz w:val="20"/>
          <w:szCs w:val="20"/>
          <w:lang w:eastAsia="en-GB"/>
        </w:rPr>
        <w:t xml:space="preserve">However, former Digital </w:t>
      </w:r>
      <w:r w:rsidR="007E49D4">
        <w:rPr>
          <w:rFonts w:ascii="Hind Light" w:hAnsi="Hind Light" w:cs="Hind Light"/>
          <w:bCs/>
          <w:sz w:val="20"/>
          <w:szCs w:val="20"/>
          <w:lang w:eastAsia="en-GB"/>
        </w:rPr>
        <w:t xml:space="preserve">Secretary </w:t>
      </w:r>
      <w:r w:rsidRPr="007E49D4">
        <w:rPr>
          <w:rFonts w:ascii="Hind Light" w:hAnsi="Hind Light" w:cs="Hind Light"/>
          <w:bCs/>
          <w:sz w:val="20"/>
          <w:szCs w:val="20"/>
          <w:lang w:eastAsia="en-GB"/>
        </w:rPr>
        <w:t>Jeremy Wright</w:t>
      </w:r>
      <w:r w:rsidR="007E49D4">
        <w:rPr>
          <w:rFonts w:ascii="Hind Light" w:hAnsi="Hind Light" w:cs="Hind Light"/>
          <w:bCs/>
          <w:sz w:val="20"/>
          <w:szCs w:val="20"/>
          <w:lang w:eastAsia="en-GB"/>
        </w:rPr>
        <w:t xml:space="preserve">, </w:t>
      </w:r>
      <w:hyperlink r:id="rId10" w:history="1">
        <w:r w:rsidR="007E49D4">
          <w:rPr>
            <w:rStyle w:val="Lienhypertexte"/>
            <w:rFonts w:ascii="Hind Light" w:hAnsi="Hind Light" w:cs="Hind Light"/>
            <w:bCs/>
            <w:sz w:val="20"/>
            <w:szCs w:val="20"/>
            <w:lang w:eastAsia="en-GB"/>
          </w:rPr>
          <w:t>told</w:t>
        </w:r>
      </w:hyperlink>
      <w:r w:rsidR="007E49D4">
        <w:rPr>
          <w:rFonts w:ascii="Hind Light" w:hAnsi="Hind Light" w:cs="Hind Light"/>
          <w:bCs/>
          <w:sz w:val="20"/>
          <w:szCs w:val="20"/>
          <w:lang w:eastAsia="en-GB"/>
        </w:rPr>
        <w:t xml:space="preserve"> </w:t>
      </w:r>
      <w:r w:rsidRPr="007E49D4">
        <w:rPr>
          <w:rFonts w:ascii="Hind Light" w:hAnsi="Hind Light" w:cs="Hind Light"/>
          <w:bCs/>
          <w:sz w:val="20"/>
          <w:szCs w:val="20"/>
          <w:lang w:eastAsia="en-GB"/>
        </w:rPr>
        <w:t xml:space="preserve">parliament </w:t>
      </w:r>
      <w:r w:rsidR="007E49D4">
        <w:rPr>
          <w:rFonts w:ascii="Hind Light" w:hAnsi="Hind Light" w:cs="Hind Light"/>
          <w:bCs/>
          <w:sz w:val="20"/>
          <w:szCs w:val="20"/>
          <w:lang w:eastAsia="en-GB"/>
        </w:rPr>
        <w:t xml:space="preserve">last week that </w:t>
      </w:r>
      <w:r w:rsidRPr="007E49D4">
        <w:rPr>
          <w:rFonts w:ascii="Hind Light" w:hAnsi="Hind Light" w:cs="Hind Light"/>
          <w:bCs/>
          <w:sz w:val="20"/>
          <w:szCs w:val="20"/>
          <w:lang w:eastAsia="en-GB"/>
        </w:rPr>
        <w:t>the government was “not yet in a position to decide what involvement Huawei should have in the provision of the UK’s 5G network”.</w:t>
      </w:r>
    </w:p>
    <w:p w14:paraId="45D86C19" w14:textId="77777777" w:rsidR="0038425C" w:rsidRPr="007E49D4" w:rsidRDefault="0038425C" w:rsidP="00513EB7">
      <w:pPr>
        <w:jc w:val="both"/>
        <w:rPr>
          <w:rFonts w:ascii="Hind Light" w:hAnsi="Hind Light" w:cs="Hind Light"/>
          <w:b/>
          <w:sz w:val="20"/>
          <w:szCs w:val="20"/>
          <w:lang w:eastAsia="en-GB"/>
        </w:rPr>
      </w:pPr>
    </w:p>
    <w:p w14:paraId="4C949DAD" w14:textId="44BFC409" w:rsidR="00034EF4" w:rsidRPr="00A6029A" w:rsidRDefault="0094598F" w:rsidP="00A6029A">
      <w:pPr>
        <w:spacing w:after="160" w:line="259" w:lineRule="auto"/>
        <w:jc w:val="both"/>
        <w:rPr>
          <w:rFonts w:ascii="Hind Light" w:eastAsia="Hind Light" w:hAnsi="Hind Light" w:cs="Hind Light"/>
          <w:color w:val="3A82E4"/>
        </w:rPr>
      </w:pPr>
      <w:r w:rsidRPr="007E49D4">
        <w:rPr>
          <w:rFonts w:ascii="Hind Light" w:eastAsia="Hind Light" w:hAnsi="Hind Light" w:cs="Hind Light"/>
          <w:color w:val="3A82E4"/>
        </w:rPr>
        <w:lastRenderedPageBreak/>
        <w:t>Trust</w:t>
      </w:r>
      <w:bookmarkEnd w:id="0"/>
      <w:bookmarkEnd w:id="1"/>
    </w:p>
    <w:p w14:paraId="38B545AA" w14:textId="0F69E4CF" w:rsidR="00034EF4" w:rsidRPr="007E49D4" w:rsidRDefault="00034EF4" w:rsidP="00034EF4">
      <w:pPr>
        <w:jc w:val="both"/>
        <w:rPr>
          <w:rFonts w:ascii="Hind Light" w:hAnsi="Hind Light" w:cs="Hind Light"/>
          <w:b/>
          <w:sz w:val="20"/>
          <w:szCs w:val="20"/>
          <w:lang w:eastAsia="en-GB"/>
        </w:rPr>
      </w:pPr>
      <w:r w:rsidRPr="007E49D4">
        <w:rPr>
          <w:rFonts w:ascii="Hind Light" w:hAnsi="Hind Light" w:cs="Hind Light"/>
          <w:b/>
          <w:sz w:val="20"/>
          <w:szCs w:val="20"/>
          <w:lang w:eastAsia="en-GB"/>
        </w:rPr>
        <w:t xml:space="preserve">Global: Privacy International warn of </w:t>
      </w:r>
      <w:r w:rsidR="00557C82">
        <w:rPr>
          <w:rFonts w:ascii="Hind Light" w:hAnsi="Hind Light" w:cs="Hind Light"/>
          <w:b/>
          <w:sz w:val="20"/>
          <w:szCs w:val="20"/>
          <w:lang w:eastAsia="en-GB"/>
        </w:rPr>
        <w:t xml:space="preserve">5G </w:t>
      </w:r>
      <w:r w:rsidRPr="007E49D4">
        <w:rPr>
          <w:rFonts w:ascii="Hind Light" w:hAnsi="Hind Light" w:cs="Hind Light"/>
          <w:b/>
          <w:sz w:val="20"/>
          <w:szCs w:val="20"/>
          <w:lang w:eastAsia="en-GB"/>
        </w:rPr>
        <w:t>risks in a hyperconnected world</w:t>
      </w:r>
    </w:p>
    <w:p w14:paraId="41254924" w14:textId="6C7B9AAF" w:rsidR="00034EF4" w:rsidRPr="007E49D4" w:rsidRDefault="00034EF4" w:rsidP="00266041">
      <w:pPr>
        <w:pStyle w:val="Paragraphedeliste"/>
        <w:numPr>
          <w:ilvl w:val="0"/>
          <w:numId w:val="3"/>
        </w:numPr>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The NGO Privacy International </w:t>
      </w:r>
      <w:hyperlink r:id="rId11" w:history="1">
        <w:r w:rsidRPr="007E49D4">
          <w:rPr>
            <w:rStyle w:val="Lienhypertexte"/>
            <w:rFonts w:ascii="Hind Light" w:hAnsi="Hind Light" w:cs="Hind Light"/>
            <w:bCs/>
            <w:sz w:val="20"/>
            <w:szCs w:val="20"/>
            <w:lang w:eastAsia="en-GB"/>
          </w:rPr>
          <w:t>released</w:t>
        </w:r>
      </w:hyperlink>
      <w:r w:rsidRPr="007E49D4">
        <w:rPr>
          <w:rFonts w:ascii="Hind Light" w:hAnsi="Hind Light" w:cs="Hind Light"/>
          <w:bCs/>
          <w:sz w:val="20"/>
          <w:szCs w:val="20"/>
          <w:lang w:eastAsia="en-GB"/>
        </w:rPr>
        <w:t xml:space="preserve"> a position paper on July 23 outlining the actions policy-makers should take to curb the risks of next generation networks.</w:t>
      </w:r>
    </w:p>
    <w:p w14:paraId="7FC7B9CC" w14:textId="771C1829" w:rsidR="00034EF4" w:rsidRPr="007E49D4" w:rsidRDefault="00034EF4" w:rsidP="00266041">
      <w:pPr>
        <w:pStyle w:val="Paragraphedeliste"/>
        <w:numPr>
          <w:ilvl w:val="0"/>
          <w:numId w:val="3"/>
        </w:numPr>
        <w:jc w:val="both"/>
        <w:rPr>
          <w:rFonts w:ascii="Hind Light" w:hAnsi="Hind Light" w:cs="Hind Light"/>
          <w:bCs/>
          <w:sz w:val="20"/>
          <w:szCs w:val="20"/>
          <w:lang w:eastAsia="en-GB"/>
        </w:rPr>
      </w:pPr>
      <w:r w:rsidRPr="007E49D4">
        <w:rPr>
          <w:rFonts w:ascii="Hind Light" w:hAnsi="Hind Light" w:cs="Hind Light"/>
          <w:bCs/>
          <w:sz w:val="20"/>
          <w:szCs w:val="20"/>
          <w:lang w:eastAsia="en-GB"/>
        </w:rPr>
        <w:t>While 5G networks will enable higher download and upload rates, lower latency, and more connection density</w:t>
      </w:r>
      <w:r w:rsidR="00FD14B7" w:rsidRPr="007E49D4">
        <w:rPr>
          <w:rFonts w:ascii="Hind Light" w:hAnsi="Hind Light" w:cs="Hind Light"/>
          <w:bCs/>
          <w:sz w:val="20"/>
          <w:szCs w:val="20"/>
          <w:lang w:eastAsia="en-GB"/>
        </w:rPr>
        <w:t>, the underlying physical infrastructure of the Internet will not change substantially</w:t>
      </w:r>
      <w:r w:rsidR="00557C82">
        <w:rPr>
          <w:rFonts w:ascii="Hind Light" w:hAnsi="Hind Light" w:cs="Hind Light"/>
          <w:bCs/>
          <w:sz w:val="20"/>
          <w:szCs w:val="20"/>
          <w:lang w:eastAsia="en-GB"/>
        </w:rPr>
        <w:t>. G</w:t>
      </w:r>
      <w:r w:rsidR="00FD14B7" w:rsidRPr="007E49D4">
        <w:rPr>
          <w:rFonts w:ascii="Hind Light" w:hAnsi="Hind Light" w:cs="Hind Light"/>
          <w:bCs/>
          <w:sz w:val="20"/>
          <w:szCs w:val="20"/>
          <w:lang w:eastAsia="en-GB"/>
        </w:rPr>
        <w:t>overnments or companies will still be able to use “exploitative techniques” like communications surveillance or data retention.</w:t>
      </w:r>
    </w:p>
    <w:p w14:paraId="27333647" w14:textId="77925B59" w:rsidR="00FD14B7" w:rsidRPr="007E49D4" w:rsidRDefault="00FD14B7" w:rsidP="00266041">
      <w:pPr>
        <w:pStyle w:val="Paragraphedeliste"/>
        <w:numPr>
          <w:ilvl w:val="0"/>
          <w:numId w:val="3"/>
        </w:numPr>
        <w:jc w:val="both"/>
        <w:rPr>
          <w:rFonts w:ascii="Hind Light" w:hAnsi="Hind Light" w:cs="Hind Light"/>
          <w:bCs/>
          <w:sz w:val="20"/>
          <w:szCs w:val="20"/>
          <w:lang w:eastAsia="en-GB"/>
        </w:rPr>
      </w:pPr>
      <w:r w:rsidRPr="007E49D4">
        <w:rPr>
          <w:rFonts w:ascii="Hind Light" w:hAnsi="Hind Light" w:cs="Hind Light"/>
          <w:bCs/>
          <w:sz w:val="20"/>
          <w:szCs w:val="20"/>
          <w:lang w:eastAsia="en-GB"/>
        </w:rPr>
        <w:t>On the security side, Privacy International acknowledge that upgrading the standards of 5G protocols will bring some improvements that will prevent the abuse of signalling protocols (needed for roaming), but old vulnerabilities will remain due to the coexistence with other protocols like 4G, 3G or 2G.</w:t>
      </w:r>
    </w:p>
    <w:p w14:paraId="6CE55267" w14:textId="13617CCD" w:rsidR="00143F5B" w:rsidRDefault="00FD14B7" w:rsidP="00143F5B">
      <w:pPr>
        <w:pStyle w:val="Paragraphedeliste"/>
        <w:numPr>
          <w:ilvl w:val="0"/>
          <w:numId w:val="3"/>
        </w:numPr>
        <w:jc w:val="both"/>
        <w:rPr>
          <w:rFonts w:ascii="Hind Light" w:hAnsi="Hind Light" w:cs="Hind Light"/>
          <w:bCs/>
          <w:sz w:val="20"/>
          <w:szCs w:val="20"/>
          <w:lang w:eastAsia="en-GB"/>
        </w:rPr>
      </w:pPr>
      <w:r w:rsidRPr="007E49D4">
        <w:rPr>
          <w:rFonts w:ascii="Hind Light" w:hAnsi="Hind Light" w:cs="Hind Light"/>
          <w:bCs/>
          <w:sz w:val="20"/>
          <w:szCs w:val="20"/>
          <w:lang w:eastAsia="en-GB"/>
        </w:rPr>
        <w:t>To address these issues, Privacy International recommend corporations conduct privacy assessments and minimise the data they collect and retain, giving users information and control over how their devices work.</w:t>
      </w:r>
    </w:p>
    <w:p w14:paraId="1DFD7148" w14:textId="77777777" w:rsidR="00557C82" w:rsidRPr="00557C82" w:rsidRDefault="00557C82" w:rsidP="00557C82">
      <w:pPr>
        <w:pStyle w:val="Paragraphedeliste"/>
        <w:jc w:val="both"/>
        <w:rPr>
          <w:rFonts w:ascii="Hind Light" w:hAnsi="Hind Light" w:cs="Hind Light"/>
          <w:bCs/>
          <w:sz w:val="20"/>
          <w:szCs w:val="20"/>
          <w:lang w:eastAsia="en-GB"/>
        </w:rPr>
      </w:pPr>
    </w:p>
    <w:p w14:paraId="6B14762D" w14:textId="77777777" w:rsidR="00557C82" w:rsidRPr="007E49D4" w:rsidRDefault="00557C82" w:rsidP="00557C82">
      <w:pPr>
        <w:jc w:val="both"/>
        <w:rPr>
          <w:rFonts w:ascii="Hind Light" w:hAnsi="Hind Light" w:cs="Hind Light"/>
          <w:b/>
          <w:sz w:val="20"/>
          <w:szCs w:val="20"/>
          <w:lang w:eastAsia="en-GB"/>
        </w:rPr>
      </w:pPr>
      <w:r w:rsidRPr="007E49D4">
        <w:rPr>
          <w:rFonts w:ascii="Hind Light" w:hAnsi="Hind Light" w:cs="Hind Light"/>
          <w:b/>
          <w:sz w:val="20"/>
          <w:szCs w:val="20"/>
          <w:lang w:eastAsia="en-GB"/>
        </w:rPr>
        <w:t xml:space="preserve">EU: Sweeping new rules to curb illegal online content revealed </w:t>
      </w:r>
    </w:p>
    <w:p w14:paraId="0B069C7B" w14:textId="1EEFA276" w:rsidR="00557C82" w:rsidRPr="007E49D4" w:rsidRDefault="00557C82" w:rsidP="00557C82">
      <w:pPr>
        <w:pStyle w:val="Paragraphedeliste"/>
        <w:numPr>
          <w:ilvl w:val="0"/>
          <w:numId w:val="8"/>
        </w:numPr>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The Financial Times has </w:t>
      </w:r>
      <w:hyperlink r:id="rId12" w:history="1">
        <w:r w:rsidRPr="007E49D4">
          <w:rPr>
            <w:rStyle w:val="Lienhypertexte"/>
            <w:rFonts w:ascii="Hind Light" w:hAnsi="Hind Light" w:cs="Hind Light"/>
            <w:bCs/>
            <w:sz w:val="20"/>
            <w:szCs w:val="20"/>
            <w:lang w:eastAsia="en-GB"/>
          </w:rPr>
          <w:t>obta</w:t>
        </w:r>
        <w:r w:rsidRPr="007E49D4">
          <w:rPr>
            <w:rStyle w:val="Lienhypertexte"/>
            <w:rFonts w:ascii="Hind Light" w:hAnsi="Hind Light" w:cs="Hind Light"/>
            <w:bCs/>
            <w:sz w:val="20"/>
            <w:szCs w:val="20"/>
            <w:lang w:eastAsia="en-GB"/>
          </w:rPr>
          <w:t>i</w:t>
        </w:r>
        <w:r w:rsidRPr="007E49D4">
          <w:rPr>
            <w:rStyle w:val="Lienhypertexte"/>
            <w:rFonts w:ascii="Hind Light" w:hAnsi="Hind Light" w:cs="Hind Light"/>
            <w:bCs/>
            <w:sz w:val="20"/>
            <w:szCs w:val="20"/>
            <w:lang w:eastAsia="en-GB"/>
          </w:rPr>
          <w:t>ned</w:t>
        </w:r>
      </w:hyperlink>
      <w:r w:rsidRPr="007E49D4">
        <w:rPr>
          <w:rFonts w:ascii="Hind Light" w:hAnsi="Hind Light" w:cs="Hind Light"/>
          <w:bCs/>
          <w:sz w:val="20"/>
          <w:szCs w:val="20"/>
          <w:lang w:eastAsia="en-GB"/>
        </w:rPr>
        <w:t xml:space="preserve"> a leaked memo from the European Commission outlining its plans for a Digital Services Act, legislation that aims to increase the liability of platforms for the publication of online content and expected to be published at the end of 2020. </w:t>
      </w:r>
    </w:p>
    <w:p w14:paraId="17ADBF2D" w14:textId="4A89BD47" w:rsidR="00557C82" w:rsidRPr="007E49D4" w:rsidRDefault="00557C82" w:rsidP="00557C82">
      <w:pPr>
        <w:pStyle w:val="Paragraphedeliste"/>
        <w:numPr>
          <w:ilvl w:val="0"/>
          <w:numId w:val="8"/>
        </w:numPr>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The proposed Digital Services Act comes at a time when a flurry of other EU countries </w:t>
      </w:r>
      <w:proofErr w:type="gramStart"/>
      <w:r w:rsidRPr="007E49D4">
        <w:rPr>
          <w:rFonts w:ascii="Hind Light" w:hAnsi="Hind Light" w:cs="Hind Light"/>
          <w:bCs/>
          <w:sz w:val="20"/>
          <w:szCs w:val="20"/>
          <w:lang w:eastAsia="en-GB"/>
        </w:rPr>
        <w:t>are</w:t>
      </w:r>
      <w:proofErr w:type="gramEnd"/>
      <w:r w:rsidRPr="007E49D4">
        <w:rPr>
          <w:rFonts w:ascii="Hind Light" w:hAnsi="Hind Light" w:cs="Hind Light"/>
          <w:bCs/>
          <w:sz w:val="20"/>
          <w:szCs w:val="20"/>
          <w:lang w:eastAsia="en-GB"/>
        </w:rPr>
        <w:t xml:space="preserve"> legislating on measures to curb illegal online content</w:t>
      </w:r>
      <w:r>
        <w:rPr>
          <w:rFonts w:ascii="Hind Light" w:hAnsi="Hind Light" w:cs="Hind Light"/>
          <w:bCs/>
          <w:sz w:val="20"/>
          <w:szCs w:val="20"/>
          <w:lang w:eastAsia="en-GB"/>
        </w:rPr>
        <w:t xml:space="preserve">, including in </w:t>
      </w:r>
      <w:r w:rsidRPr="007E49D4">
        <w:rPr>
          <w:rFonts w:ascii="Hind Light" w:hAnsi="Hind Light" w:cs="Hind Light"/>
          <w:bCs/>
          <w:sz w:val="20"/>
          <w:szCs w:val="20"/>
          <w:lang w:eastAsia="en-GB"/>
        </w:rPr>
        <w:t>Germany (NetzDG), France (Avia law), and UK (the Online Harms Whitepaper).</w:t>
      </w:r>
    </w:p>
    <w:p w14:paraId="7F8BE66E" w14:textId="77777777" w:rsidR="00557C82" w:rsidRPr="007E49D4" w:rsidRDefault="00557C82" w:rsidP="00557C82">
      <w:pPr>
        <w:jc w:val="both"/>
        <w:rPr>
          <w:rFonts w:ascii="Hind Light" w:hAnsi="Hind Light" w:cs="Hind Light"/>
          <w:bCs/>
          <w:sz w:val="20"/>
          <w:szCs w:val="20"/>
          <w:lang w:eastAsia="en-GB"/>
        </w:rPr>
      </w:pPr>
    </w:p>
    <w:p w14:paraId="3513F5EF" w14:textId="59AC6185" w:rsidR="00557C82" w:rsidRPr="007E49D4" w:rsidRDefault="00557C82" w:rsidP="00557C82">
      <w:pPr>
        <w:jc w:val="both"/>
        <w:rPr>
          <w:rFonts w:ascii="Hind Light" w:hAnsi="Hind Light" w:cs="Hind Light"/>
          <w:b/>
          <w:sz w:val="20"/>
          <w:szCs w:val="20"/>
          <w:lang w:eastAsia="en-GB"/>
        </w:rPr>
      </w:pPr>
      <w:r w:rsidRPr="007E49D4">
        <w:rPr>
          <w:rFonts w:ascii="Hind Light" w:hAnsi="Hind Light" w:cs="Hind Light"/>
          <w:b/>
          <w:sz w:val="20"/>
          <w:szCs w:val="20"/>
          <w:lang w:eastAsia="en-GB"/>
        </w:rPr>
        <w:t>EU: Commission launches a call for proposals on data on the EU’s start</w:t>
      </w:r>
      <w:r>
        <w:rPr>
          <w:rFonts w:ascii="Hind Light" w:hAnsi="Hind Light" w:cs="Hind Light"/>
          <w:b/>
          <w:sz w:val="20"/>
          <w:szCs w:val="20"/>
          <w:lang w:eastAsia="en-GB"/>
        </w:rPr>
        <w:t>-</w:t>
      </w:r>
      <w:r w:rsidRPr="007E49D4">
        <w:rPr>
          <w:rFonts w:ascii="Hind Light" w:hAnsi="Hind Light" w:cs="Hind Light"/>
          <w:b/>
          <w:sz w:val="20"/>
          <w:szCs w:val="20"/>
          <w:lang w:eastAsia="en-GB"/>
        </w:rPr>
        <w:t>up landscape</w:t>
      </w:r>
    </w:p>
    <w:p w14:paraId="59CEA1EC" w14:textId="4526144A" w:rsidR="00557C82" w:rsidRPr="007E49D4" w:rsidRDefault="00557C82" w:rsidP="00557C82">
      <w:pPr>
        <w:numPr>
          <w:ilvl w:val="0"/>
          <w:numId w:val="10"/>
        </w:numPr>
        <w:contextualSpacing/>
        <w:jc w:val="both"/>
        <w:rPr>
          <w:rFonts w:ascii="Hind Light" w:hAnsi="Hind Light" w:cs="Hind Light"/>
          <w:b/>
          <w:sz w:val="20"/>
          <w:szCs w:val="20"/>
          <w:lang w:eastAsia="en-GB"/>
        </w:rPr>
      </w:pPr>
      <w:r w:rsidRPr="007E49D4">
        <w:rPr>
          <w:rFonts w:ascii="Hind Light" w:hAnsi="Hind Light" w:cs="Hind Light"/>
          <w:bCs/>
          <w:sz w:val="20"/>
          <w:szCs w:val="20"/>
          <w:lang w:eastAsia="en-GB"/>
        </w:rPr>
        <w:t xml:space="preserve">The European Commission announced earlier this week the launch of a </w:t>
      </w:r>
      <w:hyperlink r:id="rId13" w:history="1">
        <w:r w:rsidRPr="007E49D4">
          <w:rPr>
            <w:rFonts w:ascii="Hind Light" w:hAnsi="Hind Light" w:cs="Hind Light"/>
            <w:bCs/>
            <w:color w:val="0563C1" w:themeColor="hyperlink"/>
            <w:sz w:val="20"/>
            <w:szCs w:val="20"/>
            <w:u w:val="single"/>
            <w:lang w:eastAsia="en-GB"/>
          </w:rPr>
          <w:t>tender</w:t>
        </w:r>
      </w:hyperlink>
      <w:r w:rsidRPr="007E49D4">
        <w:rPr>
          <w:rFonts w:ascii="Hind Light" w:hAnsi="Hind Light" w:cs="Hind Light"/>
          <w:bCs/>
          <w:sz w:val="20"/>
          <w:szCs w:val="20"/>
          <w:lang w:eastAsia="en-GB"/>
        </w:rPr>
        <w:t xml:space="preserve"> for the provision of a service that studies the EU’s start</w:t>
      </w:r>
      <w:r>
        <w:rPr>
          <w:rFonts w:ascii="Hind Light" w:hAnsi="Hind Light" w:cs="Hind Light"/>
          <w:bCs/>
          <w:sz w:val="20"/>
          <w:szCs w:val="20"/>
          <w:lang w:eastAsia="en-GB"/>
        </w:rPr>
        <w:t>-</w:t>
      </w:r>
      <w:r w:rsidRPr="007E49D4">
        <w:rPr>
          <w:rFonts w:ascii="Hind Light" w:hAnsi="Hind Light" w:cs="Hind Light"/>
          <w:bCs/>
          <w:sz w:val="20"/>
          <w:szCs w:val="20"/>
          <w:lang w:eastAsia="en-GB"/>
        </w:rPr>
        <w:t xml:space="preserve">up and hub landscape and assess its overall contribution to  the EU economy. </w:t>
      </w:r>
    </w:p>
    <w:p w14:paraId="53EA1190" w14:textId="2C8E7774" w:rsidR="00557C82" w:rsidRPr="007E49D4" w:rsidRDefault="00557C82" w:rsidP="00557C82">
      <w:pPr>
        <w:numPr>
          <w:ilvl w:val="0"/>
          <w:numId w:val="10"/>
        </w:numPr>
        <w:contextualSpacing/>
        <w:jc w:val="both"/>
        <w:rPr>
          <w:rFonts w:ascii="Hind Light" w:hAnsi="Hind Light" w:cs="Hind Light"/>
          <w:b/>
          <w:sz w:val="20"/>
          <w:szCs w:val="20"/>
          <w:lang w:eastAsia="en-GB"/>
        </w:rPr>
      </w:pPr>
      <w:r w:rsidRPr="007E49D4">
        <w:rPr>
          <w:rFonts w:ascii="Hind Light" w:hAnsi="Hind Light" w:cs="Hind Light"/>
          <w:bCs/>
          <w:sz w:val="20"/>
          <w:szCs w:val="20"/>
          <w:lang w:eastAsia="en-GB"/>
        </w:rPr>
        <w:t>The two main expected results are to strengthen the image of European ICT star</w:t>
      </w:r>
      <w:r>
        <w:rPr>
          <w:rFonts w:ascii="Hind Light" w:hAnsi="Hind Light" w:cs="Hind Light"/>
          <w:bCs/>
          <w:sz w:val="20"/>
          <w:szCs w:val="20"/>
          <w:lang w:eastAsia="en-GB"/>
        </w:rPr>
        <w:t>t-</w:t>
      </w:r>
      <w:r w:rsidRPr="007E49D4">
        <w:rPr>
          <w:rFonts w:ascii="Hind Light" w:hAnsi="Hind Light" w:cs="Hind Light"/>
          <w:bCs/>
          <w:sz w:val="20"/>
          <w:szCs w:val="20"/>
          <w:lang w:eastAsia="en-GB"/>
        </w:rPr>
        <w:t>ups and scale</w:t>
      </w:r>
      <w:r>
        <w:rPr>
          <w:rFonts w:ascii="Hind Light" w:hAnsi="Hind Light" w:cs="Hind Light"/>
          <w:bCs/>
          <w:sz w:val="20"/>
          <w:szCs w:val="20"/>
          <w:lang w:eastAsia="en-GB"/>
        </w:rPr>
        <w:t>-</w:t>
      </w:r>
      <w:r w:rsidRPr="007E49D4">
        <w:rPr>
          <w:rFonts w:ascii="Hind Light" w:hAnsi="Hind Light" w:cs="Hind Light"/>
          <w:bCs/>
          <w:sz w:val="20"/>
          <w:szCs w:val="20"/>
          <w:lang w:eastAsia="en-GB"/>
        </w:rPr>
        <w:t>ups</w:t>
      </w:r>
      <w:r>
        <w:rPr>
          <w:rFonts w:ascii="Hind Light" w:hAnsi="Hind Light" w:cs="Hind Light"/>
          <w:bCs/>
          <w:sz w:val="20"/>
          <w:szCs w:val="20"/>
          <w:lang w:eastAsia="en-GB"/>
        </w:rPr>
        <w:t xml:space="preserve"> while contributing </w:t>
      </w:r>
      <w:r w:rsidRPr="007E49D4">
        <w:rPr>
          <w:rFonts w:ascii="Hind Light" w:hAnsi="Hind Light" w:cs="Hind Light"/>
          <w:bCs/>
          <w:sz w:val="20"/>
          <w:szCs w:val="20"/>
          <w:lang w:eastAsia="en-GB"/>
        </w:rPr>
        <w:t xml:space="preserve">to more effective evidence-based policy-making. </w:t>
      </w:r>
      <w:r>
        <w:rPr>
          <w:rFonts w:ascii="Hind Light" w:hAnsi="Hind Light" w:cs="Hind Light"/>
          <w:bCs/>
          <w:sz w:val="20"/>
          <w:szCs w:val="20"/>
          <w:lang w:eastAsia="en-GB"/>
        </w:rPr>
        <w:t>The d</w:t>
      </w:r>
      <w:r w:rsidRPr="007E49D4">
        <w:rPr>
          <w:rFonts w:ascii="Hind Light" w:hAnsi="Hind Light" w:cs="Hind Light"/>
          <w:bCs/>
          <w:sz w:val="20"/>
          <w:szCs w:val="20"/>
          <w:lang w:eastAsia="en-GB"/>
        </w:rPr>
        <w:t xml:space="preserve">eadline for applications is 23 September 2019. </w:t>
      </w:r>
    </w:p>
    <w:p w14:paraId="55B0AB8F" w14:textId="77777777" w:rsidR="00557C82" w:rsidRPr="007E49D4" w:rsidRDefault="00557C82" w:rsidP="00557C82">
      <w:pPr>
        <w:jc w:val="both"/>
        <w:rPr>
          <w:rFonts w:ascii="Hind Light" w:hAnsi="Hind Light" w:cs="Hind Light"/>
          <w:b/>
          <w:sz w:val="20"/>
          <w:szCs w:val="20"/>
          <w:lang w:eastAsia="en-GB"/>
        </w:rPr>
      </w:pPr>
    </w:p>
    <w:p w14:paraId="75B27C84" w14:textId="13461761" w:rsidR="00557C82" w:rsidRPr="007E49D4" w:rsidRDefault="00557C82" w:rsidP="00557C82">
      <w:pPr>
        <w:jc w:val="both"/>
        <w:rPr>
          <w:rFonts w:ascii="Hind Light" w:hAnsi="Hind Light" w:cs="Hind Light"/>
          <w:b/>
          <w:sz w:val="20"/>
          <w:szCs w:val="20"/>
          <w:lang w:eastAsia="en-GB"/>
        </w:rPr>
      </w:pPr>
      <w:r w:rsidRPr="007E49D4">
        <w:rPr>
          <w:rFonts w:ascii="Hind Light" w:hAnsi="Hind Light" w:cs="Hind Light"/>
          <w:b/>
          <w:sz w:val="20"/>
          <w:szCs w:val="20"/>
          <w:lang w:eastAsia="en-GB"/>
        </w:rPr>
        <w:lastRenderedPageBreak/>
        <w:t xml:space="preserve">EU: </w:t>
      </w:r>
      <w:r>
        <w:rPr>
          <w:rFonts w:ascii="Hind Light" w:hAnsi="Hind Light" w:cs="Hind Light"/>
          <w:b/>
          <w:sz w:val="20"/>
          <w:szCs w:val="20"/>
          <w:lang w:eastAsia="en-GB"/>
        </w:rPr>
        <w:t xml:space="preserve">Beware of hurting SMEs with </w:t>
      </w:r>
      <w:r w:rsidRPr="007E49D4">
        <w:rPr>
          <w:rFonts w:ascii="Hind Light" w:hAnsi="Hind Light" w:cs="Hind Light"/>
          <w:b/>
          <w:sz w:val="20"/>
          <w:szCs w:val="20"/>
          <w:lang w:eastAsia="en-GB"/>
        </w:rPr>
        <w:t>GDPR</w:t>
      </w:r>
      <w:r>
        <w:rPr>
          <w:rFonts w:ascii="Hind Light" w:hAnsi="Hind Light" w:cs="Hind Light"/>
          <w:b/>
          <w:sz w:val="20"/>
          <w:szCs w:val="20"/>
          <w:lang w:eastAsia="en-GB"/>
        </w:rPr>
        <w:t xml:space="preserve">, say European retailers </w:t>
      </w:r>
    </w:p>
    <w:p w14:paraId="5B5FBF8C" w14:textId="0B99F69A" w:rsidR="00557C82" w:rsidRPr="007E49D4" w:rsidRDefault="00557C82" w:rsidP="00557C82">
      <w:pPr>
        <w:numPr>
          <w:ilvl w:val="0"/>
          <w:numId w:val="11"/>
        </w:numPr>
        <w:contextualSpacing/>
        <w:jc w:val="both"/>
        <w:rPr>
          <w:rFonts w:ascii="Hind Light" w:hAnsi="Hind Light" w:cs="Hind Light"/>
          <w:b/>
          <w:sz w:val="20"/>
          <w:szCs w:val="20"/>
          <w:lang w:eastAsia="en-GB"/>
        </w:rPr>
      </w:pPr>
      <w:r w:rsidRPr="007E49D4">
        <w:rPr>
          <w:rFonts w:ascii="Hind Light" w:hAnsi="Hind Light" w:cs="Hind Light"/>
          <w:bCs/>
          <w:sz w:val="20"/>
          <w:szCs w:val="20"/>
          <w:lang w:eastAsia="en-GB"/>
        </w:rPr>
        <w:t xml:space="preserve">Following the European Commission’s publication of </w:t>
      </w:r>
      <w:r>
        <w:rPr>
          <w:rFonts w:ascii="Hind Light" w:hAnsi="Hind Light" w:cs="Hind Light"/>
          <w:bCs/>
          <w:sz w:val="20"/>
          <w:szCs w:val="20"/>
          <w:lang w:eastAsia="en-GB"/>
        </w:rPr>
        <w:t>its status</w:t>
      </w:r>
      <w:r w:rsidRPr="007E49D4">
        <w:rPr>
          <w:rFonts w:ascii="Hind Light" w:hAnsi="Hind Light" w:cs="Hind Light"/>
          <w:bCs/>
          <w:sz w:val="20"/>
          <w:szCs w:val="20"/>
          <w:lang w:eastAsia="en-GB"/>
        </w:rPr>
        <w:t xml:space="preserve"> </w:t>
      </w:r>
      <w:hyperlink r:id="rId14" w:history="1">
        <w:r w:rsidRPr="007E49D4">
          <w:rPr>
            <w:rFonts w:ascii="Hind Light" w:hAnsi="Hind Light" w:cs="Hind Light"/>
            <w:bCs/>
            <w:color w:val="0563C1" w:themeColor="hyperlink"/>
            <w:sz w:val="20"/>
            <w:szCs w:val="20"/>
            <w:u w:val="single"/>
            <w:lang w:eastAsia="en-GB"/>
          </w:rPr>
          <w:t>report</w:t>
        </w:r>
      </w:hyperlink>
      <w:r w:rsidRPr="007E49D4">
        <w:rPr>
          <w:rFonts w:ascii="Hind Light" w:hAnsi="Hind Light" w:cs="Hind Light"/>
          <w:bCs/>
          <w:sz w:val="20"/>
          <w:szCs w:val="20"/>
          <w:lang w:eastAsia="en-GB"/>
        </w:rPr>
        <w:t xml:space="preserve"> on the first year </w:t>
      </w:r>
      <w:r>
        <w:rPr>
          <w:rFonts w:ascii="Hind Light" w:hAnsi="Hind Light" w:cs="Hind Light"/>
          <w:bCs/>
          <w:sz w:val="20"/>
          <w:szCs w:val="20"/>
          <w:lang w:eastAsia="en-GB"/>
        </w:rPr>
        <w:t>of GDPR implementation</w:t>
      </w:r>
      <w:r w:rsidRPr="007E49D4">
        <w:rPr>
          <w:rFonts w:ascii="Hind Light" w:hAnsi="Hind Light" w:cs="Hind Light"/>
          <w:bCs/>
          <w:sz w:val="20"/>
          <w:szCs w:val="20"/>
          <w:lang w:eastAsia="en-GB"/>
        </w:rPr>
        <w:t xml:space="preserve">, the European association for retail and wholesale EuroCommerce has expressed its views on the topic. </w:t>
      </w:r>
    </w:p>
    <w:p w14:paraId="034457C6" w14:textId="2C962DD1" w:rsidR="00557C82" w:rsidRPr="007E49D4" w:rsidRDefault="00557C82" w:rsidP="00557C82">
      <w:pPr>
        <w:numPr>
          <w:ilvl w:val="0"/>
          <w:numId w:val="11"/>
        </w:numPr>
        <w:contextualSpacing/>
        <w:jc w:val="both"/>
        <w:rPr>
          <w:rFonts w:ascii="Hind Light" w:hAnsi="Hind Light" w:cs="Hind Light"/>
          <w:b/>
          <w:sz w:val="20"/>
          <w:szCs w:val="20"/>
          <w:lang w:eastAsia="en-GB"/>
        </w:rPr>
      </w:pPr>
      <w:r w:rsidRPr="007E49D4">
        <w:rPr>
          <w:rFonts w:ascii="Hind Light" w:hAnsi="Hind Light" w:cs="Hind Light"/>
          <w:bCs/>
          <w:sz w:val="20"/>
          <w:szCs w:val="20"/>
          <w:lang w:eastAsia="en-GB"/>
        </w:rPr>
        <w:t xml:space="preserve">EuroCommerce’s Christian Verschueren </w:t>
      </w:r>
      <w:hyperlink r:id="rId15" w:history="1">
        <w:r w:rsidRPr="007E49D4">
          <w:rPr>
            <w:rStyle w:val="Lienhypertexte"/>
            <w:rFonts w:ascii="Hind Light" w:hAnsi="Hind Light" w:cs="Hind Light"/>
            <w:bCs/>
            <w:sz w:val="20"/>
            <w:szCs w:val="20"/>
            <w:lang w:eastAsia="en-GB"/>
          </w:rPr>
          <w:t>believed</w:t>
        </w:r>
      </w:hyperlink>
      <w:r w:rsidRPr="007E49D4">
        <w:rPr>
          <w:rFonts w:ascii="Hind Light" w:hAnsi="Hind Light" w:cs="Hind Light"/>
          <w:bCs/>
          <w:sz w:val="20"/>
          <w:szCs w:val="20"/>
          <w:lang w:eastAsia="en-GB"/>
        </w:rPr>
        <w:t xml:space="preserve"> that more efforts are needed  to reduce regulatory burdens on companies, “particularly on the 4 million SMEs in our sector”. </w:t>
      </w:r>
    </w:p>
    <w:p w14:paraId="6FE7E858" w14:textId="77777777" w:rsidR="00557C82" w:rsidRPr="007E49D4" w:rsidRDefault="00557C82" w:rsidP="00557C82">
      <w:pPr>
        <w:numPr>
          <w:ilvl w:val="0"/>
          <w:numId w:val="11"/>
        </w:numPr>
        <w:contextualSpacing/>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The association welcomes the Commission’s further cooperation with the private sector, but expects further clarifications on how companies can simplify their GDPR-compliance processes. </w:t>
      </w:r>
    </w:p>
    <w:p w14:paraId="1C685F15" w14:textId="1B7EAE8E" w:rsidR="00557C82" w:rsidRDefault="00557C82" w:rsidP="00143F5B">
      <w:pPr>
        <w:numPr>
          <w:ilvl w:val="0"/>
          <w:numId w:val="11"/>
        </w:numPr>
        <w:contextualSpacing/>
        <w:jc w:val="both"/>
        <w:rPr>
          <w:rFonts w:ascii="Hind Light" w:hAnsi="Hind Light" w:cs="Hind Light"/>
          <w:bCs/>
          <w:sz w:val="20"/>
          <w:szCs w:val="20"/>
          <w:lang w:eastAsia="en-GB"/>
        </w:rPr>
      </w:pPr>
      <w:r>
        <w:rPr>
          <w:rFonts w:ascii="Hind Light" w:hAnsi="Hind Light" w:cs="Hind Light"/>
          <w:bCs/>
          <w:sz w:val="20"/>
          <w:szCs w:val="20"/>
          <w:lang w:eastAsia="en-GB"/>
        </w:rPr>
        <w:t>The association</w:t>
      </w:r>
      <w:r w:rsidRPr="007E49D4">
        <w:rPr>
          <w:rFonts w:ascii="Hind Light" w:hAnsi="Hind Light" w:cs="Hind Light"/>
          <w:bCs/>
          <w:sz w:val="20"/>
          <w:szCs w:val="20"/>
          <w:lang w:eastAsia="en-GB"/>
        </w:rPr>
        <w:t xml:space="preserve"> </w:t>
      </w:r>
      <w:r>
        <w:rPr>
          <w:rFonts w:ascii="Hind Light" w:hAnsi="Hind Light" w:cs="Hind Light"/>
          <w:bCs/>
          <w:sz w:val="20"/>
          <w:szCs w:val="20"/>
          <w:lang w:eastAsia="en-GB"/>
        </w:rPr>
        <w:t xml:space="preserve">of retailers also </w:t>
      </w:r>
      <w:r w:rsidRPr="007E49D4">
        <w:rPr>
          <w:rFonts w:ascii="Hind Light" w:hAnsi="Hind Light" w:cs="Hind Light"/>
          <w:bCs/>
          <w:sz w:val="20"/>
          <w:szCs w:val="20"/>
          <w:lang w:eastAsia="en-GB"/>
        </w:rPr>
        <w:t>highlight</w:t>
      </w:r>
      <w:r>
        <w:rPr>
          <w:rFonts w:ascii="Hind Light" w:hAnsi="Hind Light" w:cs="Hind Light"/>
          <w:bCs/>
          <w:sz w:val="20"/>
          <w:szCs w:val="20"/>
          <w:lang w:eastAsia="en-GB"/>
        </w:rPr>
        <w:t>s</w:t>
      </w:r>
      <w:r w:rsidRPr="007E49D4">
        <w:rPr>
          <w:rFonts w:ascii="Hind Light" w:hAnsi="Hind Light" w:cs="Hind Light"/>
          <w:bCs/>
          <w:sz w:val="20"/>
          <w:szCs w:val="20"/>
          <w:lang w:eastAsia="en-GB"/>
        </w:rPr>
        <w:t xml:space="preserve"> potential contradictions an</w:t>
      </w:r>
      <w:r>
        <w:rPr>
          <w:rFonts w:ascii="Hind Light" w:hAnsi="Hind Light" w:cs="Hind Light"/>
          <w:bCs/>
          <w:sz w:val="20"/>
          <w:szCs w:val="20"/>
          <w:lang w:eastAsia="en-GB"/>
        </w:rPr>
        <w:t>d</w:t>
      </w:r>
      <w:r w:rsidRPr="007E49D4">
        <w:rPr>
          <w:rFonts w:ascii="Hind Light" w:hAnsi="Hind Light" w:cs="Hind Light"/>
          <w:bCs/>
          <w:sz w:val="20"/>
          <w:szCs w:val="20"/>
          <w:lang w:eastAsia="en-GB"/>
        </w:rPr>
        <w:t xml:space="preserve"> overlaps between </w:t>
      </w:r>
      <w:r>
        <w:rPr>
          <w:rFonts w:ascii="Hind Light" w:hAnsi="Hind Light" w:cs="Hind Light"/>
          <w:bCs/>
          <w:sz w:val="20"/>
          <w:szCs w:val="20"/>
          <w:lang w:eastAsia="en-GB"/>
        </w:rPr>
        <w:t xml:space="preserve">the </w:t>
      </w:r>
      <w:r w:rsidRPr="007E49D4">
        <w:rPr>
          <w:rFonts w:ascii="Hind Light" w:hAnsi="Hind Light" w:cs="Hind Light"/>
          <w:bCs/>
          <w:sz w:val="20"/>
          <w:szCs w:val="20"/>
          <w:lang w:eastAsia="en-GB"/>
        </w:rPr>
        <w:t>GDPR and the draft of the e-Privacy regulation</w:t>
      </w:r>
      <w:r>
        <w:rPr>
          <w:rFonts w:ascii="Hind Light" w:hAnsi="Hind Light" w:cs="Hind Light"/>
          <w:bCs/>
          <w:sz w:val="20"/>
          <w:szCs w:val="20"/>
          <w:lang w:eastAsia="en-GB"/>
        </w:rPr>
        <w:t xml:space="preserve">, asking </w:t>
      </w:r>
      <w:r w:rsidRPr="007E49D4">
        <w:rPr>
          <w:rFonts w:ascii="Hind Light" w:hAnsi="Hind Light" w:cs="Hind Light"/>
          <w:bCs/>
          <w:sz w:val="20"/>
          <w:szCs w:val="20"/>
          <w:lang w:eastAsia="en-GB"/>
        </w:rPr>
        <w:t xml:space="preserve">legislators to “ensure that </w:t>
      </w:r>
      <w:r>
        <w:rPr>
          <w:rFonts w:ascii="Hind Light" w:hAnsi="Hind Light" w:cs="Hind Light"/>
          <w:bCs/>
          <w:sz w:val="20"/>
          <w:szCs w:val="20"/>
          <w:lang w:eastAsia="en-GB"/>
        </w:rPr>
        <w:t xml:space="preserve">the </w:t>
      </w:r>
      <w:r w:rsidRPr="007E49D4">
        <w:rPr>
          <w:rFonts w:ascii="Hind Light" w:hAnsi="Hind Light" w:cs="Hind Light"/>
          <w:bCs/>
          <w:sz w:val="20"/>
          <w:szCs w:val="20"/>
          <w:lang w:eastAsia="en-GB"/>
        </w:rPr>
        <w:t>e-Privacy Regulation and GDPR are aligned and avoid obligations contradicting each other”.</w:t>
      </w:r>
    </w:p>
    <w:p w14:paraId="65FB3A0D" w14:textId="77777777" w:rsidR="00557C82" w:rsidRPr="00557C82" w:rsidRDefault="00557C82" w:rsidP="00557C82">
      <w:pPr>
        <w:ind w:left="720"/>
        <w:contextualSpacing/>
        <w:jc w:val="both"/>
        <w:rPr>
          <w:rFonts w:ascii="Hind Light" w:hAnsi="Hind Light" w:cs="Hind Light"/>
          <w:bCs/>
          <w:sz w:val="20"/>
          <w:szCs w:val="20"/>
          <w:lang w:eastAsia="en-GB"/>
        </w:rPr>
      </w:pPr>
    </w:p>
    <w:p w14:paraId="289E79AE" w14:textId="761846FD" w:rsidR="00143F5B" w:rsidRPr="007E49D4" w:rsidRDefault="00143F5B" w:rsidP="00143F5B">
      <w:pPr>
        <w:jc w:val="both"/>
        <w:rPr>
          <w:rFonts w:ascii="Hind Light" w:hAnsi="Hind Light" w:cs="Hind Light"/>
          <w:b/>
          <w:sz w:val="20"/>
          <w:szCs w:val="20"/>
          <w:lang w:eastAsia="en-GB"/>
        </w:rPr>
      </w:pPr>
      <w:r w:rsidRPr="007E49D4">
        <w:rPr>
          <w:rFonts w:ascii="Hind Light" w:hAnsi="Hind Light" w:cs="Hind Light"/>
          <w:b/>
          <w:sz w:val="20"/>
          <w:szCs w:val="20"/>
          <w:lang w:eastAsia="en-GB"/>
        </w:rPr>
        <w:t>EU: NGOs push Commission to assess data retention</w:t>
      </w:r>
    </w:p>
    <w:p w14:paraId="4B1F2CCD" w14:textId="004B046A" w:rsidR="00143F5B" w:rsidRPr="007E49D4" w:rsidRDefault="00143F5B" w:rsidP="00266041">
      <w:pPr>
        <w:pStyle w:val="Paragraphedeliste"/>
        <w:numPr>
          <w:ilvl w:val="0"/>
          <w:numId w:val="6"/>
        </w:numPr>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Around 30 digital rights organisations, including EDRi and La Quadrature du Net, sent a </w:t>
      </w:r>
      <w:hyperlink r:id="rId16" w:history="1">
        <w:r w:rsidRPr="007E49D4">
          <w:rPr>
            <w:rStyle w:val="Lienhypertexte"/>
            <w:rFonts w:ascii="Hind Light" w:hAnsi="Hind Light" w:cs="Hind Light"/>
            <w:bCs/>
            <w:sz w:val="20"/>
            <w:szCs w:val="20"/>
            <w:lang w:eastAsia="en-GB"/>
          </w:rPr>
          <w:t>letter</w:t>
        </w:r>
      </w:hyperlink>
      <w:r w:rsidRPr="007E49D4">
        <w:rPr>
          <w:rFonts w:ascii="Hind Light" w:hAnsi="Hind Light" w:cs="Hind Light"/>
          <w:bCs/>
          <w:sz w:val="20"/>
          <w:szCs w:val="20"/>
          <w:lang w:eastAsia="en-GB"/>
        </w:rPr>
        <w:t xml:space="preserve"> to the Commission’s president-elect Ursula von der Leyen and first vice-president Frans Timmermans to ask for “an independent, scientific study on the necessity and proportionality of existing and potential legislative measures around data retention.</w:t>
      </w:r>
      <w:r w:rsidR="00557C82">
        <w:rPr>
          <w:rFonts w:ascii="Hind Light" w:hAnsi="Hind Light" w:cs="Hind Light"/>
          <w:bCs/>
          <w:sz w:val="20"/>
          <w:szCs w:val="20"/>
          <w:lang w:eastAsia="en-GB"/>
        </w:rPr>
        <w:t>”</w:t>
      </w:r>
    </w:p>
    <w:p w14:paraId="484AEB9A" w14:textId="3C442821" w:rsidR="00143F5B" w:rsidRPr="007E49D4" w:rsidRDefault="00143F5B" w:rsidP="00266041">
      <w:pPr>
        <w:pStyle w:val="Paragraphedeliste"/>
        <w:numPr>
          <w:ilvl w:val="0"/>
          <w:numId w:val="6"/>
        </w:numPr>
        <w:jc w:val="both"/>
        <w:rPr>
          <w:rFonts w:ascii="Hind Light" w:hAnsi="Hind Light" w:cs="Hind Light"/>
          <w:bCs/>
          <w:sz w:val="20"/>
          <w:szCs w:val="20"/>
          <w:lang w:eastAsia="en-GB"/>
        </w:rPr>
      </w:pPr>
      <w:r w:rsidRPr="007E49D4">
        <w:rPr>
          <w:rFonts w:ascii="Hind Light" w:hAnsi="Hind Light" w:cs="Hind Light"/>
          <w:bCs/>
          <w:sz w:val="20"/>
          <w:szCs w:val="20"/>
          <w:lang w:eastAsia="en-GB"/>
        </w:rPr>
        <w:t>They also call on the EU executive to launch infringement procedures against countries enforcing data protection laws that are not compliant with the Court’s rulings.</w:t>
      </w:r>
    </w:p>
    <w:p w14:paraId="1DC4473E" w14:textId="71EEF4F6" w:rsidR="00143F5B" w:rsidRDefault="00143F5B" w:rsidP="00266041">
      <w:pPr>
        <w:pStyle w:val="Paragraphedeliste"/>
        <w:numPr>
          <w:ilvl w:val="0"/>
          <w:numId w:val="6"/>
        </w:numPr>
        <w:jc w:val="both"/>
        <w:rPr>
          <w:rFonts w:ascii="Hind Light" w:hAnsi="Hind Light" w:cs="Hind Light"/>
          <w:bCs/>
          <w:sz w:val="20"/>
          <w:szCs w:val="20"/>
          <w:lang w:eastAsia="en-GB"/>
        </w:rPr>
      </w:pPr>
      <w:r w:rsidRPr="007E49D4">
        <w:rPr>
          <w:rFonts w:ascii="Hind Light" w:hAnsi="Hind Light" w:cs="Hind Light"/>
          <w:bCs/>
          <w:sz w:val="20"/>
          <w:szCs w:val="20"/>
          <w:lang w:eastAsia="en-GB"/>
        </w:rPr>
        <w:t>The groups argue that “blanket data retention is an invasive surveillance measure of the entire population”.</w:t>
      </w:r>
    </w:p>
    <w:p w14:paraId="77388550" w14:textId="3B8CF181" w:rsidR="00557C82" w:rsidRDefault="00557C82" w:rsidP="00557C82">
      <w:pPr>
        <w:jc w:val="both"/>
        <w:rPr>
          <w:rFonts w:ascii="Hind Light" w:hAnsi="Hind Light" w:cs="Hind Light"/>
          <w:bCs/>
          <w:sz w:val="20"/>
          <w:szCs w:val="20"/>
          <w:lang w:eastAsia="en-GB"/>
        </w:rPr>
      </w:pPr>
    </w:p>
    <w:p w14:paraId="57F2C036" w14:textId="77777777" w:rsidR="00557C82" w:rsidRPr="007E49D4" w:rsidRDefault="00557C82" w:rsidP="00557C82">
      <w:pPr>
        <w:jc w:val="both"/>
        <w:rPr>
          <w:rFonts w:ascii="Hind Light" w:hAnsi="Hind Light" w:cs="Hind Light"/>
          <w:b/>
          <w:sz w:val="20"/>
          <w:szCs w:val="20"/>
          <w:lang w:eastAsia="en-GB"/>
        </w:rPr>
      </w:pPr>
      <w:r w:rsidRPr="007E49D4">
        <w:rPr>
          <w:rFonts w:ascii="Hind Light" w:hAnsi="Hind Light" w:cs="Hind Light"/>
          <w:b/>
          <w:sz w:val="20"/>
          <w:szCs w:val="20"/>
          <w:lang w:eastAsia="en-GB"/>
        </w:rPr>
        <w:t>EU: 27 Member States have already submitted their 5G networks risk assessment</w:t>
      </w:r>
    </w:p>
    <w:p w14:paraId="16C4CB76" w14:textId="243AC48D" w:rsidR="00557C82" w:rsidRDefault="00557C82" w:rsidP="00557C82">
      <w:pPr>
        <w:numPr>
          <w:ilvl w:val="0"/>
          <w:numId w:val="12"/>
        </w:numPr>
        <w:contextualSpacing/>
        <w:jc w:val="both"/>
        <w:rPr>
          <w:rFonts w:ascii="Hind Light" w:hAnsi="Hind Light" w:cs="Hind Light"/>
          <w:b/>
          <w:sz w:val="20"/>
          <w:szCs w:val="20"/>
          <w:lang w:eastAsia="en-GB"/>
        </w:rPr>
      </w:pPr>
      <w:r>
        <w:rPr>
          <w:rFonts w:ascii="Hind Light" w:hAnsi="Hind Light" w:cs="Hind Light"/>
          <w:bCs/>
          <w:sz w:val="20"/>
          <w:szCs w:val="20"/>
          <w:lang w:eastAsia="en-GB"/>
        </w:rPr>
        <w:t>Speaking</w:t>
      </w:r>
      <w:r w:rsidRPr="007E49D4">
        <w:rPr>
          <w:rFonts w:ascii="Hind Light" w:hAnsi="Hind Light" w:cs="Hind Light"/>
          <w:bCs/>
          <w:sz w:val="20"/>
          <w:szCs w:val="20"/>
          <w:lang w:eastAsia="en-GB"/>
        </w:rPr>
        <w:t xml:space="preserve"> to the European Parliament’s Civil Liberties Committee</w:t>
      </w:r>
      <w:r>
        <w:rPr>
          <w:rFonts w:ascii="Hind Light" w:hAnsi="Hind Light" w:cs="Hind Light"/>
          <w:bCs/>
          <w:sz w:val="20"/>
          <w:szCs w:val="20"/>
          <w:lang w:eastAsia="en-GB"/>
        </w:rPr>
        <w:t xml:space="preserve"> (LIBE)</w:t>
      </w:r>
      <w:r w:rsidRPr="007E49D4">
        <w:rPr>
          <w:rFonts w:ascii="Hind Light" w:hAnsi="Hind Light" w:cs="Hind Light"/>
          <w:bCs/>
          <w:sz w:val="20"/>
          <w:szCs w:val="20"/>
          <w:lang w:eastAsia="en-GB"/>
        </w:rPr>
        <w:t xml:space="preserve">, Commissioner for the Security Union Julian King </w:t>
      </w:r>
      <w:hyperlink r:id="rId17" w:history="1">
        <w:r w:rsidRPr="007E49D4">
          <w:rPr>
            <w:rFonts w:ascii="Hind Light" w:hAnsi="Hind Light" w:cs="Hind Light"/>
            <w:bCs/>
            <w:color w:val="0563C1" w:themeColor="hyperlink"/>
            <w:sz w:val="20"/>
            <w:szCs w:val="20"/>
            <w:u w:val="single"/>
            <w:lang w:eastAsia="en-GB"/>
          </w:rPr>
          <w:t>announced</w:t>
        </w:r>
      </w:hyperlink>
      <w:r w:rsidRPr="007E49D4">
        <w:rPr>
          <w:rFonts w:ascii="Hind Light" w:hAnsi="Hind Light" w:cs="Hind Light"/>
          <w:bCs/>
          <w:sz w:val="20"/>
          <w:szCs w:val="20"/>
          <w:lang w:eastAsia="en-GB"/>
        </w:rPr>
        <w:t xml:space="preserve"> this week that 27 out of 28 EU capitals had already submitted their national 5G network risk assessment.</w:t>
      </w:r>
    </w:p>
    <w:p w14:paraId="12B6C797" w14:textId="283553E3" w:rsidR="00557C82" w:rsidRPr="00012570" w:rsidRDefault="00557C82" w:rsidP="008A2543">
      <w:pPr>
        <w:numPr>
          <w:ilvl w:val="0"/>
          <w:numId w:val="12"/>
        </w:numPr>
        <w:contextualSpacing/>
        <w:jc w:val="both"/>
        <w:rPr>
          <w:rFonts w:ascii="Hind Light" w:hAnsi="Hind Light" w:cs="Hind Light"/>
          <w:b/>
          <w:sz w:val="20"/>
          <w:szCs w:val="20"/>
          <w:lang w:eastAsia="en-GB"/>
        </w:rPr>
      </w:pPr>
      <w:r w:rsidRPr="00012570">
        <w:rPr>
          <w:rFonts w:ascii="Hind Light" w:hAnsi="Hind Light" w:cs="Hind Light"/>
          <w:bCs/>
          <w:sz w:val="20"/>
          <w:szCs w:val="20"/>
          <w:lang w:eastAsia="en-GB"/>
        </w:rPr>
        <w:t>In a</w:t>
      </w:r>
      <w:r w:rsidR="00012570">
        <w:rPr>
          <w:rFonts w:ascii="Hind Light" w:hAnsi="Hind Light" w:cs="Hind Light"/>
          <w:bCs/>
          <w:sz w:val="20"/>
          <w:szCs w:val="20"/>
          <w:lang w:eastAsia="en-GB"/>
        </w:rPr>
        <w:t xml:space="preserve">n accompanying </w:t>
      </w:r>
      <w:hyperlink r:id="rId18" w:history="1">
        <w:r w:rsidRPr="00012570">
          <w:rPr>
            <w:rFonts w:ascii="Hind Light" w:hAnsi="Hind Light" w:cs="Hind Light"/>
            <w:bCs/>
            <w:color w:val="0563C1" w:themeColor="hyperlink"/>
            <w:sz w:val="20"/>
            <w:szCs w:val="20"/>
            <w:u w:val="single"/>
            <w:lang w:eastAsia="en-GB"/>
          </w:rPr>
          <w:t>statement</w:t>
        </w:r>
      </w:hyperlink>
      <w:r w:rsidRPr="00012570">
        <w:rPr>
          <w:rFonts w:ascii="Hind Light" w:hAnsi="Hind Light" w:cs="Hind Light"/>
          <w:bCs/>
          <w:sz w:val="20"/>
          <w:szCs w:val="20"/>
          <w:lang w:eastAsia="en-GB"/>
        </w:rPr>
        <w:t xml:space="preserve">, </w:t>
      </w:r>
      <w:r w:rsidR="00012570">
        <w:rPr>
          <w:rFonts w:ascii="Hind Light" w:hAnsi="Hind Light" w:cs="Hind Light"/>
          <w:bCs/>
          <w:sz w:val="20"/>
          <w:szCs w:val="20"/>
          <w:lang w:eastAsia="en-GB"/>
        </w:rPr>
        <w:t>the Commissioner said he was pleased to see that most Member States had submitted their risk assessments and that this work should continue: “</w:t>
      </w:r>
      <w:r w:rsidR="00012570" w:rsidRPr="00012570">
        <w:rPr>
          <w:rFonts w:ascii="Hind Light" w:hAnsi="Hind Light" w:cs="Hind Light"/>
          <w:bCs/>
          <w:sz w:val="20"/>
          <w:szCs w:val="20"/>
          <w:lang w:eastAsia="en-GB"/>
        </w:rPr>
        <w:t>We need all key players, big and small, to accelerate their efforts and join us in building a common framework aimed at ensuring consistently high levels of security</w:t>
      </w:r>
      <w:r w:rsidR="00012570">
        <w:rPr>
          <w:rFonts w:ascii="Hind Light" w:hAnsi="Hind Light" w:cs="Hind Light"/>
          <w:bCs/>
          <w:sz w:val="20"/>
          <w:szCs w:val="20"/>
          <w:lang w:eastAsia="en-GB"/>
        </w:rPr>
        <w:t>”.</w:t>
      </w:r>
    </w:p>
    <w:p w14:paraId="2679A6CF" w14:textId="77777777" w:rsidR="00012570" w:rsidRPr="00012570" w:rsidRDefault="00012570" w:rsidP="00012570">
      <w:pPr>
        <w:contextualSpacing/>
        <w:jc w:val="both"/>
        <w:rPr>
          <w:rFonts w:ascii="Hind Light" w:hAnsi="Hind Light" w:cs="Hind Light"/>
          <w:b/>
          <w:sz w:val="20"/>
          <w:szCs w:val="20"/>
          <w:lang w:eastAsia="en-GB"/>
        </w:rPr>
      </w:pPr>
    </w:p>
    <w:p w14:paraId="52DA2852" w14:textId="77777777" w:rsidR="00A6029A" w:rsidRDefault="00A6029A" w:rsidP="00557C82">
      <w:pPr>
        <w:jc w:val="both"/>
        <w:rPr>
          <w:rFonts w:ascii="Hind Light" w:hAnsi="Hind Light" w:cs="Hind Light"/>
          <w:b/>
          <w:sz w:val="20"/>
          <w:szCs w:val="20"/>
          <w:lang w:eastAsia="en-GB"/>
        </w:rPr>
      </w:pPr>
    </w:p>
    <w:p w14:paraId="064CCE60" w14:textId="0BD0585A" w:rsidR="00557C82" w:rsidRPr="007E49D4" w:rsidRDefault="00557C82" w:rsidP="00557C82">
      <w:pPr>
        <w:jc w:val="both"/>
        <w:rPr>
          <w:rFonts w:ascii="Hind Light" w:hAnsi="Hind Light" w:cs="Hind Light"/>
          <w:b/>
          <w:sz w:val="20"/>
          <w:szCs w:val="20"/>
          <w:lang w:eastAsia="en-GB"/>
        </w:rPr>
      </w:pPr>
      <w:r w:rsidRPr="007E49D4">
        <w:rPr>
          <w:rFonts w:ascii="Hind Light" w:hAnsi="Hind Light" w:cs="Hind Light"/>
          <w:b/>
          <w:sz w:val="20"/>
          <w:szCs w:val="20"/>
          <w:lang w:eastAsia="en-GB"/>
        </w:rPr>
        <w:lastRenderedPageBreak/>
        <w:t>EU: Hearing of new Cybersecurity Chief postponed</w:t>
      </w:r>
    </w:p>
    <w:p w14:paraId="4B95E95A" w14:textId="47F4B799" w:rsidR="00557C82" w:rsidRPr="007E49D4" w:rsidRDefault="00557C82" w:rsidP="00557C82">
      <w:pPr>
        <w:pStyle w:val="Paragraphedeliste"/>
        <w:numPr>
          <w:ilvl w:val="0"/>
          <w:numId w:val="5"/>
        </w:numPr>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Juhan Lepassaar, former Head of Cabinet to Andrus Ansip who served as Vice President of the Commission for the Digital Single Market, was scheduled to </w:t>
      </w:r>
      <w:r>
        <w:rPr>
          <w:rFonts w:ascii="Hind Light" w:hAnsi="Hind Light" w:cs="Hind Light"/>
          <w:bCs/>
          <w:sz w:val="20"/>
          <w:szCs w:val="20"/>
          <w:lang w:eastAsia="en-GB"/>
        </w:rPr>
        <w:t xml:space="preserve">be grilled by </w:t>
      </w:r>
      <w:r w:rsidRPr="007E49D4">
        <w:rPr>
          <w:rFonts w:ascii="Hind Light" w:hAnsi="Hind Light" w:cs="Hind Light"/>
          <w:bCs/>
          <w:sz w:val="20"/>
          <w:szCs w:val="20"/>
          <w:lang w:eastAsia="en-GB"/>
        </w:rPr>
        <w:t>Members of the European Parliament this week in the Industry</w:t>
      </w:r>
      <w:r>
        <w:rPr>
          <w:rFonts w:ascii="Hind Light" w:hAnsi="Hind Light" w:cs="Hind Light"/>
          <w:bCs/>
          <w:sz w:val="20"/>
          <w:szCs w:val="20"/>
          <w:lang w:eastAsia="en-GB"/>
        </w:rPr>
        <w:t xml:space="preserve">, Research and Energy </w:t>
      </w:r>
      <w:r w:rsidRPr="007E49D4">
        <w:rPr>
          <w:rFonts w:ascii="Hind Light" w:hAnsi="Hind Light" w:cs="Hind Light"/>
          <w:bCs/>
          <w:sz w:val="20"/>
          <w:szCs w:val="20"/>
          <w:lang w:eastAsia="en-GB"/>
        </w:rPr>
        <w:t xml:space="preserve">committee </w:t>
      </w:r>
      <w:r>
        <w:rPr>
          <w:rFonts w:ascii="Hind Light" w:hAnsi="Hind Light" w:cs="Hind Light"/>
          <w:bCs/>
          <w:sz w:val="20"/>
          <w:szCs w:val="20"/>
          <w:lang w:eastAsia="en-GB"/>
        </w:rPr>
        <w:t xml:space="preserve">(ITRE) </w:t>
      </w:r>
      <w:r w:rsidRPr="007E49D4">
        <w:rPr>
          <w:rFonts w:ascii="Hind Light" w:hAnsi="Hind Light" w:cs="Hind Light"/>
          <w:bCs/>
          <w:sz w:val="20"/>
          <w:szCs w:val="20"/>
          <w:lang w:eastAsia="en-GB"/>
        </w:rPr>
        <w:t xml:space="preserve">ahead of his appointment. </w:t>
      </w:r>
    </w:p>
    <w:p w14:paraId="58245E91" w14:textId="1649B167" w:rsidR="00557C82" w:rsidRPr="00557C82" w:rsidRDefault="00557C82" w:rsidP="00557C82">
      <w:pPr>
        <w:pStyle w:val="Paragraphedeliste"/>
        <w:numPr>
          <w:ilvl w:val="0"/>
          <w:numId w:val="5"/>
        </w:numPr>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But Lepassaar did not take </w:t>
      </w:r>
      <w:r>
        <w:rPr>
          <w:rFonts w:ascii="Hind Light" w:hAnsi="Hind Light" w:cs="Hind Light"/>
          <w:bCs/>
          <w:sz w:val="20"/>
          <w:szCs w:val="20"/>
          <w:lang w:eastAsia="en-GB"/>
        </w:rPr>
        <w:t xml:space="preserve">the </w:t>
      </w:r>
      <w:r w:rsidRPr="007E49D4">
        <w:rPr>
          <w:rFonts w:ascii="Hind Light" w:hAnsi="Hind Light" w:cs="Hind Light"/>
          <w:bCs/>
          <w:sz w:val="20"/>
          <w:szCs w:val="20"/>
          <w:lang w:eastAsia="en-GB"/>
        </w:rPr>
        <w:t xml:space="preserve">floor, agreeing instead with ITRE’s committee chair </w:t>
      </w:r>
      <w:bookmarkStart w:id="2" w:name="_GoBack"/>
      <w:bookmarkEnd w:id="2"/>
      <w:r w:rsidRPr="007E49D4">
        <w:rPr>
          <w:rFonts w:ascii="Hind Light" w:hAnsi="Hind Light" w:cs="Hind Light"/>
          <w:bCs/>
          <w:sz w:val="20"/>
          <w:szCs w:val="20"/>
          <w:lang w:eastAsia="en-GB"/>
        </w:rPr>
        <w:t xml:space="preserve">Adina-Ioana Vălean to push back the hearing to September 2-3. </w:t>
      </w:r>
    </w:p>
    <w:p w14:paraId="143809DD" w14:textId="77777777" w:rsidR="00B55379" w:rsidRPr="007E49D4" w:rsidRDefault="00B55379" w:rsidP="00D36C66">
      <w:pPr>
        <w:jc w:val="both"/>
        <w:rPr>
          <w:rFonts w:ascii="Hind Light" w:hAnsi="Hind Light" w:cs="Hind Light"/>
          <w:b/>
          <w:sz w:val="20"/>
          <w:szCs w:val="20"/>
          <w:lang w:eastAsia="en-GB"/>
        </w:rPr>
      </w:pPr>
    </w:p>
    <w:p w14:paraId="6A54921D" w14:textId="429A37E4" w:rsidR="0038425C" w:rsidRPr="007E49D4" w:rsidRDefault="00D36C66" w:rsidP="00D36C66">
      <w:pPr>
        <w:rPr>
          <w:rFonts w:ascii="Hind Light" w:hAnsi="Hind Light" w:cs="Hind Light"/>
          <w:b/>
          <w:sz w:val="20"/>
          <w:szCs w:val="20"/>
          <w:lang w:eastAsia="en-GB"/>
        </w:rPr>
      </w:pPr>
      <w:r w:rsidRPr="007E49D4">
        <w:rPr>
          <w:rFonts w:ascii="Hind Light" w:hAnsi="Hind Light" w:cs="Hind Light"/>
          <w:b/>
          <w:sz w:val="20"/>
          <w:szCs w:val="20"/>
          <w:lang w:eastAsia="en-GB"/>
        </w:rPr>
        <w:t>France: Government signals U-Turn on the need for overhaul of platform rules</w:t>
      </w:r>
    </w:p>
    <w:p w14:paraId="315EEFC9" w14:textId="044336F6" w:rsidR="00D36C66" w:rsidRPr="007E49D4" w:rsidRDefault="00D36C66" w:rsidP="00266041">
      <w:pPr>
        <w:pStyle w:val="Paragraphedeliste"/>
        <w:numPr>
          <w:ilvl w:val="0"/>
          <w:numId w:val="9"/>
        </w:numPr>
        <w:jc w:val="both"/>
        <w:rPr>
          <w:rFonts w:ascii="Hind Light" w:hAnsi="Hind Light" w:cs="Hind Light"/>
          <w:bCs/>
          <w:sz w:val="20"/>
          <w:szCs w:val="20"/>
          <w:lang w:eastAsia="en-GB"/>
        </w:rPr>
      </w:pPr>
      <w:r w:rsidRPr="007E49D4">
        <w:rPr>
          <w:rFonts w:ascii="Hind Light" w:hAnsi="Hind Light" w:cs="Hind Light"/>
          <w:bCs/>
          <w:sz w:val="20"/>
          <w:szCs w:val="20"/>
          <w:lang w:eastAsia="en-GB"/>
        </w:rPr>
        <w:t>Recent statements by French Digital Minister Cédric O indicates that the French government may be cooling on the idea of wide-reaching platform liability regulation.</w:t>
      </w:r>
    </w:p>
    <w:p w14:paraId="21A02268" w14:textId="36A57262" w:rsidR="00D36C66" w:rsidRPr="007E49D4" w:rsidRDefault="00D36C66" w:rsidP="00266041">
      <w:pPr>
        <w:pStyle w:val="Paragraphedeliste"/>
        <w:numPr>
          <w:ilvl w:val="0"/>
          <w:numId w:val="9"/>
        </w:numPr>
        <w:jc w:val="both"/>
        <w:rPr>
          <w:rFonts w:ascii="Arial" w:eastAsia="Times New Roman" w:hAnsi="Arial" w:cs="Arial"/>
          <w:sz w:val="20"/>
          <w:szCs w:val="20"/>
        </w:rPr>
      </w:pPr>
      <w:r w:rsidRPr="007E49D4">
        <w:rPr>
          <w:rFonts w:ascii="Hind Light" w:hAnsi="Hind Light" w:cs="Hind Light"/>
          <w:bCs/>
          <w:sz w:val="20"/>
          <w:szCs w:val="20"/>
          <w:lang w:eastAsia="en-GB"/>
        </w:rPr>
        <w:t>Speaking to parliamentarians during a session this week, the minister expressed his reserves around developing a “third status” for platforms, telling the French Senate that this would be unacceptable to Nordic countries.</w:t>
      </w:r>
    </w:p>
    <w:p w14:paraId="5207BB86" w14:textId="6A8E55C8" w:rsidR="0038425C" w:rsidRPr="007E49D4" w:rsidRDefault="0038425C" w:rsidP="00266041">
      <w:pPr>
        <w:pStyle w:val="Paragraphedeliste"/>
        <w:numPr>
          <w:ilvl w:val="0"/>
          <w:numId w:val="9"/>
        </w:numPr>
        <w:contextualSpacing w:val="0"/>
        <w:jc w:val="both"/>
        <w:rPr>
          <w:rFonts w:ascii="Hind Light" w:hAnsi="Hind Light" w:cs="Hind Light"/>
          <w:bCs/>
          <w:sz w:val="20"/>
          <w:szCs w:val="20"/>
          <w:lang w:eastAsia="en-GB"/>
        </w:rPr>
      </w:pPr>
      <w:r w:rsidRPr="007E49D4">
        <w:rPr>
          <w:rFonts w:ascii="Hind Light" w:hAnsi="Hind Light" w:cs="Hind Light"/>
          <w:bCs/>
          <w:sz w:val="20"/>
          <w:szCs w:val="20"/>
          <w:lang w:eastAsia="en-GB"/>
        </w:rPr>
        <w:t>The “third status” idea was floated by France, applying to companies like Google, Facebook and Twitter, to create a new status for companies that are not publishers, who are legally responsible for content, but not mere hosting providers.</w:t>
      </w:r>
    </w:p>
    <w:p w14:paraId="7E5AA8A7" w14:textId="1D131EF0" w:rsidR="0038425C" w:rsidRPr="007E49D4" w:rsidRDefault="0038425C" w:rsidP="00266041">
      <w:pPr>
        <w:pStyle w:val="Paragraphedeliste"/>
        <w:numPr>
          <w:ilvl w:val="0"/>
          <w:numId w:val="9"/>
        </w:numPr>
        <w:contextualSpacing w:val="0"/>
        <w:jc w:val="both"/>
        <w:rPr>
          <w:rFonts w:ascii="Hind Light" w:hAnsi="Hind Light" w:cs="Hind Light"/>
          <w:bCs/>
          <w:sz w:val="20"/>
          <w:szCs w:val="20"/>
          <w:lang w:eastAsia="en-GB"/>
        </w:rPr>
      </w:pPr>
      <w:r w:rsidRPr="007E49D4">
        <w:rPr>
          <w:rFonts w:ascii="Hind Light" w:hAnsi="Hind Light" w:cs="Hind Light"/>
          <w:bCs/>
          <w:sz w:val="20"/>
          <w:szCs w:val="20"/>
          <w:lang w:eastAsia="en-GB"/>
        </w:rPr>
        <w:t>Speaking about the proposed Digital Services Act, O said: “We saw [the DSA] in Commission President-elect Ursula von der Leyen’s working program. The revision of the e-commerce directive is a totem for her,” he said. “I wonder about tactics, it’s a very long battle”.</w:t>
      </w:r>
    </w:p>
    <w:p w14:paraId="0196A0C7" w14:textId="611C7807" w:rsidR="002548D3" w:rsidRDefault="002548D3" w:rsidP="002546D1">
      <w:pPr>
        <w:jc w:val="both"/>
        <w:rPr>
          <w:rFonts w:ascii="Hind Light" w:hAnsi="Hind Light" w:cs="Hind Light"/>
          <w:b/>
          <w:sz w:val="20"/>
          <w:szCs w:val="20"/>
          <w:lang w:eastAsia="en-GB"/>
        </w:rPr>
      </w:pPr>
    </w:p>
    <w:p w14:paraId="7A49C2CB" w14:textId="77777777" w:rsidR="00012570" w:rsidRPr="007E49D4" w:rsidRDefault="00012570" w:rsidP="00012570">
      <w:pPr>
        <w:jc w:val="both"/>
        <w:rPr>
          <w:rFonts w:ascii="Hind Light" w:hAnsi="Hind Light" w:cs="Hind Light"/>
          <w:b/>
          <w:sz w:val="20"/>
          <w:szCs w:val="20"/>
          <w:lang w:eastAsia="en-GB"/>
        </w:rPr>
      </w:pPr>
      <w:r w:rsidRPr="007E49D4">
        <w:rPr>
          <w:rFonts w:ascii="Hind Light" w:hAnsi="Hind Light" w:cs="Hind Light"/>
          <w:b/>
          <w:sz w:val="20"/>
          <w:szCs w:val="20"/>
          <w:lang w:eastAsia="en-GB"/>
        </w:rPr>
        <w:t xml:space="preserve">France: New copyright law for press publishers adopted </w:t>
      </w:r>
    </w:p>
    <w:p w14:paraId="7AC2DBFB" w14:textId="77777777" w:rsidR="00012570" w:rsidRPr="007E49D4" w:rsidRDefault="00012570" w:rsidP="00012570">
      <w:pPr>
        <w:pStyle w:val="Paragraphedeliste"/>
        <w:numPr>
          <w:ilvl w:val="0"/>
          <w:numId w:val="7"/>
        </w:numPr>
        <w:jc w:val="both"/>
        <w:rPr>
          <w:rFonts w:ascii="Hind Light" w:hAnsi="Hind Light" w:cs="Hind Light"/>
          <w:bCs/>
          <w:sz w:val="20"/>
          <w:szCs w:val="20"/>
          <w:lang w:eastAsia="en-GB"/>
        </w:rPr>
      </w:pPr>
      <w:r w:rsidRPr="007E49D4">
        <w:rPr>
          <w:rFonts w:ascii="Hind Light" w:hAnsi="Hind Light" w:cs="Hind Light"/>
          <w:bCs/>
          <w:sz w:val="20"/>
          <w:szCs w:val="20"/>
          <w:lang w:eastAsia="en-GB"/>
        </w:rPr>
        <w:t>The National Assembly voted on Tuesday to transpose the copyright directive’s Article 15 imposing a neighbouring right for press publishers, making France the first EU country to adapt national legislation to the controversial reform.</w:t>
      </w:r>
    </w:p>
    <w:p w14:paraId="207E1E4D" w14:textId="77777777" w:rsidR="00012570" w:rsidRPr="007E49D4" w:rsidRDefault="00012570" w:rsidP="00012570">
      <w:pPr>
        <w:pStyle w:val="Paragraphedeliste"/>
        <w:numPr>
          <w:ilvl w:val="0"/>
          <w:numId w:val="7"/>
        </w:numPr>
        <w:jc w:val="both"/>
        <w:rPr>
          <w:rFonts w:ascii="Hind Light" w:hAnsi="Hind Light" w:cs="Hind Light"/>
          <w:bCs/>
          <w:sz w:val="20"/>
          <w:szCs w:val="20"/>
          <w:lang w:eastAsia="en-GB"/>
        </w:rPr>
      </w:pPr>
      <w:r w:rsidRPr="007E49D4">
        <w:rPr>
          <w:rFonts w:ascii="Hind Light" w:hAnsi="Hind Light" w:cs="Hind Light"/>
          <w:bCs/>
          <w:sz w:val="20"/>
          <w:szCs w:val="20"/>
          <w:lang w:eastAsia="en-GB"/>
        </w:rPr>
        <w:t xml:space="preserve">Hyperlinks and “very short extracts” of press articles are not covered by the new right, which </w:t>
      </w:r>
      <w:r>
        <w:rPr>
          <w:rFonts w:ascii="Hind Light" w:hAnsi="Hind Light" w:cs="Hind Light"/>
          <w:bCs/>
          <w:sz w:val="20"/>
          <w:szCs w:val="20"/>
          <w:lang w:eastAsia="en-GB"/>
        </w:rPr>
        <w:t xml:space="preserve">will </w:t>
      </w:r>
      <w:r w:rsidRPr="007E49D4">
        <w:rPr>
          <w:rFonts w:ascii="Hind Light" w:hAnsi="Hind Light" w:cs="Hind Light"/>
          <w:bCs/>
          <w:sz w:val="20"/>
          <w:szCs w:val="20"/>
          <w:lang w:eastAsia="en-GB"/>
        </w:rPr>
        <w:t>last</w:t>
      </w:r>
      <w:r>
        <w:rPr>
          <w:rFonts w:ascii="Hind Light" w:hAnsi="Hind Light" w:cs="Hind Light"/>
          <w:bCs/>
          <w:sz w:val="20"/>
          <w:szCs w:val="20"/>
          <w:lang w:eastAsia="en-GB"/>
        </w:rPr>
        <w:t xml:space="preserve"> </w:t>
      </w:r>
      <w:r w:rsidRPr="007E49D4">
        <w:rPr>
          <w:rFonts w:ascii="Hind Light" w:hAnsi="Hind Light" w:cs="Hind Light"/>
          <w:bCs/>
          <w:sz w:val="20"/>
          <w:szCs w:val="20"/>
          <w:lang w:eastAsia="en-GB"/>
        </w:rPr>
        <w:t>two years.</w:t>
      </w:r>
    </w:p>
    <w:p w14:paraId="1C359BAE" w14:textId="5C0E2123" w:rsidR="00012570" w:rsidRPr="00012570" w:rsidRDefault="00012570" w:rsidP="002546D1">
      <w:pPr>
        <w:pStyle w:val="Paragraphedeliste"/>
        <w:numPr>
          <w:ilvl w:val="0"/>
          <w:numId w:val="7"/>
        </w:numPr>
        <w:jc w:val="both"/>
        <w:rPr>
          <w:rFonts w:ascii="Hind Light" w:hAnsi="Hind Light" w:cs="Hind Light"/>
          <w:bCs/>
          <w:sz w:val="20"/>
          <w:szCs w:val="20"/>
          <w:lang w:eastAsia="en-GB"/>
        </w:rPr>
      </w:pPr>
      <w:r w:rsidRPr="007E49D4">
        <w:rPr>
          <w:rFonts w:ascii="Hind Light" w:hAnsi="Hind Light" w:cs="Hind Light"/>
          <w:bCs/>
          <w:sz w:val="20"/>
          <w:szCs w:val="20"/>
          <w:lang w:eastAsia="en-GB"/>
        </w:rPr>
        <w:t>Law-makers struggled to define what exactly constituted “very short extracts”, with the final text saying they are simply excluded from the neighbouring right as long as they cannot be substituted for the press article itself.</w:t>
      </w:r>
      <w:r w:rsidRPr="00557C82">
        <w:rPr>
          <w:rFonts w:ascii="Hind Light" w:hAnsi="Hind Light" w:cs="Hind Light"/>
          <w:bCs/>
          <w:sz w:val="20"/>
          <w:szCs w:val="20"/>
          <w:lang w:eastAsia="en-GB"/>
        </w:rPr>
        <w:t xml:space="preserve"> </w:t>
      </w:r>
    </w:p>
    <w:p w14:paraId="1CCCDD12" w14:textId="77777777" w:rsidR="00012570" w:rsidRPr="007E49D4" w:rsidRDefault="00012570" w:rsidP="002546D1">
      <w:pPr>
        <w:jc w:val="both"/>
        <w:rPr>
          <w:rFonts w:ascii="Hind Light" w:hAnsi="Hind Light" w:cs="Hind Light"/>
          <w:b/>
          <w:sz w:val="20"/>
          <w:szCs w:val="20"/>
          <w:lang w:eastAsia="en-GB"/>
        </w:rPr>
      </w:pPr>
    </w:p>
    <w:p w14:paraId="061AFC0E" w14:textId="77777777" w:rsidR="0038425C" w:rsidRPr="007E49D4" w:rsidRDefault="0038425C" w:rsidP="00012570">
      <w:pPr>
        <w:jc w:val="both"/>
        <w:rPr>
          <w:rFonts w:ascii="Hind Light" w:hAnsi="Hind Light" w:cs="Hind Light"/>
          <w:b/>
          <w:sz w:val="20"/>
          <w:szCs w:val="20"/>
          <w:lang w:eastAsia="en-GB"/>
        </w:rPr>
      </w:pPr>
    </w:p>
    <w:sectPr w:rsidR="0038425C" w:rsidRPr="007E49D4"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A3A0C" w14:textId="77777777" w:rsidR="00C9305A" w:rsidRDefault="00C9305A" w:rsidP="0094598F">
      <w:r>
        <w:separator/>
      </w:r>
    </w:p>
  </w:endnote>
  <w:endnote w:type="continuationSeparator" w:id="0">
    <w:p w14:paraId="2C7DFB60" w14:textId="77777777" w:rsidR="00C9305A" w:rsidRDefault="00C9305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8F3B2" w14:textId="77777777" w:rsidR="00C9305A" w:rsidRDefault="00C9305A" w:rsidP="0094598F">
      <w:r>
        <w:separator/>
      </w:r>
    </w:p>
  </w:footnote>
  <w:footnote w:type="continuationSeparator" w:id="0">
    <w:p w14:paraId="08C63AE6" w14:textId="77777777" w:rsidR="00C9305A" w:rsidRDefault="00C9305A"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3A4A7238"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D36C66">
      <w:rPr>
        <w:spacing w:val="4"/>
        <w:szCs w:val="12"/>
      </w:rPr>
      <w:t>20</w:t>
    </w:r>
    <w:r w:rsidR="00E21186">
      <w:rPr>
        <w:spacing w:val="4"/>
        <w:szCs w:val="12"/>
      </w:rPr>
      <w:t xml:space="preserve"> July </w:t>
    </w:r>
    <w:r w:rsidR="00047B25">
      <w:rPr>
        <w:spacing w:val="4"/>
        <w:szCs w:val="12"/>
      </w:rPr>
      <w:t>2019</w:t>
    </w:r>
    <w:r w:rsidR="00786F1C">
      <w:rPr>
        <w:spacing w:val="4"/>
        <w:szCs w:val="12"/>
      </w:rPr>
      <w:t xml:space="preserve"> – </w:t>
    </w:r>
    <w:r w:rsidR="00D36C66">
      <w:rPr>
        <w:spacing w:val="4"/>
        <w:szCs w:val="12"/>
      </w:rPr>
      <w:t>26</w:t>
    </w:r>
    <w:r w:rsidR="0033431D">
      <w:rPr>
        <w:spacing w:val="4"/>
        <w:szCs w:val="12"/>
      </w:rPr>
      <w:t xml:space="preserve"> July</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40FA8C4A" w:rsidR="0018126E" w:rsidRPr="00734569" w:rsidRDefault="0038425C" w:rsidP="006B1AFE">
          <w:pPr>
            <w:pStyle w:val="Coverdate"/>
          </w:pPr>
          <w:bookmarkStart w:id="3" w:name="_Hlk7111155"/>
          <w:r>
            <w:t>20</w:t>
          </w:r>
          <w:r w:rsidR="00255E30">
            <w:t xml:space="preserve"> July 2019</w:t>
          </w:r>
          <w:r w:rsidR="00D60DEC">
            <w:t xml:space="preserve"> </w:t>
          </w:r>
          <w:r w:rsidR="0018126E">
            <w:t>–</w:t>
          </w:r>
          <w:r w:rsidR="00BF6706">
            <w:t xml:space="preserve"> </w:t>
          </w:r>
          <w:r>
            <w:t>26</w:t>
          </w:r>
          <w:r w:rsidR="00174721">
            <w:t xml:space="preserve"> July</w:t>
          </w:r>
          <w:r w:rsidR="00AF4F48">
            <w:t xml:space="preserve"> </w:t>
          </w:r>
          <w:r w:rsidR="007E0789">
            <w:t>2019</w:t>
          </w:r>
        </w:p>
        <w:bookmarkEnd w:id="3"/>
        <w:p w14:paraId="1E2B10AF"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1BE0DED5" w:rsidR="00A6029A" w:rsidRPr="00734569" w:rsidRDefault="00A6029A"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142"/>
        </w:tabs>
        <w:ind w:left="142" w:hanging="360"/>
      </w:pPr>
      <w:rPr>
        <w:rFonts w:ascii="Symbol" w:hAnsi="Symbol" w:hint="default"/>
      </w:rPr>
    </w:lvl>
  </w:abstractNum>
  <w:abstractNum w:abstractNumId="1" w15:restartNumberingAfterBreak="0">
    <w:nsid w:val="2B0F251C"/>
    <w:multiLevelType w:val="hybridMultilevel"/>
    <w:tmpl w:val="CD04D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BC38F8"/>
    <w:multiLevelType w:val="hybridMultilevel"/>
    <w:tmpl w:val="6E2E5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9927BD"/>
    <w:multiLevelType w:val="hybridMultilevel"/>
    <w:tmpl w:val="60F0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D27AD4"/>
    <w:multiLevelType w:val="hybridMultilevel"/>
    <w:tmpl w:val="ECD2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2C131B"/>
    <w:multiLevelType w:val="hybridMultilevel"/>
    <w:tmpl w:val="2CCC1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2F6578"/>
    <w:multiLevelType w:val="hybridMultilevel"/>
    <w:tmpl w:val="E5E4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A21126"/>
    <w:multiLevelType w:val="hybridMultilevel"/>
    <w:tmpl w:val="2D301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A5265C"/>
    <w:multiLevelType w:val="hybridMultilevel"/>
    <w:tmpl w:val="8F98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B97CD2"/>
    <w:multiLevelType w:val="hybridMultilevel"/>
    <w:tmpl w:val="99165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977FB0"/>
    <w:multiLevelType w:val="hybridMultilevel"/>
    <w:tmpl w:val="A1B04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39251D"/>
    <w:multiLevelType w:val="hybridMultilevel"/>
    <w:tmpl w:val="2AFEC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C510A6"/>
    <w:multiLevelType w:val="hybridMultilevel"/>
    <w:tmpl w:val="C918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9"/>
  </w:num>
  <w:num w:numId="5">
    <w:abstractNumId w:val="11"/>
  </w:num>
  <w:num w:numId="6">
    <w:abstractNumId w:val="1"/>
  </w:num>
  <w:num w:numId="7">
    <w:abstractNumId w:val="10"/>
  </w:num>
  <w:num w:numId="8">
    <w:abstractNumId w:val="8"/>
  </w:num>
  <w:num w:numId="9">
    <w:abstractNumId w:val="6"/>
  </w:num>
  <w:num w:numId="10">
    <w:abstractNumId w:val="4"/>
  </w:num>
  <w:num w:numId="11">
    <w:abstractNumId w:val="12"/>
  </w:num>
  <w:num w:numId="12">
    <w:abstractNumId w:val="3"/>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570"/>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4EF4"/>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AC6"/>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7CE2"/>
    <w:rsid w:val="00140158"/>
    <w:rsid w:val="001410CF"/>
    <w:rsid w:val="0014138A"/>
    <w:rsid w:val="0014208E"/>
    <w:rsid w:val="0014234C"/>
    <w:rsid w:val="00142C6F"/>
    <w:rsid w:val="00142CBF"/>
    <w:rsid w:val="00142EF2"/>
    <w:rsid w:val="00143819"/>
    <w:rsid w:val="001438CD"/>
    <w:rsid w:val="001438CE"/>
    <w:rsid w:val="00143F5B"/>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39"/>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46D1"/>
    <w:rsid w:val="002548D3"/>
    <w:rsid w:val="00255481"/>
    <w:rsid w:val="00255E30"/>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A9B"/>
    <w:rsid w:val="00263B33"/>
    <w:rsid w:val="002646CB"/>
    <w:rsid w:val="00264983"/>
    <w:rsid w:val="00266041"/>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D41"/>
    <w:rsid w:val="002A102A"/>
    <w:rsid w:val="002A11D9"/>
    <w:rsid w:val="002A193B"/>
    <w:rsid w:val="002A257E"/>
    <w:rsid w:val="002A28B4"/>
    <w:rsid w:val="002A2DFC"/>
    <w:rsid w:val="002A42E1"/>
    <w:rsid w:val="002A4A01"/>
    <w:rsid w:val="002A52F1"/>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3FCB"/>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31D"/>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25C"/>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5EB"/>
    <w:rsid w:val="004A7BC3"/>
    <w:rsid w:val="004B0126"/>
    <w:rsid w:val="004B04D9"/>
    <w:rsid w:val="004B04DC"/>
    <w:rsid w:val="004B08D1"/>
    <w:rsid w:val="004B179D"/>
    <w:rsid w:val="004B1CF4"/>
    <w:rsid w:val="004B2D15"/>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75A"/>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EB7"/>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5B7"/>
    <w:rsid w:val="00557B90"/>
    <w:rsid w:val="00557C82"/>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2A1C"/>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D11"/>
    <w:rsid w:val="005E0DA7"/>
    <w:rsid w:val="005E1989"/>
    <w:rsid w:val="005E19AF"/>
    <w:rsid w:val="005E1F34"/>
    <w:rsid w:val="005E2A38"/>
    <w:rsid w:val="005E39B3"/>
    <w:rsid w:val="005E3E6D"/>
    <w:rsid w:val="005E4C92"/>
    <w:rsid w:val="005E4CF5"/>
    <w:rsid w:val="005E5C04"/>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4B04"/>
    <w:rsid w:val="00654FB0"/>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03D"/>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49D4"/>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0A0"/>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A5B"/>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3C9A"/>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060"/>
    <w:rsid w:val="00A54C79"/>
    <w:rsid w:val="00A559F8"/>
    <w:rsid w:val="00A55C51"/>
    <w:rsid w:val="00A56ED9"/>
    <w:rsid w:val="00A56F12"/>
    <w:rsid w:val="00A573BC"/>
    <w:rsid w:val="00A6029A"/>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4024"/>
    <w:rsid w:val="00AC6136"/>
    <w:rsid w:val="00AC62D2"/>
    <w:rsid w:val="00AC6FA2"/>
    <w:rsid w:val="00AC73D0"/>
    <w:rsid w:val="00AC7645"/>
    <w:rsid w:val="00AC7714"/>
    <w:rsid w:val="00AD0102"/>
    <w:rsid w:val="00AD0126"/>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379"/>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121"/>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0B"/>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05A"/>
    <w:rsid w:val="00C93ABC"/>
    <w:rsid w:val="00C93FA0"/>
    <w:rsid w:val="00C96CD1"/>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66"/>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01"/>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3069"/>
    <w:rsid w:val="00E540B4"/>
    <w:rsid w:val="00E546F3"/>
    <w:rsid w:val="00E55B17"/>
    <w:rsid w:val="00E5636A"/>
    <w:rsid w:val="00E56B59"/>
    <w:rsid w:val="00E573E8"/>
    <w:rsid w:val="00E57A5A"/>
    <w:rsid w:val="00E57AFC"/>
    <w:rsid w:val="00E57D22"/>
    <w:rsid w:val="00E57E25"/>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572"/>
    <w:rsid w:val="00EE090B"/>
    <w:rsid w:val="00EE1032"/>
    <w:rsid w:val="00EE123D"/>
    <w:rsid w:val="00EE1D19"/>
    <w:rsid w:val="00EE2AC8"/>
    <w:rsid w:val="00EE3175"/>
    <w:rsid w:val="00EE3AF9"/>
    <w:rsid w:val="00EE3E72"/>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45A"/>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0F8"/>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1A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4B7"/>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6725472">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5580358">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6976172">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69074774">
      <w:bodyDiv w:val="1"/>
      <w:marLeft w:val="0"/>
      <w:marRight w:val="0"/>
      <w:marTop w:val="0"/>
      <w:marBottom w:val="0"/>
      <w:divBdr>
        <w:top w:val="none" w:sz="0" w:space="0" w:color="auto"/>
        <w:left w:val="none" w:sz="0" w:space="0" w:color="auto"/>
        <w:bottom w:val="none" w:sz="0" w:space="0" w:color="auto"/>
        <w:right w:val="none" w:sz="0" w:space="0" w:color="auto"/>
      </w:divBdr>
    </w:div>
    <w:div w:id="583876204">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4941420">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3800415">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5188139">
      <w:bodyDiv w:val="1"/>
      <w:marLeft w:val="0"/>
      <w:marRight w:val="0"/>
      <w:marTop w:val="0"/>
      <w:marBottom w:val="0"/>
      <w:divBdr>
        <w:top w:val="none" w:sz="0" w:space="0" w:color="auto"/>
        <w:left w:val="none" w:sz="0" w:space="0" w:color="auto"/>
        <w:bottom w:val="none" w:sz="0" w:space="0" w:color="auto"/>
        <w:right w:val="none" w:sz="0" w:space="0" w:color="auto"/>
      </w:divBdr>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32976570">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097096788">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19494396">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7694169">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541243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5380150">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0252578">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30223851">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786804675">
      <w:bodyDiv w:val="1"/>
      <w:marLeft w:val="0"/>
      <w:marRight w:val="0"/>
      <w:marTop w:val="0"/>
      <w:marBottom w:val="0"/>
      <w:divBdr>
        <w:top w:val="none" w:sz="0" w:space="0" w:color="auto"/>
        <w:left w:val="none" w:sz="0" w:space="0" w:color="auto"/>
        <w:bottom w:val="none" w:sz="0" w:space="0" w:color="auto"/>
        <w:right w:val="none" w:sz="0" w:space="0" w:color="auto"/>
      </w:divBdr>
    </w:div>
    <w:div w:id="1795058867">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0147935">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5359546">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sites/info/files/eu_domain_names_en.pdf" TargetMode="External"/><Relationship Id="rId13" Type="http://schemas.openxmlformats.org/officeDocument/2006/relationships/hyperlink" Target="https://ec.europa.eu/digital-single-market/en/news/call-proposals-set-european-startup-and-scaleup-ecosystem-graph" TargetMode="External"/><Relationship Id="rId18" Type="http://schemas.openxmlformats.org/officeDocument/2006/relationships/hyperlink" Target="http://europa.eu/rapid/press-release_STATEMENT-19-4266_en.ht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ft.com/content/e9aa1ed4-ad35-11e9-8030-530adfa879c2" TargetMode="External"/><Relationship Id="rId17" Type="http://schemas.openxmlformats.org/officeDocument/2006/relationships/hyperlink" Target="https://twitter.com/cynthiakroet/status/1154040158477402113" TargetMode="External"/><Relationship Id="rId2" Type="http://schemas.openxmlformats.org/officeDocument/2006/relationships/numbering" Target="numbering.xml"/><Relationship Id="rId16" Type="http://schemas.openxmlformats.org/officeDocument/2006/relationships/hyperlink" Target="https://politico.us8.list-manage.com/track/click?u=e26c1a1c392386a968d02fdbc&amp;id=0db410b905&amp;e=f8f19040b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ivacyinternational.org/long-read/3100/welcome-5g-privacy-and-security-hyperconnected-world-or-no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urocommerce.eu/media/170623/2019.07.24%20-%20GDPR%20one%20year%20onrev.pdf" TargetMode="External"/><Relationship Id="rId23" Type="http://schemas.openxmlformats.org/officeDocument/2006/relationships/fontTable" Target="fontTable.xml"/><Relationship Id="rId10" Type="http://schemas.openxmlformats.org/officeDocument/2006/relationships/hyperlink" Target="https://www.euractiv.com/section/digital/news/digital-brief-johnsons-huawei-conundru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activ.com/section/digital/news/digital-brief-johnsons-huawei-conundrum/" TargetMode="External"/><Relationship Id="rId14" Type="http://schemas.openxmlformats.org/officeDocument/2006/relationships/hyperlink" Target="https://ec.europa.eu/commission/sites/beta-political/files/communication_from_the_commission_to_the_european_parliament_and_the_council.pdf"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A9CA7-54E3-C14A-9FE5-0ED3859F3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1383</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2019-08-06T07:57:00Z</cp:lastPrinted>
  <dcterms:created xsi:type="dcterms:W3CDTF">2019-07-26T17:48:00Z</dcterms:created>
  <dcterms:modified xsi:type="dcterms:W3CDTF">2019-08-06T07:57:00Z</dcterms:modified>
</cp:coreProperties>
</file>