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29034" w14:textId="5B27C5B4" w:rsidR="00CB72BC" w:rsidRPr="00384635" w:rsidRDefault="00645943" w:rsidP="00513EB7">
      <w:pPr>
        <w:spacing w:after="200" w:line="280" w:lineRule="exact"/>
        <w:jc w:val="both"/>
        <w:rPr>
          <w:rFonts w:ascii="Hind Light" w:eastAsia="Hind Light" w:hAnsi="Hind Light" w:cs="Hind Light"/>
          <w:color w:val="3A82E4"/>
        </w:rPr>
      </w:pPr>
      <w:bookmarkStart w:id="0" w:name="_Hlk478029639"/>
      <w:bookmarkStart w:id="1" w:name="_Hlk8378360"/>
      <w:r w:rsidRPr="00384635">
        <w:rPr>
          <w:rFonts w:ascii="Hind Light" w:eastAsia="Hind Light" w:hAnsi="Hind Light" w:cs="Hind Light"/>
          <w:color w:val="3A82E4"/>
        </w:rPr>
        <w:t>Internet Access</w:t>
      </w:r>
    </w:p>
    <w:p w14:paraId="2D161D9A" w14:textId="1A26F29C" w:rsidR="00B77B3D" w:rsidRPr="00F610F8" w:rsidRDefault="00E21F92" w:rsidP="00513EB7">
      <w:pPr>
        <w:jc w:val="both"/>
        <w:rPr>
          <w:rFonts w:ascii="Hind Light" w:hAnsi="Hind Light" w:cs="Hind Light"/>
          <w:b/>
          <w:sz w:val="20"/>
          <w:szCs w:val="20"/>
          <w:lang w:eastAsia="en-GB"/>
        </w:rPr>
      </w:pPr>
      <w:r w:rsidRPr="00F610F8">
        <w:rPr>
          <w:rFonts w:ascii="Hind Light" w:hAnsi="Hind Light" w:cs="Hind Light"/>
          <w:b/>
          <w:sz w:val="20"/>
          <w:szCs w:val="20"/>
          <w:lang w:eastAsia="en-GB"/>
        </w:rPr>
        <w:t xml:space="preserve">Global: </w:t>
      </w:r>
      <w:r w:rsidR="00EC28F7" w:rsidRPr="00F610F8">
        <w:rPr>
          <w:rFonts w:ascii="Hind Light" w:hAnsi="Hind Light" w:cs="Hind Light"/>
          <w:b/>
          <w:sz w:val="20"/>
          <w:szCs w:val="20"/>
          <w:lang w:eastAsia="en-GB"/>
        </w:rPr>
        <w:t xml:space="preserve">An overview of 5G deployment – Lessons learned and way forward </w:t>
      </w:r>
    </w:p>
    <w:p w14:paraId="6336141A" w14:textId="0AD4A0C6" w:rsidR="00EC28F7" w:rsidRPr="00F610F8" w:rsidRDefault="005E728D" w:rsidP="00513EB7">
      <w:pPr>
        <w:pStyle w:val="Paragraphedeliste"/>
        <w:numPr>
          <w:ilvl w:val="0"/>
          <w:numId w:val="20"/>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OECD’s Working Party on Communication Infrastructure and Service Policy (WPCISP) </w:t>
      </w:r>
      <w:r w:rsidR="00F610F8">
        <w:rPr>
          <w:rFonts w:ascii="Hind Light" w:hAnsi="Hind Light" w:cs="Hind Light"/>
          <w:bCs/>
          <w:sz w:val="20"/>
          <w:szCs w:val="20"/>
          <w:lang w:eastAsia="en-GB"/>
        </w:rPr>
        <w:t xml:space="preserve">have released </w:t>
      </w:r>
      <w:r w:rsidRPr="00F610F8">
        <w:rPr>
          <w:rFonts w:ascii="Hind Light" w:hAnsi="Hind Light" w:cs="Hind Light"/>
          <w:bCs/>
          <w:sz w:val="20"/>
          <w:szCs w:val="20"/>
          <w:lang w:eastAsia="en-GB"/>
        </w:rPr>
        <w:t xml:space="preserve">a </w:t>
      </w:r>
      <w:r w:rsidR="00F610F8">
        <w:rPr>
          <w:rFonts w:ascii="Hind Light" w:hAnsi="Hind Light" w:cs="Hind Light"/>
          <w:bCs/>
          <w:sz w:val="20"/>
          <w:szCs w:val="20"/>
          <w:lang w:eastAsia="en-GB"/>
        </w:rPr>
        <w:t xml:space="preserve">new </w:t>
      </w:r>
      <w:hyperlink r:id="rId8" w:history="1">
        <w:r w:rsidRPr="00F610F8">
          <w:rPr>
            <w:rStyle w:val="Lienhypertexte"/>
            <w:rFonts w:ascii="Hind Light" w:hAnsi="Hind Light" w:cs="Hind Light"/>
            <w:bCs/>
            <w:sz w:val="20"/>
            <w:szCs w:val="20"/>
            <w:lang w:eastAsia="en-GB"/>
          </w:rPr>
          <w:t>report</w:t>
        </w:r>
      </w:hyperlink>
      <w:r w:rsidRPr="00F610F8">
        <w:rPr>
          <w:rFonts w:ascii="Hind Light" w:hAnsi="Hind Light" w:cs="Hind Light"/>
          <w:bCs/>
          <w:sz w:val="20"/>
          <w:szCs w:val="20"/>
          <w:lang w:eastAsia="en-GB"/>
        </w:rPr>
        <w:t xml:space="preserve"> analysing the evolution of 5G deployment and the opportunities it could bring to the </w:t>
      </w:r>
      <w:r w:rsidR="00F610F8">
        <w:rPr>
          <w:rFonts w:ascii="Hind Light" w:hAnsi="Hind Light" w:cs="Hind Light"/>
          <w:bCs/>
          <w:sz w:val="20"/>
          <w:szCs w:val="20"/>
          <w:lang w:eastAsia="en-GB"/>
        </w:rPr>
        <w:t>global</w:t>
      </w:r>
      <w:r w:rsidR="00F610F8" w:rsidRPr="00F610F8">
        <w:rPr>
          <w:rFonts w:ascii="Hind Light" w:hAnsi="Hind Light" w:cs="Hind Light"/>
          <w:bCs/>
          <w:sz w:val="20"/>
          <w:szCs w:val="20"/>
          <w:lang w:eastAsia="en-GB"/>
        </w:rPr>
        <w:t xml:space="preserve"> </w:t>
      </w:r>
      <w:r w:rsidR="00F610F8">
        <w:rPr>
          <w:rFonts w:ascii="Hind Light" w:hAnsi="Hind Light" w:cs="Hind Light"/>
          <w:bCs/>
          <w:sz w:val="20"/>
          <w:szCs w:val="20"/>
          <w:lang w:eastAsia="en-GB"/>
        </w:rPr>
        <w:t xml:space="preserve">telecoms </w:t>
      </w:r>
      <w:r w:rsidRPr="00F610F8">
        <w:rPr>
          <w:rFonts w:ascii="Hind Light" w:hAnsi="Hind Light" w:cs="Hind Light"/>
          <w:bCs/>
          <w:sz w:val="20"/>
          <w:szCs w:val="20"/>
          <w:lang w:eastAsia="en-GB"/>
        </w:rPr>
        <w:t xml:space="preserve">market. </w:t>
      </w:r>
    </w:p>
    <w:p w14:paraId="3A12E03D" w14:textId="4DE19855" w:rsidR="005E728D" w:rsidRPr="00F610F8" w:rsidRDefault="005E728D" w:rsidP="00513EB7">
      <w:pPr>
        <w:pStyle w:val="Paragraphedeliste"/>
        <w:numPr>
          <w:ilvl w:val="0"/>
          <w:numId w:val="20"/>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analysis </w:t>
      </w:r>
      <w:r w:rsidR="004A75EB" w:rsidRPr="00F610F8">
        <w:rPr>
          <w:rFonts w:ascii="Hind Light" w:hAnsi="Hind Light" w:cs="Hind Light"/>
          <w:bCs/>
          <w:sz w:val="20"/>
          <w:szCs w:val="20"/>
          <w:lang w:eastAsia="en-GB"/>
        </w:rPr>
        <w:t xml:space="preserve">highlights the benefits of 5G, showing how </w:t>
      </w:r>
      <w:r w:rsidRPr="00F610F8">
        <w:rPr>
          <w:rFonts w:ascii="Hind Light" w:hAnsi="Hind Light" w:cs="Hind Light"/>
          <w:bCs/>
          <w:sz w:val="20"/>
          <w:szCs w:val="20"/>
          <w:lang w:eastAsia="en-GB"/>
        </w:rPr>
        <w:t xml:space="preserve">a </w:t>
      </w:r>
      <w:r w:rsidR="004A75EB" w:rsidRPr="00F610F8">
        <w:rPr>
          <w:rFonts w:ascii="Hind Light" w:hAnsi="Hind Light" w:cs="Hind Light"/>
          <w:bCs/>
          <w:sz w:val="20"/>
          <w:szCs w:val="20"/>
          <w:lang w:eastAsia="en-GB"/>
        </w:rPr>
        <w:t xml:space="preserve">growing </w:t>
      </w:r>
      <w:r w:rsidRPr="00F610F8">
        <w:rPr>
          <w:rFonts w:ascii="Hind Light" w:hAnsi="Hind Light" w:cs="Hind Light"/>
          <w:bCs/>
          <w:sz w:val="20"/>
          <w:szCs w:val="20"/>
          <w:lang w:eastAsia="en-GB"/>
        </w:rPr>
        <w:t>variety of communication supports such as fibre, Wi-Fi and satellite technologies are</w:t>
      </w:r>
      <w:r w:rsidR="004A75EB" w:rsidRPr="00F610F8">
        <w:rPr>
          <w:rFonts w:ascii="Hind Light" w:hAnsi="Hind Light" w:cs="Hind Light"/>
          <w:bCs/>
          <w:sz w:val="20"/>
          <w:szCs w:val="20"/>
          <w:lang w:eastAsia="en-GB"/>
        </w:rPr>
        <w:t xml:space="preserve"> playing a role </w:t>
      </w:r>
      <w:r w:rsidRPr="00F610F8">
        <w:rPr>
          <w:rFonts w:ascii="Hind Light" w:hAnsi="Hind Light" w:cs="Hind Light"/>
          <w:bCs/>
          <w:sz w:val="20"/>
          <w:szCs w:val="20"/>
          <w:lang w:eastAsia="en-GB"/>
        </w:rPr>
        <w:t xml:space="preserve">to support future 5G networks. </w:t>
      </w:r>
    </w:p>
    <w:p w14:paraId="16457834" w14:textId="585CB4E5" w:rsidR="005E728D" w:rsidRPr="00F610F8" w:rsidRDefault="004A75EB" w:rsidP="00513EB7">
      <w:pPr>
        <w:pStyle w:val="Paragraphedeliste"/>
        <w:numPr>
          <w:ilvl w:val="0"/>
          <w:numId w:val="20"/>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These </w:t>
      </w:r>
      <w:r w:rsidR="005E728D" w:rsidRPr="00F610F8">
        <w:rPr>
          <w:rFonts w:ascii="Hind Light" w:hAnsi="Hind Light" w:cs="Hind Light"/>
          <w:bCs/>
          <w:sz w:val="20"/>
          <w:szCs w:val="20"/>
          <w:lang w:eastAsia="en-GB"/>
        </w:rPr>
        <w:t xml:space="preserve">networks </w:t>
      </w:r>
      <w:r w:rsidRPr="00F610F8">
        <w:rPr>
          <w:rFonts w:ascii="Hind Light" w:hAnsi="Hind Light" w:cs="Hind Light"/>
          <w:bCs/>
          <w:sz w:val="20"/>
          <w:szCs w:val="20"/>
          <w:lang w:eastAsia="en-GB"/>
        </w:rPr>
        <w:t>will</w:t>
      </w:r>
      <w:r w:rsidR="00D50701" w:rsidRPr="00F610F8">
        <w:rPr>
          <w:rFonts w:ascii="Hind Light" w:hAnsi="Hind Light" w:cs="Hind Light"/>
          <w:bCs/>
          <w:sz w:val="20"/>
          <w:szCs w:val="20"/>
          <w:lang w:eastAsia="en-GB"/>
        </w:rPr>
        <w:t>, however,</w:t>
      </w:r>
      <w:r w:rsidRPr="00F610F8">
        <w:rPr>
          <w:rFonts w:ascii="Hind Light" w:hAnsi="Hind Light" w:cs="Hind Light"/>
          <w:bCs/>
          <w:sz w:val="20"/>
          <w:szCs w:val="20"/>
          <w:lang w:eastAsia="en-GB"/>
        </w:rPr>
        <w:t xml:space="preserve"> continue to be costly, says the report, </w:t>
      </w:r>
      <w:r w:rsidR="00D50701" w:rsidRPr="00F610F8">
        <w:rPr>
          <w:rFonts w:ascii="Hind Light" w:hAnsi="Hind Light" w:cs="Hind Light"/>
          <w:bCs/>
          <w:sz w:val="20"/>
          <w:szCs w:val="20"/>
          <w:lang w:eastAsia="en-GB"/>
        </w:rPr>
        <w:t>and new</w:t>
      </w:r>
      <w:r w:rsidRPr="00F610F8">
        <w:rPr>
          <w:rFonts w:ascii="Hind Light" w:hAnsi="Hind Light" w:cs="Hind Light"/>
          <w:bCs/>
          <w:sz w:val="20"/>
          <w:szCs w:val="20"/>
          <w:lang w:eastAsia="en-GB"/>
        </w:rPr>
        <w:t xml:space="preserve"> </w:t>
      </w:r>
      <w:r w:rsidR="005E728D" w:rsidRPr="00F610F8">
        <w:rPr>
          <w:rFonts w:ascii="Hind Light" w:hAnsi="Hind Light" w:cs="Hind Light"/>
          <w:bCs/>
          <w:sz w:val="20"/>
          <w:szCs w:val="20"/>
          <w:lang w:eastAsia="en-GB"/>
        </w:rPr>
        <w:t xml:space="preserve">regulatory challenges </w:t>
      </w:r>
      <w:r w:rsidRPr="00F610F8">
        <w:rPr>
          <w:rFonts w:ascii="Hind Light" w:hAnsi="Hind Light" w:cs="Hind Light"/>
          <w:bCs/>
          <w:sz w:val="20"/>
          <w:szCs w:val="20"/>
          <w:lang w:eastAsia="en-GB"/>
        </w:rPr>
        <w:t xml:space="preserve">will include tackling </w:t>
      </w:r>
      <w:r w:rsidR="005E728D" w:rsidRPr="00F610F8">
        <w:rPr>
          <w:rFonts w:ascii="Hind Light" w:hAnsi="Hind Light" w:cs="Hind Light"/>
          <w:bCs/>
          <w:sz w:val="20"/>
          <w:szCs w:val="20"/>
          <w:lang w:eastAsia="en-GB"/>
        </w:rPr>
        <w:t xml:space="preserve">power density, network densification, and network slicing. </w:t>
      </w:r>
    </w:p>
    <w:p w14:paraId="7D442F44" w14:textId="77777777" w:rsidR="003D073B" w:rsidRPr="00F610F8" w:rsidRDefault="003D073B" w:rsidP="00513EB7">
      <w:pPr>
        <w:jc w:val="both"/>
        <w:rPr>
          <w:rFonts w:ascii="Hind Light" w:hAnsi="Hind Light" w:cs="Hind Light"/>
          <w:b/>
          <w:sz w:val="20"/>
          <w:szCs w:val="20"/>
          <w:lang w:eastAsia="en-GB"/>
        </w:rPr>
      </w:pPr>
    </w:p>
    <w:p w14:paraId="568094D6" w14:textId="77D48364" w:rsidR="00EC28F7" w:rsidRPr="00F610F8" w:rsidRDefault="003D073B" w:rsidP="00513EB7">
      <w:pPr>
        <w:jc w:val="both"/>
        <w:rPr>
          <w:rFonts w:ascii="Hind Light" w:hAnsi="Hind Light" w:cs="Hind Light"/>
          <w:b/>
          <w:sz w:val="20"/>
          <w:szCs w:val="20"/>
          <w:lang w:eastAsia="en-GB"/>
        </w:rPr>
      </w:pPr>
      <w:r w:rsidRPr="00F610F8">
        <w:rPr>
          <w:rFonts w:ascii="Hind Light" w:hAnsi="Hind Light" w:cs="Hind Light"/>
          <w:b/>
          <w:sz w:val="20"/>
          <w:szCs w:val="20"/>
          <w:lang w:eastAsia="en-GB"/>
        </w:rPr>
        <w:t xml:space="preserve">EU: Portugal </w:t>
      </w:r>
      <w:r w:rsidR="00513EB7" w:rsidRPr="00F610F8">
        <w:rPr>
          <w:rFonts w:ascii="Hind Light" w:hAnsi="Hind Light" w:cs="Hind Light"/>
          <w:b/>
          <w:sz w:val="20"/>
          <w:szCs w:val="20"/>
          <w:lang w:eastAsia="en-GB"/>
        </w:rPr>
        <w:t>signs-up to quantum technologies partnership</w:t>
      </w:r>
    </w:p>
    <w:p w14:paraId="0D905BC5" w14:textId="6EBA0618" w:rsidR="003D073B" w:rsidRPr="00F610F8" w:rsidRDefault="00D50701" w:rsidP="00513EB7">
      <w:pPr>
        <w:pStyle w:val="Paragraphedeliste"/>
        <w:numPr>
          <w:ilvl w:val="0"/>
          <w:numId w:val="21"/>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On 11 July, </w:t>
      </w:r>
      <w:r w:rsidR="003D073B" w:rsidRPr="00F610F8">
        <w:rPr>
          <w:rFonts w:ascii="Hind Light" w:hAnsi="Hind Light" w:cs="Hind Light"/>
          <w:bCs/>
          <w:sz w:val="20"/>
          <w:szCs w:val="20"/>
          <w:lang w:eastAsia="en-GB"/>
        </w:rPr>
        <w:t xml:space="preserve">Portugal </w:t>
      </w:r>
      <w:r w:rsidRPr="00F610F8">
        <w:rPr>
          <w:rFonts w:ascii="Hind Light" w:hAnsi="Hind Light" w:cs="Hind Light"/>
          <w:bCs/>
          <w:sz w:val="20"/>
          <w:szCs w:val="20"/>
          <w:lang w:eastAsia="en-GB"/>
        </w:rPr>
        <w:t xml:space="preserve">became the ninth signatory of the European Commission’s joint </w:t>
      </w:r>
      <w:hyperlink r:id="rId9" w:history="1">
        <w:r w:rsidRPr="00F610F8">
          <w:rPr>
            <w:rStyle w:val="Lienhypertexte"/>
            <w:rFonts w:ascii="Hind Light" w:hAnsi="Hind Light" w:cs="Hind Light"/>
            <w:bCs/>
            <w:sz w:val="20"/>
            <w:szCs w:val="20"/>
            <w:lang w:eastAsia="en-GB"/>
          </w:rPr>
          <w:t>declaration</w:t>
        </w:r>
      </w:hyperlink>
      <w:r w:rsidRPr="00F610F8">
        <w:rPr>
          <w:rFonts w:ascii="Hind Light" w:hAnsi="Hind Light" w:cs="Hind Light"/>
          <w:bCs/>
          <w:sz w:val="20"/>
          <w:szCs w:val="20"/>
          <w:lang w:eastAsia="en-GB"/>
        </w:rPr>
        <w:t xml:space="preserve"> on quantum technology, </w:t>
      </w:r>
      <w:r w:rsidR="009C3C9A" w:rsidRPr="00F610F8">
        <w:rPr>
          <w:rFonts w:ascii="Hind Light" w:hAnsi="Hind Light" w:cs="Hind Light"/>
          <w:bCs/>
          <w:sz w:val="20"/>
          <w:szCs w:val="20"/>
          <w:lang w:eastAsia="en-GB"/>
        </w:rPr>
        <w:t>launched</w:t>
      </w:r>
      <w:r w:rsidR="003D073B" w:rsidRPr="00F610F8">
        <w:rPr>
          <w:rFonts w:ascii="Hind Light" w:hAnsi="Hind Light" w:cs="Hind Light"/>
          <w:bCs/>
          <w:sz w:val="20"/>
          <w:szCs w:val="20"/>
          <w:lang w:eastAsia="en-GB"/>
        </w:rPr>
        <w:t xml:space="preserve"> in </w:t>
      </w:r>
      <w:r w:rsidRPr="00F610F8">
        <w:rPr>
          <w:rFonts w:ascii="Hind Light" w:hAnsi="Hind Light" w:cs="Hind Light"/>
          <w:bCs/>
          <w:sz w:val="20"/>
          <w:szCs w:val="20"/>
          <w:lang w:eastAsia="en-GB"/>
        </w:rPr>
        <w:t>Bucharest (June 13-14 2019) during</w:t>
      </w:r>
      <w:r w:rsidRPr="00F610F8">
        <w:rPr>
          <w:rFonts w:ascii="Hind Light" w:hAnsi="Hind Light" w:cs="Hind Light"/>
          <w:sz w:val="20"/>
          <w:szCs w:val="20"/>
        </w:rPr>
        <w:t xml:space="preserve"> </w:t>
      </w:r>
      <w:r w:rsidRPr="00F610F8">
        <w:rPr>
          <w:rFonts w:ascii="Hind Light" w:hAnsi="Hind Light" w:cs="Hind Light"/>
          <w:bCs/>
          <w:sz w:val="20"/>
          <w:szCs w:val="20"/>
          <w:lang w:eastAsia="en-GB"/>
        </w:rPr>
        <w:t xml:space="preserve">the Commission’s Digital Assembly to help establish </w:t>
      </w:r>
      <w:r w:rsidR="003D073B" w:rsidRPr="00F610F8">
        <w:rPr>
          <w:rFonts w:ascii="Hind Light" w:hAnsi="Hind Light" w:cs="Hind Light"/>
          <w:bCs/>
          <w:sz w:val="20"/>
          <w:szCs w:val="20"/>
          <w:lang w:eastAsia="en-GB"/>
        </w:rPr>
        <w:t xml:space="preserve">the basis for the development and deployment of quantum communication infrastructure (QCI) </w:t>
      </w:r>
      <w:r w:rsidRPr="00F610F8">
        <w:rPr>
          <w:rFonts w:ascii="Hind Light" w:hAnsi="Hind Light" w:cs="Hind Light"/>
          <w:bCs/>
          <w:sz w:val="20"/>
          <w:szCs w:val="20"/>
          <w:lang w:eastAsia="en-GB"/>
        </w:rPr>
        <w:t xml:space="preserve">in the </w:t>
      </w:r>
      <w:r w:rsidR="003D073B" w:rsidRPr="00F610F8">
        <w:rPr>
          <w:rFonts w:ascii="Hind Light" w:hAnsi="Hind Light" w:cs="Hind Light"/>
          <w:bCs/>
          <w:sz w:val="20"/>
          <w:szCs w:val="20"/>
          <w:lang w:eastAsia="en-GB"/>
        </w:rPr>
        <w:t xml:space="preserve">EU. </w:t>
      </w:r>
    </w:p>
    <w:p w14:paraId="5FE19530" w14:textId="43125446" w:rsidR="003D073B" w:rsidRPr="00F610F8" w:rsidRDefault="00D50701" w:rsidP="00513EB7">
      <w:pPr>
        <w:pStyle w:val="Paragraphedeliste"/>
        <w:numPr>
          <w:ilvl w:val="0"/>
          <w:numId w:val="21"/>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eight other countries include Germany, Spain, Italy, </w:t>
      </w:r>
      <w:r w:rsidR="00F610F8" w:rsidRPr="00F610F8">
        <w:rPr>
          <w:rFonts w:ascii="Hind Light" w:hAnsi="Hind Light" w:cs="Hind Light"/>
          <w:bCs/>
          <w:sz w:val="20"/>
          <w:szCs w:val="20"/>
          <w:lang w:eastAsia="en-GB"/>
        </w:rPr>
        <w:t>Luxembourg</w:t>
      </w:r>
      <w:r w:rsidRPr="00F610F8">
        <w:rPr>
          <w:rFonts w:ascii="Hind Light" w:hAnsi="Hind Light" w:cs="Hind Light"/>
          <w:bCs/>
          <w:sz w:val="20"/>
          <w:szCs w:val="20"/>
          <w:lang w:eastAsia="en-GB"/>
        </w:rPr>
        <w:t xml:space="preserve">, and the Netherlands, and signal the EU’s desire to further </w:t>
      </w:r>
      <w:r w:rsidR="003D073B" w:rsidRPr="00F610F8">
        <w:rPr>
          <w:rFonts w:ascii="Hind Light" w:hAnsi="Hind Light" w:cs="Hind Light"/>
          <w:bCs/>
          <w:sz w:val="20"/>
          <w:szCs w:val="20"/>
          <w:lang w:eastAsia="en-GB"/>
        </w:rPr>
        <w:t xml:space="preserve">explore the possibilities brought by </w:t>
      </w:r>
      <w:hyperlink r:id="rId10" w:history="1">
        <w:r w:rsidR="003D073B" w:rsidRPr="00F610F8">
          <w:rPr>
            <w:rStyle w:val="Lienhypertexte"/>
            <w:rFonts w:ascii="Hind Light" w:hAnsi="Hind Light" w:cs="Hind Light"/>
            <w:bCs/>
            <w:sz w:val="20"/>
            <w:szCs w:val="20"/>
            <w:lang w:eastAsia="en-GB"/>
          </w:rPr>
          <w:t>quantum technology</w:t>
        </w:r>
      </w:hyperlink>
      <w:r w:rsidR="003D073B" w:rsidRPr="00F610F8">
        <w:rPr>
          <w:rFonts w:ascii="Hind Light" w:hAnsi="Hind Light" w:cs="Hind Light"/>
          <w:bCs/>
          <w:sz w:val="20"/>
          <w:szCs w:val="20"/>
          <w:lang w:eastAsia="en-GB"/>
        </w:rPr>
        <w:t xml:space="preserve">, </w:t>
      </w:r>
      <w:r w:rsidRPr="00F610F8">
        <w:rPr>
          <w:rFonts w:ascii="Hind Light" w:hAnsi="Hind Light" w:cs="Hind Light"/>
          <w:bCs/>
          <w:sz w:val="20"/>
          <w:szCs w:val="20"/>
          <w:lang w:eastAsia="en-GB"/>
        </w:rPr>
        <w:t xml:space="preserve">which would allow </w:t>
      </w:r>
      <w:r w:rsidR="003D073B" w:rsidRPr="00F610F8">
        <w:rPr>
          <w:rFonts w:ascii="Hind Light" w:hAnsi="Hind Light" w:cs="Hind Light"/>
          <w:bCs/>
          <w:sz w:val="20"/>
          <w:szCs w:val="20"/>
          <w:lang w:eastAsia="en-GB"/>
        </w:rPr>
        <w:t xml:space="preserve">data to be transferred in a faster and ultra-secure way. </w:t>
      </w:r>
    </w:p>
    <w:p w14:paraId="6B15A736" w14:textId="77777777" w:rsidR="00EC28F7" w:rsidRPr="00F610F8" w:rsidRDefault="00EC28F7" w:rsidP="00513EB7">
      <w:pPr>
        <w:jc w:val="both"/>
        <w:rPr>
          <w:rFonts w:ascii="Hind Light" w:hAnsi="Hind Light" w:cs="Hind Light"/>
          <w:b/>
          <w:sz w:val="20"/>
          <w:szCs w:val="20"/>
          <w:lang w:eastAsia="en-GB"/>
        </w:rPr>
      </w:pPr>
    </w:p>
    <w:p w14:paraId="42ADB623" w14:textId="0BD8008A" w:rsidR="00644953" w:rsidRPr="00F610F8" w:rsidRDefault="0094598F" w:rsidP="00513EB7">
      <w:pPr>
        <w:spacing w:after="160" w:line="259" w:lineRule="auto"/>
        <w:jc w:val="both"/>
        <w:rPr>
          <w:rFonts w:ascii="Hind Light" w:eastAsia="Hind Light" w:hAnsi="Hind Light" w:cs="Hind Light"/>
          <w:color w:val="3A82E4"/>
          <w:sz w:val="20"/>
          <w:szCs w:val="20"/>
        </w:rPr>
      </w:pPr>
      <w:r w:rsidRPr="00F610F8">
        <w:rPr>
          <w:rFonts w:ascii="Hind Light" w:eastAsia="Hind Light" w:hAnsi="Hind Light" w:cs="Hind Light"/>
          <w:color w:val="3A82E4"/>
          <w:sz w:val="20"/>
          <w:szCs w:val="20"/>
        </w:rPr>
        <w:t>Trust</w:t>
      </w:r>
      <w:bookmarkEnd w:id="0"/>
      <w:bookmarkEnd w:id="1"/>
    </w:p>
    <w:p w14:paraId="3A894019" w14:textId="744B079A" w:rsidR="008F0BED" w:rsidRPr="00F610F8" w:rsidRDefault="008F0BED" w:rsidP="00513EB7">
      <w:pPr>
        <w:jc w:val="both"/>
        <w:rPr>
          <w:rFonts w:ascii="Hind Light" w:hAnsi="Hind Light" w:cs="Hind Light"/>
          <w:b/>
          <w:sz w:val="20"/>
          <w:szCs w:val="20"/>
          <w:lang w:eastAsia="en-GB"/>
        </w:rPr>
      </w:pPr>
      <w:r w:rsidRPr="00F610F8">
        <w:rPr>
          <w:rFonts w:ascii="Hind Light" w:hAnsi="Hind Light" w:cs="Hind Light"/>
          <w:b/>
          <w:sz w:val="20"/>
          <w:szCs w:val="20"/>
          <w:lang w:eastAsia="en-GB"/>
        </w:rPr>
        <w:t>Global: C</w:t>
      </w:r>
      <w:r w:rsidR="00E31B46" w:rsidRPr="00F610F8">
        <w:rPr>
          <w:rFonts w:ascii="Hind Light" w:hAnsi="Hind Light" w:cs="Hind Light"/>
          <w:b/>
          <w:sz w:val="20"/>
          <w:szCs w:val="20"/>
          <w:lang w:eastAsia="en-GB"/>
        </w:rPr>
        <w:t>hile and the EU to cooperate on data protection</w:t>
      </w:r>
    </w:p>
    <w:p w14:paraId="7D6F994D" w14:textId="6B915B91" w:rsidR="00E31B46" w:rsidRPr="00F610F8" w:rsidRDefault="00E31B46" w:rsidP="00513EB7">
      <w:pPr>
        <w:pStyle w:val="Paragraphedeliste"/>
        <w:numPr>
          <w:ilvl w:val="0"/>
          <w:numId w:val="24"/>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Chilean Ministers of Finance and Justice </w:t>
      </w:r>
      <w:hyperlink r:id="rId11" w:history="1">
        <w:r w:rsidRPr="00F610F8">
          <w:rPr>
            <w:rStyle w:val="Lienhypertexte"/>
            <w:rFonts w:ascii="Hind Light" w:hAnsi="Hind Light" w:cs="Hind Light"/>
            <w:bCs/>
            <w:sz w:val="20"/>
            <w:szCs w:val="20"/>
            <w:lang w:eastAsia="en-GB"/>
          </w:rPr>
          <w:t>met</w:t>
        </w:r>
      </w:hyperlink>
      <w:r w:rsidRPr="00F610F8">
        <w:rPr>
          <w:rFonts w:ascii="Hind Light" w:hAnsi="Hind Light" w:cs="Hind Light"/>
          <w:bCs/>
          <w:sz w:val="20"/>
          <w:szCs w:val="20"/>
          <w:lang w:eastAsia="en-GB"/>
        </w:rPr>
        <w:t xml:space="preserve"> earlier this week with </w:t>
      </w:r>
      <w:r w:rsidR="00EE3E72" w:rsidRPr="00F610F8">
        <w:rPr>
          <w:rFonts w:ascii="Hind Light" w:hAnsi="Hind Light" w:cs="Hind Light"/>
          <w:bCs/>
          <w:sz w:val="20"/>
          <w:szCs w:val="20"/>
          <w:lang w:eastAsia="en-GB"/>
        </w:rPr>
        <w:t xml:space="preserve">the </w:t>
      </w:r>
      <w:r w:rsidRPr="00F610F8">
        <w:rPr>
          <w:rFonts w:ascii="Hind Light" w:hAnsi="Hind Light" w:cs="Hind Light"/>
          <w:bCs/>
          <w:sz w:val="20"/>
          <w:szCs w:val="20"/>
          <w:lang w:eastAsia="en-GB"/>
        </w:rPr>
        <w:t xml:space="preserve">EU’s Justice Commissioner </w:t>
      </w:r>
      <w:proofErr w:type="spellStart"/>
      <w:r w:rsidRPr="00F610F8">
        <w:rPr>
          <w:rFonts w:ascii="Hind Light" w:hAnsi="Hind Light" w:cs="Hind Light"/>
          <w:bCs/>
          <w:sz w:val="20"/>
          <w:szCs w:val="20"/>
          <w:lang w:eastAsia="en-GB"/>
        </w:rPr>
        <w:t>Věra</w:t>
      </w:r>
      <w:proofErr w:type="spellEnd"/>
      <w:r w:rsidRPr="00F610F8">
        <w:rPr>
          <w:rFonts w:ascii="Hind Light" w:hAnsi="Hind Light" w:cs="Hind Light"/>
          <w:bCs/>
          <w:sz w:val="20"/>
          <w:szCs w:val="20"/>
          <w:lang w:eastAsia="en-GB"/>
        </w:rPr>
        <w:t xml:space="preserve"> </w:t>
      </w:r>
      <w:proofErr w:type="spellStart"/>
      <w:r w:rsidRPr="00F610F8">
        <w:rPr>
          <w:rFonts w:ascii="Hind Light" w:hAnsi="Hind Light" w:cs="Hind Light"/>
          <w:bCs/>
          <w:sz w:val="20"/>
          <w:szCs w:val="20"/>
          <w:lang w:eastAsia="en-GB"/>
        </w:rPr>
        <w:t>Jourová</w:t>
      </w:r>
      <w:proofErr w:type="spellEnd"/>
      <w:r w:rsidRPr="00F610F8">
        <w:rPr>
          <w:rFonts w:ascii="Hind Light" w:hAnsi="Hind Light" w:cs="Hind Light"/>
          <w:bCs/>
          <w:sz w:val="20"/>
          <w:szCs w:val="20"/>
          <w:lang w:eastAsia="en-GB"/>
        </w:rPr>
        <w:t xml:space="preserve"> to find ways to improve the cooperation between the two regions in the area of data protection and data flows. </w:t>
      </w:r>
    </w:p>
    <w:p w14:paraId="20D9DCF6" w14:textId="1A4ADD7E" w:rsidR="00E31B46" w:rsidRPr="00F610F8" w:rsidRDefault="00E31B46" w:rsidP="00513EB7">
      <w:pPr>
        <w:pStyle w:val="Paragraphedeliste"/>
        <w:numPr>
          <w:ilvl w:val="0"/>
          <w:numId w:val="24"/>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During the meeting, </w:t>
      </w:r>
      <w:r w:rsidR="00EE3E72" w:rsidRPr="00F610F8">
        <w:rPr>
          <w:rFonts w:ascii="Hind Light" w:hAnsi="Hind Light" w:cs="Hind Light"/>
          <w:bCs/>
          <w:sz w:val="20"/>
          <w:szCs w:val="20"/>
          <w:lang w:eastAsia="en-GB"/>
        </w:rPr>
        <w:t xml:space="preserve">both sides </w:t>
      </w:r>
      <w:r w:rsidRPr="00F610F8">
        <w:rPr>
          <w:rFonts w:ascii="Hind Light" w:hAnsi="Hind Light" w:cs="Hind Light"/>
          <w:bCs/>
          <w:sz w:val="20"/>
          <w:szCs w:val="20"/>
          <w:lang w:eastAsia="en-GB"/>
        </w:rPr>
        <w:t xml:space="preserve">acknowledged how data protection has evolved to </w:t>
      </w:r>
      <w:r w:rsidR="00EE3E72" w:rsidRPr="00F610F8">
        <w:rPr>
          <w:rFonts w:ascii="Hind Light" w:hAnsi="Hind Light" w:cs="Hind Light"/>
          <w:bCs/>
          <w:sz w:val="20"/>
          <w:szCs w:val="20"/>
          <w:lang w:eastAsia="en-GB"/>
        </w:rPr>
        <w:t xml:space="preserve">become a </w:t>
      </w:r>
      <w:r w:rsidRPr="00F610F8">
        <w:rPr>
          <w:rFonts w:ascii="Hind Light" w:hAnsi="Hind Light" w:cs="Hind Light"/>
          <w:bCs/>
          <w:sz w:val="20"/>
          <w:szCs w:val="20"/>
          <w:lang w:eastAsia="en-GB"/>
        </w:rPr>
        <w:t>crucial element of citizens</w:t>
      </w:r>
      <w:r w:rsidR="00EE3E72" w:rsidRPr="00F610F8">
        <w:rPr>
          <w:rFonts w:ascii="Hind Light" w:hAnsi="Hind Light" w:cs="Hind Light"/>
          <w:bCs/>
          <w:sz w:val="20"/>
          <w:szCs w:val="20"/>
          <w:lang w:eastAsia="en-GB"/>
        </w:rPr>
        <w:t xml:space="preserve"> </w:t>
      </w:r>
      <w:r w:rsidRPr="00F610F8">
        <w:rPr>
          <w:rFonts w:ascii="Hind Light" w:hAnsi="Hind Light" w:cs="Hind Light"/>
          <w:bCs/>
          <w:sz w:val="20"/>
          <w:szCs w:val="20"/>
          <w:lang w:eastAsia="en-GB"/>
        </w:rPr>
        <w:t>trust in a data-driven economy, express</w:t>
      </w:r>
      <w:r w:rsidR="00EE3E72" w:rsidRPr="00F610F8">
        <w:rPr>
          <w:rFonts w:ascii="Hind Light" w:hAnsi="Hind Light" w:cs="Hind Light"/>
          <w:bCs/>
          <w:sz w:val="20"/>
          <w:szCs w:val="20"/>
          <w:lang w:eastAsia="en-GB"/>
        </w:rPr>
        <w:t xml:space="preserve">ing </w:t>
      </w:r>
      <w:r w:rsidRPr="00F610F8">
        <w:rPr>
          <w:rFonts w:ascii="Hind Light" w:hAnsi="Hind Light" w:cs="Hind Light"/>
          <w:bCs/>
          <w:sz w:val="20"/>
          <w:szCs w:val="20"/>
          <w:lang w:eastAsia="en-GB"/>
        </w:rPr>
        <w:t xml:space="preserve">their will to bilaterally cooperate towards that goal. </w:t>
      </w:r>
    </w:p>
    <w:p w14:paraId="33B93252" w14:textId="3CF4B552" w:rsidR="00E31B46" w:rsidRPr="004539C2" w:rsidRDefault="00E31B46" w:rsidP="00513EB7">
      <w:pPr>
        <w:pStyle w:val="Paragraphedeliste"/>
        <w:numPr>
          <w:ilvl w:val="0"/>
          <w:numId w:val="24"/>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Concrete actions include </w:t>
      </w:r>
      <w:r w:rsidR="00EE3E72" w:rsidRPr="00F610F8">
        <w:rPr>
          <w:rFonts w:ascii="Hind Light" w:hAnsi="Hind Light" w:cs="Hind Light"/>
          <w:bCs/>
          <w:sz w:val="20"/>
          <w:szCs w:val="20"/>
          <w:lang w:eastAsia="en-GB"/>
        </w:rPr>
        <w:t xml:space="preserve">a pledge to remove </w:t>
      </w:r>
      <w:r w:rsidRPr="00F610F8">
        <w:rPr>
          <w:rFonts w:ascii="Hind Light" w:hAnsi="Hind Light" w:cs="Hind Light"/>
          <w:bCs/>
          <w:sz w:val="20"/>
          <w:szCs w:val="20"/>
          <w:lang w:eastAsia="en-GB"/>
        </w:rPr>
        <w:t xml:space="preserve">barriers for information exchanges between competent authorities and the recent incorporation of Chile to the Council of Europe’s Convention for the Protection of Individuals with regards to Automatic Processing of Personal Data. </w:t>
      </w:r>
    </w:p>
    <w:p w14:paraId="12DCCC81" w14:textId="40B37A3C" w:rsidR="004539C2" w:rsidRDefault="004539C2" w:rsidP="004539C2">
      <w:pPr>
        <w:jc w:val="both"/>
        <w:rPr>
          <w:rFonts w:ascii="Hind Light" w:hAnsi="Hind Light" w:cs="Hind Light"/>
          <w:b/>
          <w:sz w:val="20"/>
          <w:szCs w:val="20"/>
          <w:lang w:eastAsia="en-GB"/>
        </w:rPr>
      </w:pPr>
    </w:p>
    <w:p w14:paraId="40651C60" w14:textId="77777777" w:rsidR="004539C2" w:rsidRPr="004539C2" w:rsidRDefault="004539C2" w:rsidP="004539C2">
      <w:pPr>
        <w:jc w:val="both"/>
        <w:rPr>
          <w:rFonts w:ascii="Hind Light" w:hAnsi="Hind Light" w:cs="Hind Light"/>
          <w:b/>
          <w:sz w:val="20"/>
          <w:szCs w:val="20"/>
          <w:lang w:eastAsia="en-GB"/>
        </w:rPr>
      </w:pPr>
    </w:p>
    <w:p w14:paraId="7F737299" w14:textId="401AD9C3" w:rsidR="0099075F" w:rsidRPr="00F610F8" w:rsidRDefault="0099075F" w:rsidP="00513EB7">
      <w:pPr>
        <w:jc w:val="both"/>
        <w:rPr>
          <w:rFonts w:ascii="Hind Light" w:hAnsi="Hind Light" w:cs="Hind Light"/>
          <w:b/>
          <w:sz w:val="20"/>
          <w:szCs w:val="20"/>
          <w:lang w:eastAsia="en-GB"/>
        </w:rPr>
      </w:pPr>
    </w:p>
    <w:p w14:paraId="6AD4E77D" w14:textId="77777777" w:rsidR="00513EB7" w:rsidRPr="00F610F8" w:rsidRDefault="00513EB7" w:rsidP="00513EB7">
      <w:pPr>
        <w:jc w:val="both"/>
        <w:rPr>
          <w:rFonts w:ascii="Hind Light" w:hAnsi="Hind Light" w:cs="Hind Light"/>
          <w:sz w:val="20"/>
          <w:szCs w:val="20"/>
        </w:rPr>
      </w:pPr>
      <w:r w:rsidRPr="00F610F8">
        <w:rPr>
          <w:rFonts w:ascii="Hind Light" w:hAnsi="Hind Light" w:cs="Hind Light"/>
          <w:b/>
          <w:bCs/>
          <w:sz w:val="20"/>
          <w:szCs w:val="20"/>
        </w:rPr>
        <w:lastRenderedPageBreak/>
        <w:t>EU: “Change business model’ is the new “break up big tech”</w:t>
      </w:r>
    </w:p>
    <w:p w14:paraId="04C1A2DF" w14:textId="77777777" w:rsidR="00513EB7" w:rsidRPr="00F610F8" w:rsidRDefault="00513EB7" w:rsidP="00513EB7">
      <w:pPr>
        <w:pStyle w:val="Paragraphedeliste"/>
        <w:numPr>
          <w:ilvl w:val="0"/>
          <w:numId w:val="31"/>
        </w:numPr>
        <w:ind w:left="714" w:hanging="357"/>
        <w:contextualSpacing w:val="0"/>
        <w:jc w:val="both"/>
        <w:rPr>
          <w:rFonts w:ascii="Hind Light" w:eastAsia="Times New Roman" w:hAnsi="Hind Light" w:cs="Hind Light"/>
          <w:sz w:val="20"/>
          <w:szCs w:val="20"/>
        </w:rPr>
      </w:pPr>
      <w:r w:rsidRPr="00F610F8">
        <w:rPr>
          <w:rFonts w:ascii="Hind Light" w:eastAsia="Times New Roman" w:hAnsi="Hind Light" w:cs="Hind Light"/>
          <w:sz w:val="20"/>
          <w:szCs w:val="20"/>
        </w:rPr>
        <w:t xml:space="preserve">Politico’s technology reporter Laurens </w:t>
      </w:r>
      <w:proofErr w:type="spellStart"/>
      <w:r w:rsidRPr="00F610F8">
        <w:rPr>
          <w:rFonts w:ascii="Hind Light" w:eastAsia="Times New Roman" w:hAnsi="Hind Light" w:cs="Hind Light"/>
          <w:sz w:val="20"/>
          <w:szCs w:val="20"/>
        </w:rPr>
        <w:t>Cerulus</w:t>
      </w:r>
      <w:proofErr w:type="spellEnd"/>
      <w:r w:rsidRPr="00F610F8">
        <w:rPr>
          <w:rFonts w:ascii="Hind Light" w:eastAsia="Times New Roman" w:hAnsi="Hind Light" w:cs="Hind Light"/>
          <w:sz w:val="20"/>
          <w:szCs w:val="20"/>
        </w:rPr>
        <w:t xml:space="preserve"> reports back from a </w:t>
      </w:r>
      <w:hyperlink r:id="rId12" w:history="1">
        <w:r w:rsidRPr="00F610F8">
          <w:rPr>
            <w:rStyle w:val="Lienhypertexte"/>
            <w:rFonts w:ascii="Hind Light" w:eastAsia="Times New Roman" w:hAnsi="Hind Light" w:cs="Hind Light"/>
            <w:sz w:val="20"/>
            <w:szCs w:val="20"/>
          </w:rPr>
          <w:t>board meeting</w:t>
        </w:r>
      </w:hyperlink>
      <w:r w:rsidRPr="00F610F8">
        <w:rPr>
          <w:rFonts w:ascii="Hind Light" w:eastAsia="Times New Roman" w:hAnsi="Hind Light" w:cs="Hind Light"/>
          <w:sz w:val="20"/>
          <w:szCs w:val="20"/>
        </w:rPr>
        <w:t xml:space="preserve"> of the European Data Protection Supervisor (EDPS), claiming a shift is underway in how regulators perceive the need to regulate platforms: focusing more on changing business models of behavioural advertising rather than breaking up big platforms.</w:t>
      </w:r>
    </w:p>
    <w:p w14:paraId="1391ED40" w14:textId="77777777" w:rsidR="00513EB7" w:rsidRPr="00F610F8" w:rsidRDefault="00513EB7" w:rsidP="00513EB7">
      <w:pPr>
        <w:pStyle w:val="Paragraphedeliste"/>
        <w:numPr>
          <w:ilvl w:val="0"/>
          <w:numId w:val="31"/>
        </w:numPr>
        <w:ind w:left="714" w:hanging="357"/>
        <w:contextualSpacing w:val="0"/>
        <w:jc w:val="both"/>
        <w:rPr>
          <w:rFonts w:ascii="Hind Light" w:eastAsia="Times New Roman" w:hAnsi="Hind Light" w:cs="Hind Light"/>
          <w:sz w:val="20"/>
          <w:szCs w:val="20"/>
        </w:rPr>
      </w:pPr>
      <w:r w:rsidRPr="00F610F8">
        <w:rPr>
          <w:rFonts w:ascii="Hind Light" w:eastAsia="Times New Roman" w:hAnsi="Hind Light" w:cs="Hind Light"/>
          <w:sz w:val="20"/>
          <w:szCs w:val="20"/>
        </w:rPr>
        <w:t xml:space="preserve">For Giovanni </w:t>
      </w:r>
      <w:proofErr w:type="spellStart"/>
      <w:r w:rsidRPr="00F610F8">
        <w:rPr>
          <w:rFonts w:ascii="Hind Light" w:eastAsia="Times New Roman" w:hAnsi="Hind Light" w:cs="Hind Light"/>
          <w:sz w:val="20"/>
          <w:szCs w:val="20"/>
        </w:rPr>
        <w:t>Buttarelli</w:t>
      </w:r>
      <w:proofErr w:type="spellEnd"/>
      <w:r w:rsidRPr="00F610F8">
        <w:rPr>
          <w:rFonts w:ascii="Hind Light" w:eastAsia="Times New Roman" w:hAnsi="Hind Light" w:cs="Hind Light"/>
          <w:sz w:val="20"/>
          <w:szCs w:val="20"/>
        </w:rPr>
        <w:t>, the EU’s Data Protection Supervisor, the second year of the GDPR should be about a “move to changing the business model”, while his UK counterpart Elizabeth Denham said “we need to change the business model and fines are not going to do it.”</w:t>
      </w:r>
    </w:p>
    <w:p w14:paraId="2B7FCD54" w14:textId="028A9BA2" w:rsidR="00456940" w:rsidRPr="004539C2" w:rsidRDefault="00513EB7" w:rsidP="004539C2">
      <w:pPr>
        <w:pStyle w:val="Paragraphedeliste"/>
        <w:numPr>
          <w:ilvl w:val="0"/>
          <w:numId w:val="31"/>
        </w:numPr>
        <w:ind w:left="714" w:hanging="357"/>
        <w:contextualSpacing w:val="0"/>
        <w:jc w:val="both"/>
        <w:rPr>
          <w:rFonts w:ascii="Hind Light" w:eastAsia="Times New Roman" w:hAnsi="Hind Light" w:cs="Hind Light"/>
          <w:sz w:val="20"/>
          <w:szCs w:val="20"/>
        </w:rPr>
      </w:pPr>
      <w:r w:rsidRPr="00F610F8">
        <w:rPr>
          <w:rFonts w:ascii="Hind Light" w:eastAsia="Times New Roman" w:hAnsi="Hind Light" w:cs="Hind Light"/>
          <w:sz w:val="20"/>
          <w:szCs w:val="20"/>
        </w:rPr>
        <w:t xml:space="preserve">Germany’s competition regulator Andreas </w:t>
      </w:r>
      <w:proofErr w:type="spellStart"/>
      <w:r w:rsidRPr="00F610F8">
        <w:rPr>
          <w:rFonts w:ascii="Hind Light" w:eastAsia="Times New Roman" w:hAnsi="Hind Light" w:cs="Hind Light"/>
          <w:sz w:val="20"/>
          <w:szCs w:val="20"/>
        </w:rPr>
        <w:t>Mundt</w:t>
      </w:r>
      <w:proofErr w:type="spellEnd"/>
      <w:r w:rsidRPr="00F610F8">
        <w:rPr>
          <w:rFonts w:ascii="Hind Light" w:eastAsia="Times New Roman" w:hAnsi="Hind Light" w:cs="Hind Light"/>
          <w:sz w:val="20"/>
          <w:szCs w:val="20"/>
        </w:rPr>
        <w:t xml:space="preserve"> emphasised the need for structural remedies: “we have to impose structural remedies that make sure this behaviour is not the future”, arguing that European regulators must stop excesses and demand from platforms to limit data gathering and keep its data on specific platforms (referencing WhatsApp and Facebook’s data sharing regimes).</w:t>
      </w:r>
    </w:p>
    <w:p w14:paraId="6DAE6B3A" w14:textId="2FC574C4" w:rsidR="008F0BED" w:rsidRPr="00F610F8" w:rsidRDefault="008F0BED" w:rsidP="00513EB7">
      <w:pPr>
        <w:jc w:val="both"/>
        <w:rPr>
          <w:rFonts w:ascii="Hind Light" w:hAnsi="Hind Light" w:cs="Hind Light"/>
          <w:b/>
          <w:sz w:val="20"/>
          <w:szCs w:val="20"/>
          <w:lang w:eastAsia="en-GB"/>
        </w:rPr>
      </w:pPr>
    </w:p>
    <w:p w14:paraId="451D4298" w14:textId="30998DC4" w:rsidR="004B2D15" w:rsidRPr="00F610F8" w:rsidRDefault="004B2D15" w:rsidP="00513EB7">
      <w:pPr>
        <w:jc w:val="both"/>
        <w:rPr>
          <w:rFonts w:ascii="Hind Light" w:hAnsi="Hind Light" w:cs="Hind Light"/>
          <w:b/>
          <w:sz w:val="20"/>
          <w:szCs w:val="20"/>
          <w:lang w:eastAsia="en-GB"/>
        </w:rPr>
      </w:pPr>
      <w:r w:rsidRPr="00F610F8">
        <w:rPr>
          <w:rFonts w:ascii="Hind Light" w:hAnsi="Hind Light" w:cs="Hind Light"/>
          <w:b/>
          <w:sz w:val="20"/>
          <w:szCs w:val="20"/>
          <w:lang w:eastAsia="en-GB"/>
        </w:rPr>
        <w:t xml:space="preserve">EU: </w:t>
      </w:r>
      <w:r w:rsidR="00EE3E72" w:rsidRPr="00F610F8">
        <w:rPr>
          <w:rFonts w:ascii="Hind Light" w:hAnsi="Hind Light" w:cs="Hind Light"/>
          <w:b/>
          <w:sz w:val="20"/>
          <w:szCs w:val="20"/>
          <w:lang w:eastAsia="en-GB"/>
        </w:rPr>
        <w:t xml:space="preserve">Amazon to be investigated by the </w:t>
      </w:r>
      <w:r w:rsidRPr="00F610F8">
        <w:rPr>
          <w:rFonts w:ascii="Hind Light" w:hAnsi="Hind Light" w:cs="Hind Light"/>
          <w:b/>
          <w:sz w:val="20"/>
          <w:szCs w:val="20"/>
          <w:lang w:eastAsia="en-GB"/>
        </w:rPr>
        <w:t xml:space="preserve">European Commission </w:t>
      </w:r>
    </w:p>
    <w:p w14:paraId="76FDA12D" w14:textId="553437D9" w:rsidR="004B2D15" w:rsidRPr="00F610F8" w:rsidRDefault="00BD750B" w:rsidP="00513EB7">
      <w:pPr>
        <w:pStyle w:val="Paragraphedeliste"/>
        <w:numPr>
          <w:ilvl w:val="0"/>
          <w:numId w:val="28"/>
        </w:numPr>
        <w:ind w:left="714" w:hanging="357"/>
        <w:jc w:val="both"/>
        <w:rPr>
          <w:rFonts w:ascii="Hind Light" w:hAnsi="Hind Light" w:cs="Hind Light"/>
          <w:bCs/>
          <w:sz w:val="20"/>
          <w:szCs w:val="20"/>
          <w:lang w:eastAsia="en-GB"/>
        </w:rPr>
      </w:pPr>
      <w:r w:rsidRPr="00F610F8">
        <w:rPr>
          <w:rFonts w:ascii="Hind Light" w:hAnsi="Hind Light" w:cs="Hind Light"/>
          <w:bCs/>
          <w:sz w:val="20"/>
          <w:szCs w:val="20"/>
          <w:lang w:eastAsia="en-GB"/>
        </w:rPr>
        <w:t>T</w:t>
      </w:r>
      <w:r w:rsidR="004B2D15" w:rsidRPr="00F610F8">
        <w:rPr>
          <w:rFonts w:ascii="Hind Light" w:hAnsi="Hind Light" w:cs="Hind Light"/>
          <w:bCs/>
          <w:sz w:val="20"/>
          <w:szCs w:val="20"/>
          <w:lang w:eastAsia="en-GB"/>
        </w:rPr>
        <w:t>he European Commission is preparing to launch a formal investigation into Amazon’s dual role as</w:t>
      </w:r>
      <w:r w:rsidR="00EE3E72" w:rsidRPr="00F610F8">
        <w:rPr>
          <w:rFonts w:ascii="Hind Light" w:hAnsi="Hind Light" w:cs="Hind Light"/>
          <w:bCs/>
          <w:sz w:val="20"/>
          <w:szCs w:val="20"/>
          <w:lang w:eastAsia="en-GB"/>
        </w:rPr>
        <w:t xml:space="preserve"> a</w:t>
      </w:r>
      <w:r w:rsidR="004B2D15" w:rsidRPr="00F610F8">
        <w:rPr>
          <w:rFonts w:ascii="Hind Light" w:hAnsi="Hind Light" w:cs="Hind Light"/>
          <w:bCs/>
          <w:sz w:val="20"/>
          <w:szCs w:val="20"/>
          <w:lang w:eastAsia="en-GB"/>
        </w:rPr>
        <w:t xml:space="preserve"> platform and seller</w:t>
      </w:r>
      <w:r w:rsidR="00EE3E72" w:rsidRPr="00F610F8">
        <w:rPr>
          <w:rFonts w:ascii="Hind Light" w:hAnsi="Hind Light" w:cs="Hind Light"/>
          <w:bCs/>
          <w:sz w:val="20"/>
          <w:szCs w:val="20"/>
          <w:lang w:eastAsia="en-GB"/>
        </w:rPr>
        <w:t>, with an announcement due by A</w:t>
      </w:r>
      <w:r w:rsidR="004B2D15" w:rsidRPr="00F610F8">
        <w:rPr>
          <w:rFonts w:ascii="Hind Light" w:hAnsi="Hind Light" w:cs="Hind Light"/>
          <w:bCs/>
          <w:sz w:val="20"/>
          <w:szCs w:val="20"/>
          <w:lang w:eastAsia="en-GB"/>
        </w:rPr>
        <w:t xml:space="preserve">ugust. </w:t>
      </w:r>
    </w:p>
    <w:p w14:paraId="6DA2E913" w14:textId="30E5E46C" w:rsidR="004B2D15" w:rsidRPr="00F610F8" w:rsidRDefault="004B2D15" w:rsidP="00513EB7">
      <w:pPr>
        <w:pStyle w:val="Paragraphedeliste"/>
        <w:numPr>
          <w:ilvl w:val="0"/>
          <w:numId w:val="28"/>
        </w:numPr>
        <w:ind w:left="714" w:hanging="357"/>
        <w:jc w:val="both"/>
        <w:rPr>
          <w:rFonts w:ascii="Hind Light" w:hAnsi="Hind Light" w:cs="Hind Light"/>
          <w:bCs/>
          <w:sz w:val="20"/>
          <w:szCs w:val="20"/>
          <w:lang w:eastAsia="en-GB"/>
        </w:rPr>
      </w:pPr>
      <w:r w:rsidRPr="00F610F8">
        <w:rPr>
          <w:rFonts w:ascii="Hind Light" w:hAnsi="Hind Light" w:cs="Hind Light"/>
          <w:bCs/>
          <w:sz w:val="20"/>
          <w:szCs w:val="20"/>
          <w:lang w:eastAsia="en-GB"/>
        </w:rPr>
        <w:t xml:space="preserve">In September 2018, the Commission announced it had launched a preliminary competition investigation into how Amazon uses data about merchants </w:t>
      </w:r>
      <w:r w:rsidR="00EE3E72" w:rsidRPr="00F610F8">
        <w:rPr>
          <w:rFonts w:ascii="Hind Light" w:hAnsi="Hind Light" w:cs="Hind Light"/>
          <w:bCs/>
          <w:sz w:val="20"/>
          <w:szCs w:val="20"/>
          <w:lang w:eastAsia="en-GB"/>
        </w:rPr>
        <w:t xml:space="preserve">trading </w:t>
      </w:r>
      <w:r w:rsidRPr="00F610F8">
        <w:rPr>
          <w:rFonts w:ascii="Hind Light" w:hAnsi="Hind Light" w:cs="Hind Light"/>
          <w:bCs/>
          <w:sz w:val="20"/>
          <w:szCs w:val="20"/>
          <w:lang w:eastAsia="en-GB"/>
        </w:rPr>
        <w:t xml:space="preserve">on its marketplace. </w:t>
      </w:r>
    </w:p>
    <w:p w14:paraId="2B24BF90" w14:textId="77777777" w:rsidR="00513EB7" w:rsidRPr="00F610F8" w:rsidRDefault="004B2D15" w:rsidP="00513EB7">
      <w:pPr>
        <w:pStyle w:val="Paragraphedeliste"/>
        <w:numPr>
          <w:ilvl w:val="0"/>
          <w:numId w:val="28"/>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investigation </w:t>
      </w:r>
      <w:r w:rsidR="00513EB7" w:rsidRPr="00F610F8">
        <w:rPr>
          <w:rFonts w:ascii="Hind Light" w:hAnsi="Hind Light" w:cs="Hind Light"/>
          <w:bCs/>
          <w:sz w:val="20"/>
          <w:szCs w:val="20"/>
          <w:lang w:eastAsia="en-GB"/>
        </w:rPr>
        <w:t xml:space="preserve">is expected to </w:t>
      </w:r>
      <w:r w:rsidRPr="00F610F8">
        <w:rPr>
          <w:rFonts w:ascii="Hind Light" w:hAnsi="Hind Light" w:cs="Hind Light"/>
          <w:bCs/>
          <w:sz w:val="20"/>
          <w:szCs w:val="20"/>
          <w:lang w:eastAsia="en-GB"/>
        </w:rPr>
        <w:t>look into Amazon’s role as both a competitor and host to third-party merchants which sell goods on Amazon’s websites.</w:t>
      </w:r>
    </w:p>
    <w:p w14:paraId="0B9D16F0" w14:textId="196A8037" w:rsidR="009C6879" w:rsidRPr="00F610F8" w:rsidRDefault="00513EB7" w:rsidP="00513EB7">
      <w:pPr>
        <w:pStyle w:val="Paragraphedeliste"/>
        <w:numPr>
          <w:ilvl w:val="0"/>
          <w:numId w:val="28"/>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In an unrelated case, the </w:t>
      </w:r>
      <w:r w:rsidR="009C6879" w:rsidRPr="00F610F8">
        <w:rPr>
          <w:rFonts w:ascii="Hind Light" w:hAnsi="Hind Light" w:cs="Hind Light"/>
          <w:bCs/>
          <w:sz w:val="20"/>
          <w:szCs w:val="20"/>
          <w:lang w:eastAsia="en-GB"/>
        </w:rPr>
        <w:t xml:space="preserve">European Court of Justice (ECJ) </w:t>
      </w:r>
      <w:hyperlink r:id="rId13" w:history="1">
        <w:r w:rsidR="009C6879" w:rsidRPr="00F610F8">
          <w:rPr>
            <w:rStyle w:val="Lienhypertexte"/>
            <w:rFonts w:ascii="Hind Light" w:hAnsi="Hind Light" w:cs="Hind Light"/>
            <w:bCs/>
            <w:sz w:val="20"/>
            <w:szCs w:val="20"/>
            <w:lang w:eastAsia="en-GB"/>
          </w:rPr>
          <w:t>ruled</w:t>
        </w:r>
      </w:hyperlink>
      <w:r w:rsidR="009C6879" w:rsidRPr="00F610F8">
        <w:rPr>
          <w:rFonts w:ascii="Hind Light" w:hAnsi="Hind Light" w:cs="Hind Light"/>
          <w:bCs/>
          <w:sz w:val="20"/>
          <w:szCs w:val="20"/>
          <w:lang w:eastAsia="en-GB"/>
        </w:rPr>
        <w:t xml:space="preserve"> earlier this week that e-commerce platforms such as Amazon are not obliged in all cases to make their telephone number available to </w:t>
      </w:r>
      <w:r w:rsidR="00EE3E72" w:rsidRPr="00F610F8">
        <w:rPr>
          <w:rFonts w:ascii="Hind Light" w:hAnsi="Hind Light" w:cs="Hind Light"/>
          <w:bCs/>
          <w:sz w:val="20"/>
          <w:szCs w:val="20"/>
          <w:lang w:eastAsia="en-GB"/>
        </w:rPr>
        <w:t>customers</w:t>
      </w:r>
      <w:r w:rsidR="009C6879" w:rsidRPr="00F610F8">
        <w:rPr>
          <w:rFonts w:ascii="Hind Light" w:hAnsi="Hind Light" w:cs="Hind Light"/>
          <w:bCs/>
          <w:sz w:val="20"/>
          <w:szCs w:val="20"/>
          <w:lang w:eastAsia="en-GB"/>
        </w:rPr>
        <w:t xml:space="preserve"> before the conclusion of the</w:t>
      </w:r>
      <w:r w:rsidR="00EE3E72" w:rsidRPr="00F610F8">
        <w:rPr>
          <w:rFonts w:ascii="Hind Light" w:hAnsi="Hind Light" w:cs="Hind Light"/>
          <w:bCs/>
          <w:sz w:val="20"/>
          <w:szCs w:val="20"/>
          <w:lang w:eastAsia="en-GB"/>
        </w:rPr>
        <w:t xml:space="preserve">ir </w:t>
      </w:r>
      <w:r w:rsidR="009C6879" w:rsidRPr="00F610F8">
        <w:rPr>
          <w:rFonts w:ascii="Hind Light" w:hAnsi="Hind Light" w:cs="Hind Light"/>
          <w:bCs/>
          <w:sz w:val="20"/>
          <w:szCs w:val="20"/>
          <w:lang w:eastAsia="en-GB"/>
        </w:rPr>
        <w:t xml:space="preserve">contact. </w:t>
      </w:r>
    </w:p>
    <w:p w14:paraId="6ECFE6A8" w14:textId="50CFCCA3" w:rsidR="008F0BED" w:rsidRPr="00F610F8" w:rsidRDefault="008F0BED" w:rsidP="00513EB7">
      <w:pPr>
        <w:jc w:val="both"/>
        <w:rPr>
          <w:rFonts w:ascii="Hind Light" w:hAnsi="Hind Light" w:cs="Hind Light"/>
          <w:b/>
          <w:sz w:val="20"/>
          <w:szCs w:val="20"/>
          <w:lang w:eastAsia="en-GB"/>
        </w:rPr>
      </w:pPr>
    </w:p>
    <w:p w14:paraId="37F139B8" w14:textId="2A1C82E7" w:rsidR="00877684" w:rsidRPr="00F610F8" w:rsidRDefault="00877684" w:rsidP="00513EB7">
      <w:pPr>
        <w:jc w:val="both"/>
        <w:rPr>
          <w:rFonts w:ascii="Hind Light" w:hAnsi="Hind Light" w:cs="Hind Light"/>
          <w:b/>
          <w:sz w:val="20"/>
          <w:szCs w:val="20"/>
          <w:lang w:eastAsia="en-GB"/>
        </w:rPr>
      </w:pPr>
      <w:r w:rsidRPr="00F610F8">
        <w:rPr>
          <w:rFonts w:ascii="Hind Light" w:hAnsi="Hind Light" w:cs="Hind Light"/>
          <w:b/>
          <w:sz w:val="20"/>
          <w:szCs w:val="20"/>
          <w:lang w:eastAsia="en-GB"/>
        </w:rPr>
        <w:t>EU</w:t>
      </w:r>
      <w:r w:rsidR="004B2D15" w:rsidRPr="00F610F8">
        <w:rPr>
          <w:rFonts w:ascii="Hind Light" w:hAnsi="Hind Light" w:cs="Hind Light"/>
          <w:b/>
          <w:sz w:val="20"/>
          <w:szCs w:val="20"/>
          <w:lang w:eastAsia="en-GB"/>
        </w:rPr>
        <w:t xml:space="preserve">: </w:t>
      </w:r>
      <w:r w:rsidR="005575B7" w:rsidRPr="00F610F8">
        <w:rPr>
          <w:rFonts w:ascii="Hind Light" w:hAnsi="Hind Light" w:cs="Hind Light"/>
          <w:b/>
          <w:sz w:val="20"/>
          <w:szCs w:val="20"/>
          <w:lang w:eastAsia="en-GB"/>
        </w:rPr>
        <w:t xml:space="preserve">New cybersecurity </w:t>
      </w:r>
      <w:r w:rsidR="004B2D15" w:rsidRPr="00F610F8">
        <w:rPr>
          <w:rFonts w:ascii="Hind Light" w:hAnsi="Hind Light" w:cs="Hind Light"/>
          <w:b/>
          <w:sz w:val="20"/>
          <w:szCs w:val="20"/>
          <w:lang w:eastAsia="en-GB"/>
        </w:rPr>
        <w:t xml:space="preserve">consultation </w:t>
      </w:r>
      <w:r w:rsidR="005575B7" w:rsidRPr="00F610F8">
        <w:rPr>
          <w:rFonts w:ascii="Hind Light" w:hAnsi="Hind Light" w:cs="Hind Light"/>
          <w:b/>
          <w:sz w:val="20"/>
          <w:szCs w:val="20"/>
          <w:lang w:eastAsia="en-GB"/>
        </w:rPr>
        <w:t xml:space="preserve">launched </w:t>
      </w:r>
      <w:r w:rsidR="004B2D15" w:rsidRPr="00F610F8">
        <w:rPr>
          <w:rFonts w:ascii="Hind Light" w:hAnsi="Hind Light" w:cs="Hind Light"/>
          <w:b/>
          <w:sz w:val="20"/>
          <w:szCs w:val="20"/>
          <w:lang w:eastAsia="en-GB"/>
        </w:rPr>
        <w:t xml:space="preserve">on </w:t>
      </w:r>
      <w:r w:rsidR="005575B7" w:rsidRPr="00F610F8">
        <w:rPr>
          <w:rFonts w:ascii="Hind Light" w:hAnsi="Hind Light" w:cs="Hind Light"/>
          <w:b/>
          <w:sz w:val="20"/>
          <w:szCs w:val="20"/>
          <w:lang w:eastAsia="en-GB"/>
        </w:rPr>
        <w:t xml:space="preserve">Europe’s </w:t>
      </w:r>
      <w:r w:rsidR="004B2D15" w:rsidRPr="00F610F8">
        <w:rPr>
          <w:rFonts w:ascii="Hind Light" w:hAnsi="Hind Light" w:cs="Hind Light"/>
          <w:b/>
          <w:sz w:val="20"/>
          <w:szCs w:val="20"/>
          <w:lang w:eastAsia="en-GB"/>
        </w:rPr>
        <w:t>ICT industrial policy</w:t>
      </w:r>
    </w:p>
    <w:p w14:paraId="438A36AF" w14:textId="3BD8BCB6" w:rsidR="004B2D15" w:rsidRPr="00F610F8" w:rsidRDefault="004B2D15" w:rsidP="00513EB7">
      <w:pPr>
        <w:pStyle w:val="Paragraphedeliste"/>
        <w:numPr>
          <w:ilvl w:val="0"/>
          <w:numId w:val="27"/>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EU Cybersecurity Agency, ENISA, launched this week a </w:t>
      </w:r>
      <w:hyperlink r:id="rId14" w:history="1">
        <w:r w:rsidRPr="00F610F8">
          <w:rPr>
            <w:rStyle w:val="Lienhypertexte"/>
            <w:rFonts w:ascii="Hind Light" w:hAnsi="Hind Light" w:cs="Hind Light"/>
            <w:bCs/>
            <w:sz w:val="20"/>
            <w:szCs w:val="20"/>
            <w:lang w:eastAsia="en-GB"/>
          </w:rPr>
          <w:t>consultation paper</w:t>
        </w:r>
      </w:hyperlink>
      <w:r w:rsidRPr="00F610F8">
        <w:rPr>
          <w:rFonts w:ascii="Hind Light" w:hAnsi="Hind Light" w:cs="Hind Light"/>
          <w:bCs/>
          <w:sz w:val="20"/>
          <w:szCs w:val="20"/>
          <w:lang w:eastAsia="en-GB"/>
        </w:rPr>
        <w:t xml:space="preserve"> on ‘EU ICT Industrial Policy: Breaking the Cycle of Failure’. </w:t>
      </w:r>
    </w:p>
    <w:p w14:paraId="18BDA7F5" w14:textId="02B77C67" w:rsidR="004B2D15" w:rsidRPr="00F610F8" w:rsidRDefault="004B2D15" w:rsidP="00513EB7">
      <w:pPr>
        <w:pStyle w:val="Paragraphedeliste"/>
        <w:numPr>
          <w:ilvl w:val="0"/>
          <w:numId w:val="27"/>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paper </w:t>
      </w:r>
      <w:r w:rsidR="00BD750B" w:rsidRPr="00F610F8">
        <w:rPr>
          <w:rFonts w:ascii="Hind Light" w:hAnsi="Hind Light" w:cs="Hind Light"/>
          <w:bCs/>
          <w:sz w:val="20"/>
          <w:szCs w:val="20"/>
          <w:lang w:eastAsia="en-GB"/>
        </w:rPr>
        <w:t xml:space="preserve">tackles </w:t>
      </w:r>
      <w:r w:rsidRPr="00F610F8">
        <w:rPr>
          <w:rFonts w:ascii="Hind Light" w:hAnsi="Hind Light" w:cs="Hind Light"/>
          <w:bCs/>
          <w:sz w:val="20"/>
          <w:szCs w:val="20"/>
          <w:lang w:eastAsia="en-GB"/>
        </w:rPr>
        <w:t xml:space="preserve">issues such as digital sovereignty and </w:t>
      </w:r>
      <w:r w:rsidR="00BD750B" w:rsidRPr="00F610F8">
        <w:rPr>
          <w:rFonts w:ascii="Hind Light" w:hAnsi="Hind Light" w:cs="Hind Light"/>
          <w:bCs/>
          <w:sz w:val="20"/>
          <w:szCs w:val="20"/>
          <w:lang w:eastAsia="en-GB"/>
        </w:rPr>
        <w:t xml:space="preserve">risks to Europe’s </w:t>
      </w:r>
      <w:r w:rsidRPr="00F610F8">
        <w:rPr>
          <w:rFonts w:ascii="Hind Light" w:hAnsi="Hind Light" w:cs="Hind Light"/>
          <w:bCs/>
          <w:sz w:val="20"/>
          <w:szCs w:val="20"/>
          <w:lang w:eastAsia="en-GB"/>
        </w:rPr>
        <w:t xml:space="preserve">supply chain of cybersecurity products in Europe, </w:t>
      </w:r>
      <w:r w:rsidR="00BD750B" w:rsidRPr="00F610F8">
        <w:rPr>
          <w:rFonts w:ascii="Hind Light" w:hAnsi="Hind Light" w:cs="Hind Light"/>
          <w:bCs/>
          <w:sz w:val="20"/>
          <w:szCs w:val="20"/>
          <w:lang w:eastAsia="en-GB"/>
        </w:rPr>
        <w:t xml:space="preserve">while providing an </w:t>
      </w:r>
      <w:r w:rsidRPr="00F610F8">
        <w:rPr>
          <w:rFonts w:ascii="Hind Light" w:hAnsi="Hind Light" w:cs="Hind Light"/>
          <w:bCs/>
          <w:sz w:val="20"/>
          <w:szCs w:val="20"/>
          <w:lang w:eastAsia="en-GB"/>
        </w:rPr>
        <w:t xml:space="preserve">overview of the relationship between the global ICT and cybersecurity markets. </w:t>
      </w:r>
    </w:p>
    <w:p w14:paraId="13BDA0AC" w14:textId="1E372DAB" w:rsidR="004B2D15" w:rsidRPr="00F610F8" w:rsidRDefault="004B2D15" w:rsidP="00513EB7">
      <w:pPr>
        <w:pStyle w:val="Paragraphedeliste"/>
        <w:numPr>
          <w:ilvl w:val="0"/>
          <w:numId w:val="27"/>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ENISA is seeking the views of citizens, private and public stakeholders on how the EU market may be understood and improved</w:t>
      </w:r>
      <w:r w:rsidR="00BD750B" w:rsidRPr="00F610F8">
        <w:rPr>
          <w:rFonts w:ascii="Hind Light" w:hAnsi="Hind Light" w:cs="Hind Light"/>
          <w:bCs/>
          <w:sz w:val="20"/>
          <w:szCs w:val="20"/>
          <w:lang w:eastAsia="en-GB"/>
        </w:rPr>
        <w:t xml:space="preserve">. The deadline to respond </w:t>
      </w:r>
      <w:r w:rsidRPr="00F610F8">
        <w:rPr>
          <w:rFonts w:ascii="Hind Light" w:hAnsi="Hind Light" w:cs="Hind Light"/>
          <w:bCs/>
          <w:sz w:val="20"/>
          <w:szCs w:val="20"/>
          <w:lang w:eastAsia="en-GB"/>
        </w:rPr>
        <w:t xml:space="preserve">is the 31 August 2019. </w:t>
      </w:r>
    </w:p>
    <w:p w14:paraId="5E108F79" w14:textId="77777777" w:rsidR="00BD750B" w:rsidRPr="00F610F8" w:rsidRDefault="00BD750B" w:rsidP="00513EB7">
      <w:pPr>
        <w:jc w:val="both"/>
        <w:rPr>
          <w:rFonts w:ascii="Hind Light" w:hAnsi="Hind Light" w:cs="Hind Light"/>
          <w:b/>
          <w:bCs/>
          <w:sz w:val="20"/>
          <w:szCs w:val="20"/>
        </w:rPr>
      </w:pPr>
    </w:p>
    <w:p w14:paraId="7354DB67" w14:textId="61834D20" w:rsidR="00BD750B" w:rsidRPr="00F610F8" w:rsidRDefault="00BD750B" w:rsidP="00513EB7">
      <w:pPr>
        <w:pStyle w:val="NormalWeb"/>
        <w:spacing w:before="0" w:beforeAutospacing="0" w:after="0" w:afterAutospacing="0"/>
        <w:jc w:val="both"/>
        <w:rPr>
          <w:rStyle w:val="lev"/>
          <w:rFonts w:ascii="Hind Light" w:hAnsi="Hind Light" w:cs="Hind Light"/>
          <w:sz w:val="20"/>
          <w:szCs w:val="20"/>
        </w:rPr>
      </w:pPr>
      <w:r w:rsidRPr="00F610F8">
        <w:rPr>
          <w:rStyle w:val="lev"/>
          <w:rFonts w:ascii="Hind Light" w:hAnsi="Hind Light" w:cs="Hind Light"/>
          <w:sz w:val="20"/>
          <w:szCs w:val="20"/>
        </w:rPr>
        <w:t>EU: Regulating the Internet - policy-makers struggle to balance freedom with risk</w:t>
      </w:r>
      <w:r w:rsidR="00F610F8" w:rsidRPr="00F610F8">
        <w:rPr>
          <w:rStyle w:val="lev"/>
          <w:rFonts w:ascii="Hind Light" w:hAnsi="Hind Light" w:cs="Hind Light"/>
          <w:sz w:val="20"/>
          <w:szCs w:val="20"/>
        </w:rPr>
        <w:t xml:space="preserve">, says expert </w:t>
      </w:r>
    </w:p>
    <w:p w14:paraId="1AEEAC3C" w14:textId="7CF2EA7E" w:rsidR="00513EB7" w:rsidRPr="00F610F8" w:rsidRDefault="00BD750B" w:rsidP="00513EB7">
      <w:pPr>
        <w:numPr>
          <w:ilvl w:val="0"/>
          <w:numId w:val="36"/>
        </w:numPr>
        <w:ind w:left="714" w:hanging="357"/>
        <w:jc w:val="both"/>
        <w:rPr>
          <w:rStyle w:val="lev"/>
          <w:rFonts w:ascii="Hind Light" w:eastAsia="Times New Roman" w:hAnsi="Hind Light" w:cs="Hind Light"/>
          <w:b w:val="0"/>
          <w:bCs w:val="0"/>
          <w:sz w:val="20"/>
          <w:szCs w:val="20"/>
          <w:lang w:val="en-US"/>
        </w:rPr>
      </w:pPr>
      <w:r w:rsidRPr="00F610F8">
        <w:rPr>
          <w:rStyle w:val="lev"/>
          <w:rFonts w:ascii="Hind Light" w:eastAsia="Times New Roman" w:hAnsi="Hind Light" w:cs="Hind Light"/>
          <w:b w:val="0"/>
          <w:bCs w:val="0"/>
          <w:sz w:val="20"/>
          <w:szCs w:val="20"/>
          <w:lang w:val="en-US"/>
        </w:rPr>
        <w:t xml:space="preserve">The Financial Times published this week an opinion </w:t>
      </w:r>
      <w:hyperlink r:id="rId15" w:history="1">
        <w:r w:rsidR="00F610F8" w:rsidRPr="00F610F8">
          <w:rPr>
            <w:rStyle w:val="Lienhypertexte"/>
            <w:rFonts w:ascii="Hind Light" w:eastAsia="Times New Roman" w:hAnsi="Hind Light" w:cs="Hind Light"/>
            <w:sz w:val="20"/>
            <w:szCs w:val="20"/>
            <w:lang w:val="en-US"/>
          </w:rPr>
          <w:t>piece</w:t>
        </w:r>
      </w:hyperlink>
      <w:r w:rsidR="00F610F8" w:rsidRPr="00F610F8">
        <w:rPr>
          <w:rStyle w:val="lev"/>
          <w:rFonts w:ascii="Hind Light" w:eastAsia="Times New Roman" w:hAnsi="Hind Light" w:cs="Hind Light"/>
          <w:b w:val="0"/>
          <w:bCs w:val="0"/>
          <w:sz w:val="20"/>
          <w:szCs w:val="20"/>
          <w:lang w:val="en-US"/>
        </w:rPr>
        <w:t xml:space="preserve"> </w:t>
      </w:r>
      <w:r w:rsidRPr="00F610F8">
        <w:rPr>
          <w:rStyle w:val="lev"/>
          <w:rFonts w:ascii="Hind Light" w:eastAsia="Times New Roman" w:hAnsi="Hind Light" w:cs="Hind Light"/>
          <w:b w:val="0"/>
          <w:bCs w:val="0"/>
          <w:sz w:val="20"/>
          <w:szCs w:val="20"/>
          <w:lang w:val="en-US"/>
        </w:rPr>
        <w:t xml:space="preserve">entitled “the Internet: Regulators struggle to balance freedom with risk”. </w:t>
      </w:r>
    </w:p>
    <w:p w14:paraId="77EE4F76" w14:textId="7516F9FF" w:rsidR="00513EB7" w:rsidRPr="00F610F8" w:rsidRDefault="00BD750B" w:rsidP="00513EB7">
      <w:pPr>
        <w:numPr>
          <w:ilvl w:val="0"/>
          <w:numId w:val="36"/>
        </w:numPr>
        <w:ind w:left="714" w:hanging="357"/>
        <w:jc w:val="both"/>
        <w:rPr>
          <w:rStyle w:val="lev"/>
          <w:rFonts w:ascii="Hind Light" w:eastAsia="Times New Roman" w:hAnsi="Hind Light" w:cs="Hind Light"/>
          <w:b w:val="0"/>
          <w:bCs w:val="0"/>
          <w:sz w:val="20"/>
          <w:szCs w:val="20"/>
          <w:lang w:val="en-US"/>
        </w:rPr>
      </w:pPr>
      <w:r w:rsidRPr="00F610F8">
        <w:rPr>
          <w:rStyle w:val="lev"/>
          <w:rFonts w:ascii="Hind Light" w:eastAsia="Times New Roman" w:hAnsi="Hind Light" w:cs="Hind Light"/>
          <w:b w:val="0"/>
          <w:bCs w:val="0"/>
          <w:sz w:val="20"/>
          <w:szCs w:val="20"/>
          <w:lang w:val="en-US"/>
        </w:rPr>
        <w:t xml:space="preserve">The </w:t>
      </w:r>
      <w:r w:rsidR="00F610F8" w:rsidRPr="00F610F8">
        <w:rPr>
          <w:rStyle w:val="lev"/>
          <w:rFonts w:ascii="Hind Light" w:eastAsia="Times New Roman" w:hAnsi="Hind Light" w:cs="Hind Light"/>
          <w:b w:val="0"/>
          <w:bCs w:val="0"/>
          <w:sz w:val="20"/>
          <w:szCs w:val="20"/>
          <w:lang w:val="en-US"/>
        </w:rPr>
        <w:t xml:space="preserve">article </w:t>
      </w:r>
      <w:r w:rsidR="00EE3E72" w:rsidRPr="00F610F8">
        <w:rPr>
          <w:rStyle w:val="lev"/>
          <w:rFonts w:ascii="Hind Light" w:eastAsia="Times New Roman" w:hAnsi="Hind Light" w:cs="Hind Light"/>
          <w:b w:val="0"/>
          <w:bCs w:val="0"/>
          <w:sz w:val="20"/>
          <w:szCs w:val="20"/>
          <w:lang w:val="en-US"/>
        </w:rPr>
        <w:t xml:space="preserve">by Law Professor Frederick Mostert (King’s College, London) </w:t>
      </w:r>
      <w:r w:rsidRPr="00F610F8">
        <w:rPr>
          <w:rStyle w:val="lev"/>
          <w:rFonts w:ascii="Hind Light" w:eastAsia="Times New Roman" w:hAnsi="Hind Light" w:cs="Hind Light"/>
          <w:b w:val="0"/>
          <w:bCs w:val="0"/>
          <w:sz w:val="20"/>
          <w:szCs w:val="20"/>
          <w:lang w:val="en-US"/>
        </w:rPr>
        <w:t xml:space="preserve">highlights </w:t>
      </w:r>
      <w:r w:rsidR="00EE3E72" w:rsidRPr="00F610F8">
        <w:rPr>
          <w:rStyle w:val="lev"/>
          <w:rFonts w:ascii="Hind Light" w:eastAsia="Times New Roman" w:hAnsi="Hind Light" w:cs="Hind Light"/>
          <w:b w:val="0"/>
          <w:bCs w:val="0"/>
          <w:sz w:val="20"/>
          <w:szCs w:val="20"/>
          <w:lang w:val="en-US"/>
        </w:rPr>
        <w:t xml:space="preserve">the need </w:t>
      </w:r>
      <w:bookmarkStart w:id="2" w:name="_GoBack"/>
      <w:bookmarkEnd w:id="2"/>
      <w:r w:rsidR="00EE3E72" w:rsidRPr="00F610F8">
        <w:rPr>
          <w:rStyle w:val="lev"/>
          <w:rFonts w:ascii="Hind Light" w:eastAsia="Times New Roman" w:hAnsi="Hind Light" w:cs="Hind Light"/>
          <w:b w:val="0"/>
          <w:bCs w:val="0"/>
          <w:sz w:val="20"/>
          <w:szCs w:val="20"/>
          <w:lang w:val="en-US"/>
        </w:rPr>
        <w:t xml:space="preserve">for a global set of rules to help regulate the </w:t>
      </w:r>
      <w:r w:rsidR="00F951A6" w:rsidRPr="00F610F8">
        <w:rPr>
          <w:rStyle w:val="lev"/>
          <w:rFonts w:ascii="Hind Light" w:eastAsia="Times New Roman" w:hAnsi="Hind Light" w:cs="Hind Light"/>
          <w:b w:val="0"/>
          <w:bCs w:val="0"/>
          <w:sz w:val="20"/>
          <w:szCs w:val="20"/>
          <w:lang w:val="en-US"/>
        </w:rPr>
        <w:t>I</w:t>
      </w:r>
      <w:r w:rsidR="00EE3E72" w:rsidRPr="00F610F8">
        <w:rPr>
          <w:rStyle w:val="lev"/>
          <w:rFonts w:ascii="Hind Light" w:eastAsia="Times New Roman" w:hAnsi="Hind Light" w:cs="Hind Light"/>
          <w:b w:val="0"/>
          <w:bCs w:val="0"/>
          <w:sz w:val="20"/>
          <w:szCs w:val="20"/>
          <w:lang w:val="en-US"/>
        </w:rPr>
        <w:t>nternet, echoing calls by Sir Tim Berners-Lee for a “Magna Carter for the web” to respect users’ rights to privacy and data protection but also to preserve the accessibility and openness of the web.</w:t>
      </w:r>
    </w:p>
    <w:p w14:paraId="5A61E9A4" w14:textId="6DDCF09B" w:rsidR="00877684" w:rsidRPr="00F610F8" w:rsidRDefault="00EE3E72" w:rsidP="00513EB7">
      <w:pPr>
        <w:numPr>
          <w:ilvl w:val="0"/>
          <w:numId w:val="36"/>
        </w:numPr>
        <w:ind w:left="714" w:hanging="357"/>
        <w:jc w:val="both"/>
        <w:rPr>
          <w:rStyle w:val="lev"/>
          <w:rFonts w:ascii="Hind Light" w:eastAsia="Times New Roman" w:hAnsi="Hind Light" w:cs="Hind Light"/>
          <w:b w:val="0"/>
          <w:bCs w:val="0"/>
          <w:sz w:val="20"/>
          <w:szCs w:val="20"/>
          <w:lang w:val="en-US"/>
        </w:rPr>
      </w:pPr>
      <w:r w:rsidRPr="00F610F8">
        <w:rPr>
          <w:rStyle w:val="lev"/>
          <w:rFonts w:ascii="Hind Light" w:eastAsia="Times New Roman" w:hAnsi="Hind Light" w:cs="Hind Light"/>
          <w:b w:val="0"/>
          <w:bCs w:val="0"/>
          <w:sz w:val="20"/>
          <w:szCs w:val="20"/>
          <w:lang w:val="en-US"/>
        </w:rPr>
        <w:t>Mostert argues global guidance is needed to focus on uniform digital tools and administrative measures inclusive of due process, a type of “</w:t>
      </w:r>
      <w:proofErr w:type="spellStart"/>
      <w:r w:rsidRPr="00F610F8">
        <w:rPr>
          <w:rStyle w:val="lev"/>
          <w:rFonts w:ascii="Hind Light" w:eastAsia="Times New Roman" w:hAnsi="Hind Light" w:cs="Hind Light"/>
          <w:b w:val="0"/>
          <w:bCs w:val="0"/>
          <w:sz w:val="20"/>
          <w:szCs w:val="20"/>
          <w:lang w:val="en-US"/>
        </w:rPr>
        <w:t>ius</w:t>
      </w:r>
      <w:proofErr w:type="spellEnd"/>
      <w:r w:rsidRPr="00F610F8">
        <w:rPr>
          <w:rStyle w:val="lev"/>
          <w:rFonts w:ascii="Hind Light" w:eastAsia="Times New Roman" w:hAnsi="Hind Light" w:cs="Hind Light"/>
          <w:b w:val="0"/>
          <w:bCs w:val="0"/>
          <w:sz w:val="20"/>
          <w:szCs w:val="20"/>
          <w:lang w:val="en-US"/>
        </w:rPr>
        <w:t xml:space="preserve"> gentium (law of nations), natural law, in the form of a universal body of customary rules common to all humankind must be developed for cyber space”.</w:t>
      </w:r>
    </w:p>
    <w:p w14:paraId="50076232" w14:textId="77777777" w:rsidR="00513EB7" w:rsidRPr="00F610F8" w:rsidRDefault="00513EB7" w:rsidP="00513EB7">
      <w:pPr>
        <w:jc w:val="both"/>
        <w:rPr>
          <w:rFonts w:ascii="Hind Light" w:eastAsia="Times New Roman" w:hAnsi="Hind Light" w:cs="Hind Light"/>
          <w:sz w:val="20"/>
          <w:szCs w:val="20"/>
        </w:rPr>
      </w:pPr>
    </w:p>
    <w:p w14:paraId="3E4D697E" w14:textId="009EF9AC" w:rsidR="00EE3E72" w:rsidRPr="00F610F8" w:rsidRDefault="00BD750B" w:rsidP="00513EB7">
      <w:pPr>
        <w:jc w:val="both"/>
        <w:rPr>
          <w:rFonts w:ascii="Hind Light" w:hAnsi="Hind Light" w:cs="Hind Light"/>
          <w:b/>
          <w:bCs/>
          <w:sz w:val="20"/>
          <w:szCs w:val="20"/>
        </w:rPr>
      </w:pPr>
      <w:r w:rsidRPr="00F610F8">
        <w:rPr>
          <w:rFonts w:ascii="Hind Light" w:hAnsi="Hind Light" w:cs="Hind Light"/>
          <w:b/>
          <w:bCs/>
          <w:sz w:val="20"/>
          <w:szCs w:val="20"/>
        </w:rPr>
        <w:t xml:space="preserve">EU: </w:t>
      </w:r>
      <w:r w:rsidR="008D6A5B" w:rsidRPr="00F610F8">
        <w:rPr>
          <w:rFonts w:ascii="Hind Light" w:hAnsi="Hind Light" w:cs="Hind Light"/>
          <w:b/>
          <w:bCs/>
          <w:sz w:val="20"/>
          <w:szCs w:val="20"/>
        </w:rPr>
        <w:t xml:space="preserve">Digital taxes in UK and France make leap forward </w:t>
      </w:r>
    </w:p>
    <w:p w14:paraId="72420460" w14:textId="1CE49221" w:rsidR="00BD750B" w:rsidRPr="00F610F8" w:rsidRDefault="00BD750B" w:rsidP="00513EB7">
      <w:pPr>
        <w:numPr>
          <w:ilvl w:val="0"/>
          <w:numId w:val="36"/>
        </w:numPr>
        <w:ind w:left="714" w:hanging="357"/>
        <w:jc w:val="both"/>
        <w:rPr>
          <w:rStyle w:val="lev"/>
          <w:rFonts w:ascii="Hind Light" w:eastAsia="Times New Roman" w:hAnsi="Hind Light" w:cs="Hind Light"/>
          <w:b w:val="0"/>
          <w:bCs w:val="0"/>
          <w:sz w:val="20"/>
          <w:szCs w:val="20"/>
          <w:lang w:val="en-US"/>
        </w:rPr>
      </w:pPr>
      <w:r w:rsidRPr="00F610F8">
        <w:rPr>
          <w:rStyle w:val="lev"/>
          <w:rFonts w:ascii="Hind Light" w:eastAsia="Times New Roman" w:hAnsi="Hind Light" w:cs="Hind Light"/>
          <w:b w:val="0"/>
          <w:bCs w:val="0"/>
          <w:sz w:val="20"/>
          <w:szCs w:val="20"/>
          <w:lang w:val="en-US"/>
        </w:rPr>
        <w:t xml:space="preserve">This week, </w:t>
      </w:r>
      <w:r w:rsidR="00EE3E72" w:rsidRPr="00F610F8">
        <w:rPr>
          <w:rStyle w:val="lev"/>
          <w:rFonts w:ascii="Hind Light" w:eastAsia="Times New Roman" w:hAnsi="Hind Light" w:cs="Hind Light"/>
          <w:b w:val="0"/>
          <w:bCs w:val="0"/>
          <w:sz w:val="20"/>
          <w:szCs w:val="20"/>
          <w:lang w:val="en-US"/>
        </w:rPr>
        <w:t>France and the UK introduced measures to tax digital services (3% and 2% respectively), both said these are temporary until work at OECD level concludes</w:t>
      </w:r>
      <w:r w:rsidRPr="00F610F8">
        <w:rPr>
          <w:rStyle w:val="lev"/>
          <w:rFonts w:ascii="Hind Light" w:eastAsia="Times New Roman" w:hAnsi="Hind Light" w:cs="Hind Light"/>
          <w:b w:val="0"/>
          <w:bCs w:val="0"/>
          <w:sz w:val="20"/>
          <w:szCs w:val="20"/>
          <w:lang w:val="en-US"/>
        </w:rPr>
        <w:t xml:space="preserve">, with </w:t>
      </w:r>
      <w:r w:rsidR="00EE3E72" w:rsidRPr="00F610F8">
        <w:rPr>
          <w:rStyle w:val="lev"/>
          <w:rFonts w:ascii="Hind Light" w:eastAsia="Times New Roman" w:hAnsi="Hind Light" w:cs="Hind Light"/>
          <w:b w:val="0"/>
          <w:bCs w:val="0"/>
          <w:sz w:val="20"/>
          <w:szCs w:val="20"/>
          <w:lang w:val="en-US"/>
        </w:rPr>
        <w:t>discussions planned for G7 meeting in Chantilly next week</w:t>
      </w:r>
      <w:r w:rsidRPr="00F610F8">
        <w:rPr>
          <w:rStyle w:val="lev"/>
          <w:rFonts w:ascii="Hind Light" w:eastAsia="Times New Roman" w:hAnsi="Hind Light" w:cs="Hind Light"/>
          <w:b w:val="0"/>
          <w:bCs w:val="0"/>
          <w:sz w:val="20"/>
          <w:szCs w:val="20"/>
          <w:lang w:val="en-US"/>
        </w:rPr>
        <w:t>.</w:t>
      </w:r>
    </w:p>
    <w:p w14:paraId="3AD4D47A" w14:textId="2C5C93AC" w:rsidR="008D6A5B" w:rsidRPr="00F610F8" w:rsidRDefault="00BD750B" w:rsidP="00513EB7">
      <w:pPr>
        <w:numPr>
          <w:ilvl w:val="0"/>
          <w:numId w:val="36"/>
        </w:numPr>
        <w:ind w:left="714" w:hanging="357"/>
        <w:jc w:val="both"/>
        <w:rPr>
          <w:rStyle w:val="lev"/>
          <w:rFonts w:ascii="Hind Light" w:eastAsia="Times New Roman" w:hAnsi="Hind Light" w:cs="Hind Light"/>
          <w:b w:val="0"/>
          <w:bCs w:val="0"/>
          <w:sz w:val="20"/>
          <w:szCs w:val="20"/>
          <w:lang w:val="en-US"/>
        </w:rPr>
      </w:pPr>
      <w:r w:rsidRPr="00F610F8">
        <w:rPr>
          <w:rStyle w:val="lev"/>
          <w:rFonts w:ascii="Hind Light" w:eastAsia="Times New Roman" w:hAnsi="Hind Light" w:cs="Hind Light"/>
          <w:b w:val="0"/>
          <w:bCs w:val="0"/>
          <w:sz w:val="20"/>
          <w:szCs w:val="20"/>
          <w:lang w:val="en-US"/>
        </w:rPr>
        <w:t xml:space="preserve">As a consequence of the French initiative, the United States government </w:t>
      </w:r>
      <w:r w:rsidR="008D6A5B" w:rsidRPr="00F610F8">
        <w:rPr>
          <w:rStyle w:val="lev"/>
          <w:rFonts w:ascii="Hind Light" w:eastAsia="Times New Roman" w:hAnsi="Hind Light" w:cs="Hind Light"/>
          <w:b w:val="0"/>
          <w:bCs w:val="0"/>
          <w:sz w:val="20"/>
          <w:szCs w:val="20"/>
          <w:lang w:val="en-US"/>
        </w:rPr>
        <w:t>triggered on July 10</w:t>
      </w:r>
      <w:r w:rsidR="008D6A5B" w:rsidRPr="00F610F8">
        <w:rPr>
          <w:rStyle w:val="lev"/>
          <w:rFonts w:ascii="Hind Light" w:eastAsia="Times New Roman" w:hAnsi="Hind Light" w:cs="Hind Light"/>
          <w:b w:val="0"/>
          <w:bCs w:val="0"/>
          <w:sz w:val="20"/>
          <w:szCs w:val="20"/>
          <w:vertAlign w:val="superscript"/>
          <w:lang w:val="en-US"/>
        </w:rPr>
        <w:t>th</w:t>
      </w:r>
      <w:r w:rsidR="008D6A5B" w:rsidRPr="00F610F8">
        <w:rPr>
          <w:rStyle w:val="lev"/>
          <w:rFonts w:ascii="Hind Light" w:eastAsia="Times New Roman" w:hAnsi="Hind Light" w:cs="Hind Light"/>
          <w:b w:val="0"/>
          <w:bCs w:val="0"/>
          <w:sz w:val="20"/>
          <w:szCs w:val="20"/>
          <w:lang w:val="en-US"/>
        </w:rPr>
        <w:t xml:space="preserve"> a “Section 301” investigation into the proposed digital </w:t>
      </w:r>
      <w:r w:rsidR="008D6A5B" w:rsidRPr="00F610F8">
        <w:rPr>
          <w:rStyle w:val="lev"/>
          <w:rFonts w:ascii="Hind Light" w:eastAsia="Times New Roman" w:hAnsi="Hind Light" w:cs="Hind Light"/>
          <w:b w:val="0"/>
          <w:bCs w:val="0"/>
          <w:sz w:val="20"/>
          <w:szCs w:val="20"/>
          <w:lang w:val="en-US"/>
        </w:rPr>
        <w:lastRenderedPageBreak/>
        <w:t xml:space="preserve">services tax. This procedure gives legal authority to the Office of the US Trade Representative (USTR) led by Robert </w:t>
      </w:r>
      <w:proofErr w:type="spellStart"/>
      <w:r w:rsidR="008D6A5B" w:rsidRPr="00F610F8">
        <w:rPr>
          <w:rStyle w:val="lev"/>
          <w:rFonts w:ascii="Hind Light" w:eastAsia="Times New Roman" w:hAnsi="Hind Light" w:cs="Hind Light"/>
          <w:b w:val="0"/>
          <w:bCs w:val="0"/>
          <w:sz w:val="20"/>
          <w:szCs w:val="20"/>
          <w:lang w:val="en-US"/>
        </w:rPr>
        <w:t>Lighthizer</w:t>
      </w:r>
      <w:proofErr w:type="spellEnd"/>
      <w:r w:rsidR="008D6A5B" w:rsidRPr="00F610F8">
        <w:rPr>
          <w:rStyle w:val="lev"/>
          <w:rFonts w:ascii="Hind Light" w:eastAsia="Times New Roman" w:hAnsi="Hind Light" w:cs="Hind Light"/>
          <w:b w:val="0"/>
          <w:bCs w:val="0"/>
          <w:sz w:val="20"/>
          <w:szCs w:val="20"/>
          <w:lang w:val="en-US"/>
        </w:rPr>
        <w:t xml:space="preserve"> to impose trade sanctions on economies it deems to be implementing unfair trade practices. </w:t>
      </w:r>
    </w:p>
    <w:p w14:paraId="0E60CEDC" w14:textId="32F312CB" w:rsidR="00EE3E72" w:rsidRPr="00F610F8" w:rsidRDefault="005575B7" w:rsidP="00513EB7">
      <w:pPr>
        <w:numPr>
          <w:ilvl w:val="0"/>
          <w:numId w:val="36"/>
        </w:numPr>
        <w:ind w:left="714" w:hanging="357"/>
        <w:jc w:val="both"/>
        <w:rPr>
          <w:rStyle w:val="lev"/>
          <w:rFonts w:ascii="Hind Light" w:eastAsia="Times New Roman" w:hAnsi="Hind Light" w:cs="Hind Light"/>
          <w:b w:val="0"/>
          <w:bCs w:val="0"/>
          <w:sz w:val="20"/>
          <w:szCs w:val="20"/>
          <w:lang w:val="en-US"/>
        </w:rPr>
      </w:pPr>
      <w:r w:rsidRPr="00F610F8">
        <w:rPr>
          <w:rStyle w:val="lev"/>
          <w:rFonts w:ascii="Hind Light" w:eastAsia="Times New Roman" w:hAnsi="Hind Light" w:cs="Hind Light"/>
          <w:b w:val="0"/>
          <w:bCs w:val="0"/>
          <w:sz w:val="20"/>
          <w:szCs w:val="20"/>
          <w:lang w:val="en-US"/>
        </w:rPr>
        <w:t xml:space="preserve">Faced with the repeated failure of passing new corporate taxes at EU-level, including the Common Corporate Tax Base, Financial Transactions Tax and now the Digital Services Tax, the Commission </w:t>
      </w:r>
      <w:hyperlink r:id="rId16" w:history="1">
        <w:r w:rsidRPr="00F610F8">
          <w:rPr>
            <w:rStyle w:val="Lienhypertexte"/>
            <w:rFonts w:ascii="Hind Light" w:eastAsia="Times New Roman" w:hAnsi="Hind Light" w:cs="Hind Light"/>
            <w:sz w:val="20"/>
            <w:szCs w:val="20"/>
            <w:lang w:val="en-US"/>
          </w:rPr>
          <w:t>proposed</w:t>
        </w:r>
      </w:hyperlink>
      <w:r w:rsidRPr="00F610F8">
        <w:rPr>
          <w:rStyle w:val="lev"/>
          <w:rFonts w:ascii="Hind Light" w:eastAsia="Times New Roman" w:hAnsi="Hind Light" w:cs="Hind Light"/>
          <w:b w:val="0"/>
          <w:bCs w:val="0"/>
          <w:sz w:val="20"/>
          <w:szCs w:val="20"/>
          <w:lang w:val="en-US"/>
        </w:rPr>
        <w:t xml:space="preserve"> back in January 2019 to simplify rules on tax policy-making, setting out an approach to relax the voting rules on tax legislation to Qualified Majority Voting in the Council by 2025 (instead of unanimity).</w:t>
      </w:r>
    </w:p>
    <w:p w14:paraId="3224BAC2" w14:textId="461D631E" w:rsidR="00F610F8" w:rsidRPr="00F610F8" w:rsidRDefault="00F610F8" w:rsidP="00F610F8">
      <w:pPr>
        <w:jc w:val="both"/>
        <w:rPr>
          <w:rStyle w:val="lev"/>
          <w:rFonts w:ascii="Hind Light" w:eastAsia="Times New Roman" w:hAnsi="Hind Light" w:cs="Hind Light"/>
          <w:b w:val="0"/>
          <w:bCs w:val="0"/>
          <w:sz w:val="20"/>
          <w:szCs w:val="20"/>
          <w:lang w:val="en-US"/>
        </w:rPr>
      </w:pPr>
    </w:p>
    <w:p w14:paraId="1ED5612A" w14:textId="77777777" w:rsidR="00F610F8" w:rsidRPr="00F610F8" w:rsidRDefault="00F610F8" w:rsidP="00F610F8">
      <w:pPr>
        <w:jc w:val="both"/>
        <w:rPr>
          <w:rFonts w:ascii="Hind Light" w:hAnsi="Hind Light" w:cs="Hind Light"/>
          <w:b/>
          <w:sz w:val="20"/>
          <w:szCs w:val="20"/>
          <w:lang w:eastAsia="en-GB"/>
        </w:rPr>
      </w:pPr>
      <w:r w:rsidRPr="00F610F8">
        <w:rPr>
          <w:rFonts w:ascii="Hind Light" w:hAnsi="Hind Light" w:cs="Hind Light"/>
          <w:b/>
          <w:sz w:val="20"/>
          <w:szCs w:val="20"/>
          <w:lang w:eastAsia="en-GB"/>
        </w:rPr>
        <w:t xml:space="preserve">UK: Facial recognition technology under scrutiny </w:t>
      </w:r>
    </w:p>
    <w:p w14:paraId="7AFD41B9" w14:textId="77777777" w:rsidR="00F610F8" w:rsidRPr="00F610F8" w:rsidRDefault="00F610F8" w:rsidP="00F610F8">
      <w:pPr>
        <w:pStyle w:val="Paragraphedeliste"/>
        <w:numPr>
          <w:ilvl w:val="0"/>
          <w:numId w:val="26"/>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UK’s Information Commissioner Elizabeth Denham </w:t>
      </w:r>
      <w:hyperlink r:id="rId17" w:history="1">
        <w:r w:rsidRPr="00F610F8">
          <w:rPr>
            <w:rStyle w:val="Lienhypertexte"/>
            <w:rFonts w:ascii="Hind Light" w:hAnsi="Hind Light" w:cs="Hind Light"/>
            <w:bCs/>
            <w:sz w:val="20"/>
            <w:szCs w:val="20"/>
            <w:lang w:eastAsia="en-GB"/>
          </w:rPr>
          <w:t>raised</w:t>
        </w:r>
      </w:hyperlink>
      <w:r w:rsidRPr="00F610F8">
        <w:rPr>
          <w:rFonts w:ascii="Hind Light" w:hAnsi="Hind Light" w:cs="Hind Light"/>
          <w:bCs/>
          <w:sz w:val="20"/>
          <w:szCs w:val="20"/>
          <w:lang w:eastAsia="en-GB"/>
        </w:rPr>
        <w:t xml:space="preserve"> serious concerns earlier this week about facial recognition technology currently being tested by the South Wales and Metropolitan Police. </w:t>
      </w:r>
    </w:p>
    <w:p w14:paraId="60CF629F" w14:textId="77777777" w:rsidR="00F610F8" w:rsidRPr="00F610F8" w:rsidRDefault="00F610F8" w:rsidP="00F610F8">
      <w:pPr>
        <w:pStyle w:val="Paragraphedeliste"/>
        <w:numPr>
          <w:ilvl w:val="0"/>
          <w:numId w:val="26"/>
        </w:numPr>
        <w:ind w:left="714" w:hanging="357"/>
        <w:jc w:val="both"/>
        <w:rPr>
          <w:rFonts w:ascii="Hind Light" w:hAnsi="Hind Light" w:cs="Hind Light"/>
          <w:b/>
          <w:sz w:val="20"/>
          <w:szCs w:val="20"/>
          <w:lang w:eastAsia="en-GB"/>
        </w:rPr>
      </w:pPr>
      <w:r w:rsidRPr="00F610F8">
        <w:rPr>
          <w:rFonts w:ascii="Hind Light" w:hAnsi="Hind Light" w:cs="Hind Light"/>
          <w:bCs/>
          <w:sz w:val="20"/>
          <w:szCs w:val="20"/>
          <w:lang w:eastAsia="en-GB"/>
        </w:rPr>
        <w:t xml:space="preserve">The criticisms brought by the Commissioner pick up on a </w:t>
      </w:r>
      <w:hyperlink r:id="rId18" w:history="1">
        <w:r w:rsidRPr="00F610F8">
          <w:rPr>
            <w:rStyle w:val="Lienhypertexte"/>
            <w:rFonts w:ascii="Hind Light" w:hAnsi="Hind Light" w:cs="Hind Light"/>
            <w:bCs/>
            <w:sz w:val="20"/>
            <w:szCs w:val="20"/>
            <w:lang w:eastAsia="en-GB"/>
          </w:rPr>
          <w:t>study</w:t>
        </w:r>
      </w:hyperlink>
      <w:r w:rsidRPr="00F610F8">
        <w:rPr>
          <w:rFonts w:ascii="Hind Light" w:hAnsi="Hind Light" w:cs="Hind Light"/>
          <w:bCs/>
          <w:sz w:val="20"/>
          <w:szCs w:val="20"/>
          <w:lang w:eastAsia="en-GB"/>
        </w:rPr>
        <w:t xml:space="preserve"> by the University of Essex and commissioned by Scotland Yard that finds that such technology has an estimated 81% error rate – a claim that the police strenuously  reject. </w:t>
      </w:r>
    </w:p>
    <w:p w14:paraId="70704A0A" w14:textId="0D4145CC" w:rsidR="00F610F8" w:rsidRPr="00F610F8" w:rsidRDefault="00F610F8" w:rsidP="00F610F8">
      <w:pPr>
        <w:pStyle w:val="Paragraphedeliste"/>
        <w:numPr>
          <w:ilvl w:val="0"/>
          <w:numId w:val="26"/>
        </w:numPr>
        <w:ind w:left="714" w:hanging="357"/>
        <w:jc w:val="both"/>
        <w:rPr>
          <w:rStyle w:val="lev"/>
          <w:rFonts w:ascii="Hind Light" w:hAnsi="Hind Light" w:cs="Hind Light"/>
          <w:bCs w:val="0"/>
          <w:sz w:val="20"/>
          <w:szCs w:val="20"/>
          <w:lang w:eastAsia="en-GB"/>
        </w:rPr>
      </w:pPr>
      <w:r w:rsidRPr="00F610F8">
        <w:rPr>
          <w:rFonts w:ascii="Hind Light" w:hAnsi="Hind Light" w:cs="Hind Light"/>
          <w:bCs/>
          <w:sz w:val="20"/>
          <w:szCs w:val="20"/>
          <w:lang w:eastAsia="en-GB"/>
        </w:rPr>
        <w:t xml:space="preserve">In her blog post, Denham claims that there needs to be “demonstrable evidence” that this technology is necessary, and states that “these (police) trials represent a widespread processing of biometric data of people […[ And that is a potential threat to privacy that should concern us all”. </w:t>
      </w:r>
    </w:p>
    <w:p w14:paraId="718D31D5" w14:textId="50BDB030" w:rsidR="00513EB7" w:rsidRPr="00F610F8" w:rsidRDefault="00513EB7" w:rsidP="00513EB7">
      <w:pPr>
        <w:jc w:val="both"/>
        <w:rPr>
          <w:rStyle w:val="lev"/>
          <w:rFonts w:ascii="Hind Light" w:eastAsia="Times New Roman" w:hAnsi="Hind Light" w:cs="Hind Light"/>
          <w:b w:val="0"/>
          <w:bCs w:val="0"/>
          <w:sz w:val="20"/>
          <w:szCs w:val="20"/>
          <w:lang w:val="en-US"/>
        </w:rPr>
      </w:pPr>
    </w:p>
    <w:p w14:paraId="2D7006FB" w14:textId="77777777" w:rsidR="00513EB7" w:rsidRPr="00F610F8" w:rsidRDefault="00513EB7" w:rsidP="00513EB7">
      <w:pPr>
        <w:jc w:val="both"/>
        <w:rPr>
          <w:rFonts w:ascii="Hind Light" w:hAnsi="Hind Light" w:cs="Hind Light"/>
          <w:b/>
          <w:bCs/>
          <w:sz w:val="20"/>
          <w:szCs w:val="20"/>
        </w:rPr>
      </w:pPr>
      <w:r w:rsidRPr="00F610F8">
        <w:rPr>
          <w:rFonts w:ascii="Hind Light" w:hAnsi="Hind Light" w:cs="Hind Light"/>
          <w:b/>
          <w:bCs/>
          <w:sz w:val="20"/>
          <w:szCs w:val="20"/>
        </w:rPr>
        <w:t>France: National Assembly passes hate speech law</w:t>
      </w:r>
    </w:p>
    <w:p w14:paraId="3DC891B1" w14:textId="77777777" w:rsidR="00513EB7" w:rsidRPr="00F610F8" w:rsidRDefault="00513EB7" w:rsidP="00513EB7">
      <w:pPr>
        <w:pStyle w:val="Paragraphedeliste"/>
        <w:numPr>
          <w:ilvl w:val="0"/>
          <w:numId w:val="34"/>
        </w:numPr>
        <w:ind w:left="714" w:hanging="357"/>
        <w:jc w:val="both"/>
        <w:rPr>
          <w:rFonts w:ascii="Hind Light" w:eastAsia="Times New Roman" w:hAnsi="Hind Light" w:cs="Hind Light"/>
          <w:sz w:val="20"/>
          <w:szCs w:val="20"/>
        </w:rPr>
      </w:pPr>
      <w:r w:rsidRPr="00F610F8">
        <w:rPr>
          <w:rFonts w:ascii="Hind Light" w:eastAsia="Times New Roman" w:hAnsi="Hind Light" w:cs="Hind Light"/>
          <w:sz w:val="20"/>
          <w:szCs w:val="20"/>
        </w:rPr>
        <w:t>On Tuesday, French MPs formally voted to adopt Laetitia Avia’s law on online hate speech (434 to 33 votes), a law intending to mandate platforms to remove content deemed “hateful” within 24 hours.</w:t>
      </w:r>
    </w:p>
    <w:p w14:paraId="528A0A37" w14:textId="77777777" w:rsidR="00513EB7" w:rsidRPr="00F610F8" w:rsidRDefault="00513EB7" w:rsidP="00513EB7">
      <w:pPr>
        <w:pStyle w:val="Paragraphedeliste"/>
        <w:numPr>
          <w:ilvl w:val="0"/>
          <w:numId w:val="34"/>
        </w:numPr>
        <w:ind w:left="714" w:hanging="357"/>
        <w:jc w:val="both"/>
        <w:rPr>
          <w:rFonts w:ascii="Hind Light" w:eastAsia="Times New Roman" w:hAnsi="Hind Light" w:cs="Hind Light"/>
          <w:sz w:val="20"/>
          <w:szCs w:val="20"/>
        </w:rPr>
      </w:pPr>
      <w:r w:rsidRPr="00F610F8">
        <w:rPr>
          <w:rFonts w:ascii="Hind Light" w:eastAsia="Times New Roman" w:hAnsi="Hind Light" w:cs="Hind Light"/>
          <w:sz w:val="20"/>
          <w:szCs w:val="20"/>
        </w:rPr>
        <w:t>The original text was heavily amended, with amendments broadening the scope to include posts denying crimes against humanity. The amendments now ensure that illegal content deleted by platforms can be archived for one year for research or prosecution purposes. MPs also approved the creation of a special prosecutor for hate speech online, clarified the notification procedure, and agreed on more protections for minors.</w:t>
      </w:r>
    </w:p>
    <w:p w14:paraId="181D0C5D" w14:textId="1FEE055C" w:rsidR="00513EB7" w:rsidRPr="00F610F8" w:rsidRDefault="00513EB7" w:rsidP="00513EB7">
      <w:pPr>
        <w:pStyle w:val="Paragraphedeliste"/>
        <w:numPr>
          <w:ilvl w:val="0"/>
          <w:numId w:val="34"/>
        </w:numPr>
        <w:ind w:left="714" w:hanging="357"/>
        <w:jc w:val="both"/>
        <w:rPr>
          <w:rStyle w:val="lev"/>
          <w:rFonts w:ascii="Hind Light" w:eastAsia="Times New Roman" w:hAnsi="Hind Light" w:cs="Hind Light"/>
          <w:b w:val="0"/>
          <w:bCs w:val="0"/>
          <w:sz w:val="20"/>
          <w:szCs w:val="20"/>
        </w:rPr>
      </w:pPr>
      <w:r w:rsidRPr="00F610F8">
        <w:rPr>
          <w:rFonts w:ascii="Hind Light" w:eastAsia="Times New Roman" w:hAnsi="Hind Light" w:cs="Hind Light"/>
          <w:sz w:val="20"/>
          <w:szCs w:val="20"/>
        </w:rPr>
        <w:t xml:space="preserve">The law will now pass to the Senate to complete its first reading. </w:t>
      </w:r>
    </w:p>
    <w:p w14:paraId="3AD9D4AF" w14:textId="77777777" w:rsidR="00EE3E72" w:rsidRPr="00F610F8" w:rsidRDefault="00EE3E72" w:rsidP="00513EB7">
      <w:pPr>
        <w:jc w:val="both"/>
        <w:rPr>
          <w:rFonts w:ascii="Hind Light" w:eastAsia="Times New Roman" w:hAnsi="Hind Light" w:cs="Hind Light"/>
          <w:sz w:val="20"/>
          <w:szCs w:val="20"/>
        </w:rPr>
      </w:pPr>
    </w:p>
    <w:p w14:paraId="098FE135" w14:textId="037AC8B6" w:rsidR="00EE3E72" w:rsidRPr="00F610F8" w:rsidRDefault="00EE3E72" w:rsidP="00513EB7">
      <w:pPr>
        <w:jc w:val="both"/>
        <w:rPr>
          <w:rFonts w:ascii="Hind Light" w:hAnsi="Hind Light" w:cs="Hind Light"/>
          <w:b/>
          <w:bCs/>
          <w:sz w:val="20"/>
          <w:szCs w:val="20"/>
        </w:rPr>
      </w:pPr>
      <w:r w:rsidRPr="00F610F8">
        <w:rPr>
          <w:rFonts w:ascii="Hind Light" w:hAnsi="Hind Light" w:cs="Hind Light"/>
          <w:b/>
          <w:bCs/>
          <w:sz w:val="20"/>
          <w:szCs w:val="20"/>
        </w:rPr>
        <w:t>France: Competition authority releases annual report</w:t>
      </w:r>
    </w:p>
    <w:p w14:paraId="5D70F955" w14:textId="4E6CBEA1" w:rsidR="00513EB7" w:rsidRPr="00F610F8" w:rsidRDefault="00513EB7" w:rsidP="00513EB7">
      <w:pPr>
        <w:pStyle w:val="Paragraphedeliste"/>
        <w:numPr>
          <w:ilvl w:val="0"/>
          <w:numId w:val="31"/>
        </w:numPr>
        <w:ind w:left="714" w:hanging="357"/>
        <w:contextualSpacing w:val="0"/>
        <w:jc w:val="both"/>
        <w:rPr>
          <w:rFonts w:ascii="Hind Light" w:eastAsia="Times New Roman" w:hAnsi="Hind Light" w:cs="Hind Light"/>
          <w:sz w:val="20"/>
          <w:szCs w:val="20"/>
        </w:rPr>
      </w:pPr>
      <w:r w:rsidRPr="00F610F8">
        <w:rPr>
          <w:rFonts w:ascii="Hind Light" w:eastAsia="Times New Roman" w:hAnsi="Hind Light" w:cs="Hind Light"/>
          <w:sz w:val="20"/>
          <w:szCs w:val="20"/>
        </w:rPr>
        <w:t xml:space="preserve">According to the latest </w:t>
      </w:r>
      <w:hyperlink r:id="rId19" w:history="1">
        <w:r w:rsidRPr="00F610F8">
          <w:rPr>
            <w:rStyle w:val="Lienhypertexte"/>
            <w:rFonts w:ascii="Hind Light" w:eastAsia="Times New Roman" w:hAnsi="Hind Light" w:cs="Hind Light"/>
            <w:sz w:val="20"/>
            <w:szCs w:val="20"/>
          </w:rPr>
          <w:t>report</w:t>
        </w:r>
      </w:hyperlink>
      <w:r w:rsidRPr="00F610F8">
        <w:rPr>
          <w:rFonts w:ascii="Hind Light" w:eastAsia="Times New Roman" w:hAnsi="Hind Light" w:cs="Hind Light"/>
          <w:sz w:val="20"/>
          <w:szCs w:val="20"/>
        </w:rPr>
        <w:t xml:space="preserve"> of France’s </w:t>
      </w:r>
      <w:proofErr w:type="spellStart"/>
      <w:r w:rsidR="00EE3E72" w:rsidRPr="00F610F8">
        <w:rPr>
          <w:rFonts w:ascii="Hind Light" w:eastAsia="Times New Roman" w:hAnsi="Hind Light" w:cs="Hind Light"/>
          <w:i/>
          <w:iCs/>
          <w:sz w:val="20"/>
          <w:szCs w:val="20"/>
        </w:rPr>
        <w:t>Autorité</w:t>
      </w:r>
      <w:proofErr w:type="spellEnd"/>
      <w:r w:rsidR="00EE3E72" w:rsidRPr="00F610F8">
        <w:rPr>
          <w:rFonts w:ascii="Hind Light" w:eastAsia="Times New Roman" w:hAnsi="Hind Light" w:cs="Hind Light"/>
          <w:i/>
          <w:iCs/>
          <w:sz w:val="20"/>
          <w:szCs w:val="20"/>
        </w:rPr>
        <w:t xml:space="preserve"> de la concurrence</w:t>
      </w:r>
      <w:r w:rsidRPr="00F610F8">
        <w:rPr>
          <w:rFonts w:ascii="Hind Light" w:eastAsia="Times New Roman" w:hAnsi="Hind Light" w:cs="Hind Light"/>
          <w:sz w:val="20"/>
          <w:szCs w:val="20"/>
        </w:rPr>
        <w:t xml:space="preserve">, Emmanuel Macron’s government must aim </w:t>
      </w:r>
      <w:r w:rsidR="00EE3E72" w:rsidRPr="00F610F8">
        <w:rPr>
          <w:rFonts w:ascii="Hind Light" w:eastAsia="Times New Roman" w:hAnsi="Hind Light" w:cs="Hind Light"/>
          <w:sz w:val="20"/>
          <w:szCs w:val="20"/>
        </w:rPr>
        <w:t>towards a “coordinated regulation at EU level of online platforms”</w:t>
      </w:r>
      <w:r w:rsidRPr="00F610F8">
        <w:rPr>
          <w:rFonts w:ascii="Hind Light" w:eastAsia="Times New Roman" w:hAnsi="Hind Light" w:cs="Hind Light"/>
          <w:sz w:val="20"/>
          <w:szCs w:val="20"/>
        </w:rPr>
        <w:t>.</w:t>
      </w:r>
    </w:p>
    <w:p w14:paraId="6FBF76EF" w14:textId="42928835" w:rsidR="00EE3E72" w:rsidRPr="00F610F8" w:rsidRDefault="00513EB7" w:rsidP="00513EB7">
      <w:pPr>
        <w:pStyle w:val="Paragraphedeliste"/>
        <w:numPr>
          <w:ilvl w:val="0"/>
          <w:numId w:val="31"/>
        </w:numPr>
        <w:ind w:left="714" w:hanging="357"/>
        <w:contextualSpacing w:val="0"/>
        <w:jc w:val="both"/>
        <w:rPr>
          <w:rFonts w:ascii="Hind Light" w:eastAsia="Times New Roman" w:hAnsi="Hind Light" w:cs="Hind Light"/>
          <w:sz w:val="20"/>
          <w:szCs w:val="20"/>
        </w:rPr>
      </w:pPr>
      <w:r w:rsidRPr="00F610F8">
        <w:rPr>
          <w:rFonts w:ascii="Hind Light" w:eastAsia="Times New Roman" w:hAnsi="Hind Light" w:cs="Hind Light"/>
          <w:sz w:val="20"/>
          <w:szCs w:val="20"/>
        </w:rPr>
        <w:t>Audio-visual</w:t>
      </w:r>
      <w:r w:rsidR="00EE3E72" w:rsidRPr="00F610F8">
        <w:rPr>
          <w:rFonts w:ascii="Hind Light" w:eastAsia="Times New Roman" w:hAnsi="Hind Light" w:cs="Hind Light"/>
          <w:sz w:val="20"/>
          <w:szCs w:val="20"/>
        </w:rPr>
        <w:t xml:space="preserve"> is high on the agenda, with the authority calling for an upgrade of rules in terms of production and advertising for large tech companies like Netflix and Google. </w:t>
      </w:r>
    </w:p>
    <w:p w14:paraId="1BE1C1C7" w14:textId="77777777" w:rsidR="00EE3E72" w:rsidRPr="00BD750B" w:rsidRDefault="00EE3E72" w:rsidP="00513EB7">
      <w:pPr>
        <w:ind w:left="360"/>
        <w:jc w:val="both"/>
        <w:rPr>
          <w:rFonts w:ascii="Hind Light" w:hAnsi="Hind Light" w:cs="Hind Light"/>
          <w:b/>
          <w:sz w:val="20"/>
          <w:szCs w:val="20"/>
          <w:lang w:eastAsia="en-GB"/>
        </w:rPr>
      </w:pPr>
    </w:p>
    <w:sectPr w:rsidR="00EE3E72" w:rsidRPr="00BD750B"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F0A66" w14:textId="77777777" w:rsidR="00167000" w:rsidRDefault="00167000" w:rsidP="0094598F">
      <w:r>
        <w:separator/>
      </w:r>
    </w:p>
  </w:endnote>
  <w:endnote w:type="continuationSeparator" w:id="0">
    <w:p w14:paraId="13034D8E" w14:textId="77777777" w:rsidR="00167000" w:rsidRDefault="0016700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CBA85" w14:textId="77777777" w:rsidR="00167000" w:rsidRDefault="00167000" w:rsidP="0094598F">
      <w:r>
        <w:separator/>
      </w:r>
    </w:p>
  </w:footnote>
  <w:footnote w:type="continuationSeparator" w:id="0">
    <w:p w14:paraId="2ACF4C2E" w14:textId="77777777" w:rsidR="00167000" w:rsidRDefault="00167000"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504390D4"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E21186">
      <w:rPr>
        <w:spacing w:val="4"/>
        <w:szCs w:val="12"/>
      </w:rPr>
      <w:t xml:space="preserve">6 July </w:t>
    </w:r>
    <w:r w:rsidR="00047B25">
      <w:rPr>
        <w:spacing w:val="4"/>
        <w:szCs w:val="12"/>
      </w:rPr>
      <w:t>2019</w:t>
    </w:r>
    <w:r w:rsidR="00786F1C">
      <w:rPr>
        <w:spacing w:val="4"/>
        <w:szCs w:val="12"/>
      </w:rPr>
      <w:t xml:space="preserve"> – </w:t>
    </w:r>
    <w:r w:rsidR="00E21186">
      <w:rPr>
        <w:spacing w:val="4"/>
        <w:szCs w:val="12"/>
      </w:rPr>
      <w:t>12</w:t>
    </w:r>
    <w:r w:rsidR="0033431D">
      <w:rPr>
        <w:spacing w:val="4"/>
        <w:szCs w:val="12"/>
      </w:rPr>
      <w:t xml:space="preserve"> July</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569C481A" w:rsidR="0018126E" w:rsidRPr="00734569" w:rsidRDefault="00255E30" w:rsidP="006B1AFE">
          <w:pPr>
            <w:pStyle w:val="Coverdate"/>
          </w:pPr>
          <w:bookmarkStart w:id="3" w:name="_Hlk7111155"/>
          <w:r>
            <w:t>6 July 2019</w:t>
          </w:r>
          <w:r w:rsidR="00D60DEC">
            <w:t xml:space="preserve"> </w:t>
          </w:r>
          <w:r w:rsidR="0018126E">
            <w:t>–</w:t>
          </w:r>
          <w:r w:rsidR="00BF6706">
            <w:t xml:space="preserve"> </w:t>
          </w:r>
          <w:r>
            <w:t>12</w:t>
          </w:r>
          <w:r w:rsidR="00174721">
            <w:t xml:space="preserve"> July</w:t>
          </w:r>
          <w:r w:rsidR="00AF4F48">
            <w:t xml:space="preserve"> </w:t>
          </w:r>
          <w:r w:rsidR="007E0789">
            <w:t>2019</w:t>
          </w:r>
        </w:p>
        <w:bookmarkEnd w:id="3"/>
        <w:p w14:paraId="2AAE1294"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7E69D3F1" w:rsidR="004539C2" w:rsidRPr="00734569" w:rsidRDefault="004539C2"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14250B"/>
    <w:multiLevelType w:val="hybridMultilevel"/>
    <w:tmpl w:val="941A2868"/>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2" w15:restartNumberingAfterBreak="0">
    <w:nsid w:val="026343A0"/>
    <w:multiLevelType w:val="hybridMultilevel"/>
    <w:tmpl w:val="BA3C130C"/>
    <w:lvl w:ilvl="0" w:tplc="3D6E1C16">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5425E3B"/>
    <w:multiLevelType w:val="hybridMultilevel"/>
    <w:tmpl w:val="8F30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13703"/>
    <w:multiLevelType w:val="hybridMultilevel"/>
    <w:tmpl w:val="7580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63499D"/>
    <w:multiLevelType w:val="hybridMultilevel"/>
    <w:tmpl w:val="A69A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8075A3"/>
    <w:multiLevelType w:val="hybridMultilevel"/>
    <w:tmpl w:val="959876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731C52"/>
    <w:multiLevelType w:val="hybridMultilevel"/>
    <w:tmpl w:val="39108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D25DB5"/>
    <w:multiLevelType w:val="hybridMultilevel"/>
    <w:tmpl w:val="692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961234"/>
    <w:multiLevelType w:val="hybridMultilevel"/>
    <w:tmpl w:val="1B7E3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6CD660D"/>
    <w:multiLevelType w:val="hybridMultilevel"/>
    <w:tmpl w:val="7CAEA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15930"/>
    <w:multiLevelType w:val="hybridMultilevel"/>
    <w:tmpl w:val="80F4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8536FF"/>
    <w:multiLevelType w:val="hybridMultilevel"/>
    <w:tmpl w:val="43DCB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02254"/>
    <w:multiLevelType w:val="hybridMultilevel"/>
    <w:tmpl w:val="4ABEE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1415D7"/>
    <w:multiLevelType w:val="hybridMultilevel"/>
    <w:tmpl w:val="300E1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181CBE"/>
    <w:multiLevelType w:val="hybridMultilevel"/>
    <w:tmpl w:val="A8820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3E2C89"/>
    <w:multiLevelType w:val="hybridMultilevel"/>
    <w:tmpl w:val="73EA6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BC38F8"/>
    <w:multiLevelType w:val="hybridMultilevel"/>
    <w:tmpl w:val="6E2E5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581CDF"/>
    <w:multiLevelType w:val="hybridMultilevel"/>
    <w:tmpl w:val="BE16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8006F6"/>
    <w:multiLevelType w:val="hybridMultilevel"/>
    <w:tmpl w:val="7BA8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4E5D38"/>
    <w:multiLevelType w:val="hybridMultilevel"/>
    <w:tmpl w:val="0F8CD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19E728F"/>
    <w:multiLevelType w:val="hybridMultilevel"/>
    <w:tmpl w:val="6ABC16BC"/>
    <w:lvl w:ilvl="0" w:tplc="08090001">
      <w:start w:val="1"/>
      <w:numFmt w:val="bullet"/>
      <w:lvlText w:val=""/>
      <w:lvlJc w:val="left"/>
      <w:pPr>
        <w:ind w:left="6" w:hanging="360"/>
      </w:pPr>
      <w:rPr>
        <w:rFonts w:ascii="Symbol" w:hAnsi="Symbol" w:hint="default"/>
      </w:rPr>
    </w:lvl>
    <w:lvl w:ilvl="1" w:tplc="04090003">
      <w:start w:val="1"/>
      <w:numFmt w:val="bullet"/>
      <w:lvlText w:val="o"/>
      <w:lvlJc w:val="left"/>
      <w:pPr>
        <w:ind w:left="726" w:hanging="360"/>
      </w:pPr>
      <w:rPr>
        <w:rFonts w:ascii="Courier New" w:hAnsi="Courier New" w:cs="Courier New" w:hint="default"/>
      </w:rPr>
    </w:lvl>
    <w:lvl w:ilvl="2" w:tplc="04090005">
      <w:start w:val="1"/>
      <w:numFmt w:val="bullet"/>
      <w:lvlText w:val=""/>
      <w:lvlJc w:val="left"/>
      <w:pPr>
        <w:ind w:left="1446" w:hanging="360"/>
      </w:pPr>
      <w:rPr>
        <w:rFonts w:ascii="Wingdings" w:hAnsi="Wingdings" w:hint="default"/>
      </w:rPr>
    </w:lvl>
    <w:lvl w:ilvl="3" w:tplc="04090001">
      <w:start w:val="1"/>
      <w:numFmt w:val="bullet"/>
      <w:lvlText w:val=""/>
      <w:lvlJc w:val="left"/>
      <w:pPr>
        <w:ind w:left="2166" w:hanging="360"/>
      </w:pPr>
      <w:rPr>
        <w:rFonts w:ascii="Symbol" w:hAnsi="Symbol" w:hint="default"/>
      </w:rPr>
    </w:lvl>
    <w:lvl w:ilvl="4" w:tplc="04090003">
      <w:start w:val="1"/>
      <w:numFmt w:val="bullet"/>
      <w:lvlText w:val="o"/>
      <w:lvlJc w:val="left"/>
      <w:pPr>
        <w:ind w:left="2886" w:hanging="360"/>
      </w:pPr>
      <w:rPr>
        <w:rFonts w:ascii="Courier New" w:hAnsi="Courier New" w:cs="Courier New" w:hint="default"/>
      </w:rPr>
    </w:lvl>
    <w:lvl w:ilvl="5" w:tplc="04090005">
      <w:start w:val="1"/>
      <w:numFmt w:val="bullet"/>
      <w:lvlText w:val=""/>
      <w:lvlJc w:val="left"/>
      <w:pPr>
        <w:ind w:left="3606" w:hanging="360"/>
      </w:pPr>
      <w:rPr>
        <w:rFonts w:ascii="Wingdings" w:hAnsi="Wingdings" w:hint="default"/>
      </w:rPr>
    </w:lvl>
    <w:lvl w:ilvl="6" w:tplc="04090001">
      <w:start w:val="1"/>
      <w:numFmt w:val="bullet"/>
      <w:lvlText w:val=""/>
      <w:lvlJc w:val="left"/>
      <w:pPr>
        <w:ind w:left="4326" w:hanging="360"/>
      </w:pPr>
      <w:rPr>
        <w:rFonts w:ascii="Symbol" w:hAnsi="Symbol" w:hint="default"/>
      </w:rPr>
    </w:lvl>
    <w:lvl w:ilvl="7" w:tplc="04090003">
      <w:start w:val="1"/>
      <w:numFmt w:val="bullet"/>
      <w:lvlText w:val="o"/>
      <w:lvlJc w:val="left"/>
      <w:pPr>
        <w:ind w:left="5046" w:hanging="360"/>
      </w:pPr>
      <w:rPr>
        <w:rFonts w:ascii="Courier New" w:hAnsi="Courier New" w:cs="Courier New" w:hint="default"/>
      </w:rPr>
    </w:lvl>
    <w:lvl w:ilvl="8" w:tplc="04090005">
      <w:start w:val="1"/>
      <w:numFmt w:val="bullet"/>
      <w:lvlText w:val=""/>
      <w:lvlJc w:val="left"/>
      <w:pPr>
        <w:ind w:left="5766" w:hanging="360"/>
      </w:pPr>
      <w:rPr>
        <w:rFonts w:ascii="Wingdings" w:hAnsi="Wingdings" w:hint="default"/>
      </w:rPr>
    </w:lvl>
  </w:abstractNum>
  <w:abstractNum w:abstractNumId="22" w15:restartNumberingAfterBreak="0">
    <w:nsid w:val="559D35E0"/>
    <w:multiLevelType w:val="hybridMultilevel"/>
    <w:tmpl w:val="FC528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AA3E2A"/>
    <w:multiLevelType w:val="hybridMultilevel"/>
    <w:tmpl w:val="0B54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E40D25"/>
    <w:multiLevelType w:val="hybridMultilevel"/>
    <w:tmpl w:val="AD147C2C"/>
    <w:lvl w:ilvl="0" w:tplc="2D384BF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C242286"/>
    <w:multiLevelType w:val="hybridMultilevel"/>
    <w:tmpl w:val="2C004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2D197F"/>
    <w:multiLevelType w:val="hybridMultilevel"/>
    <w:tmpl w:val="8A9C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E80D2E"/>
    <w:multiLevelType w:val="hybridMultilevel"/>
    <w:tmpl w:val="A77EF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044A65"/>
    <w:multiLevelType w:val="hybridMultilevel"/>
    <w:tmpl w:val="720E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17D5F"/>
    <w:multiLevelType w:val="hybridMultilevel"/>
    <w:tmpl w:val="16283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83253E"/>
    <w:multiLevelType w:val="hybridMultilevel"/>
    <w:tmpl w:val="CFACAA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0CC02B3"/>
    <w:multiLevelType w:val="hybridMultilevel"/>
    <w:tmpl w:val="E69464E4"/>
    <w:lvl w:ilvl="0" w:tplc="C9B004C2">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61C5CD3"/>
    <w:multiLevelType w:val="hybridMultilevel"/>
    <w:tmpl w:val="C66E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331A0D"/>
    <w:multiLevelType w:val="hybridMultilevel"/>
    <w:tmpl w:val="2720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1C29A2"/>
    <w:multiLevelType w:val="hybridMultilevel"/>
    <w:tmpl w:val="A8043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751D34"/>
    <w:multiLevelType w:val="hybridMultilevel"/>
    <w:tmpl w:val="2ED0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4"/>
  </w:num>
  <w:num w:numId="4">
    <w:abstractNumId w:val="22"/>
  </w:num>
  <w:num w:numId="5">
    <w:abstractNumId w:val="3"/>
  </w:num>
  <w:num w:numId="6">
    <w:abstractNumId w:val="15"/>
  </w:num>
  <w:num w:numId="7">
    <w:abstractNumId w:val="27"/>
  </w:num>
  <w:num w:numId="8">
    <w:abstractNumId w:val="33"/>
  </w:num>
  <w:num w:numId="9">
    <w:abstractNumId w:val="5"/>
  </w:num>
  <w:num w:numId="10">
    <w:abstractNumId w:val="26"/>
  </w:num>
  <w:num w:numId="11">
    <w:abstractNumId w:val="24"/>
  </w:num>
  <w:num w:numId="12">
    <w:abstractNumId w:val="31"/>
  </w:num>
  <w:num w:numId="13">
    <w:abstractNumId w:val="8"/>
  </w:num>
  <w:num w:numId="14">
    <w:abstractNumId w:val="7"/>
  </w:num>
  <w:num w:numId="15">
    <w:abstractNumId w:val="11"/>
  </w:num>
  <w:num w:numId="16">
    <w:abstractNumId w:val="16"/>
  </w:num>
  <w:num w:numId="17">
    <w:abstractNumId w:val="1"/>
  </w:num>
  <w:num w:numId="18">
    <w:abstractNumId w:val="10"/>
  </w:num>
  <w:num w:numId="19">
    <w:abstractNumId w:val="14"/>
  </w:num>
  <w:num w:numId="20">
    <w:abstractNumId w:val="17"/>
  </w:num>
  <w:num w:numId="21">
    <w:abstractNumId w:val="32"/>
  </w:num>
  <w:num w:numId="22">
    <w:abstractNumId w:val="25"/>
  </w:num>
  <w:num w:numId="23">
    <w:abstractNumId w:val="12"/>
  </w:num>
  <w:num w:numId="24">
    <w:abstractNumId w:val="18"/>
  </w:num>
  <w:num w:numId="25">
    <w:abstractNumId w:val="35"/>
  </w:num>
  <w:num w:numId="26">
    <w:abstractNumId w:val="19"/>
  </w:num>
  <w:num w:numId="27">
    <w:abstractNumId w:val="13"/>
  </w:num>
  <w:num w:numId="28">
    <w:abstractNumId w:val="34"/>
  </w:num>
  <w:num w:numId="29">
    <w:abstractNumId w:val="29"/>
  </w:num>
  <w:num w:numId="30">
    <w:abstractNumId w:val="2"/>
  </w:num>
  <w:num w:numId="31">
    <w:abstractNumId w:val="30"/>
  </w:num>
  <w:num w:numId="32">
    <w:abstractNumId w:val="30"/>
  </w:num>
  <w:num w:numId="33">
    <w:abstractNumId w:val="9"/>
  </w:num>
  <w:num w:numId="34">
    <w:abstractNumId w:val="23"/>
  </w:num>
  <w:num w:numId="35">
    <w:abstractNumId w:val="2"/>
  </w:num>
  <w:num w:numId="36">
    <w:abstractNumId w:val="21"/>
  </w:num>
  <w:num w:numId="37">
    <w:abstractNumId w:val="6"/>
  </w:num>
  <w:num w:numId="38">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AC6"/>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000"/>
    <w:rsid w:val="00167211"/>
    <w:rsid w:val="0016743C"/>
    <w:rsid w:val="001676C2"/>
    <w:rsid w:val="001676F6"/>
    <w:rsid w:val="00167D5E"/>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E30"/>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A9B"/>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D41"/>
    <w:rsid w:val="002A102A"/>
    <w:rsid w:val="002A11D9"/>
    <w:rsid w:val="002A193B"/>
    <w:rsid w:val="002A257E"/>
    <w:rsid w:val="002A28B4"/>
    <w:rsid w:val="002A2DFC"/>
    <w:rsid w:val="002A42E1"/>
    <w:rsid w:val="002A4A01"/>
    <w:rsid w:val="002A52F1"/>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31D"/>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39C2"/>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5EB"/>
    <w:rsid w:val="004A7BC3"/>
    <w:rsid w:val="004B0126"/>
    <w:rsid w:val="004B04D9"/>
    <w:rsid w:val="004B04DC"/>
    <w:rsid w:val="004B08D1"/>
    <w:rsid w:val="004B179D"/>
    <w:rsid w:val="004B1CF4"/>
    <w:rsid w:val="004B2D15"/>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5B7"/>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D11"/>
    <w:rsid w:val="005E0DA7"/>
    <w:rsid w:val="005E1989"/>
    <w:rsid w:val="005E19AF"/>
    <w:rsid w:val="005E1F34"/>
    <w:rsid w:val="005E2A38"/>
    <w:rsid w:val="005E39B3"/>
    <w:rsid w:val="005E3E6D"/>
    <w:rsid w:val="005E4C92"/>
    <w:rsid w:val="005E4CF5"/>
    <w:rsid w:val="005E5C04"/>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4FB0"/>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060"/>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6CD1"/>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72"/>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45A"/>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ilibrary.org/docserver/2f880843-en.pdf?expires=1562942545&amp;id=id&amp;accname=guest&amp;checksum=E2A4C4FD6962F820B5380EA12EC18C53" TargetMode="External"/><Relationship Id="rId13" Type="http://schemas.openxmlformats.org/officeDocument/2006/relationships/hyperlink" Target="https://curia.europa.eu/jcms/upload/docs/application/pdf/2019-07/cp190089en.pdf" TargetMode="External"/><Relationship Id="rId18" Type="http://schemas.openxmlformats.org/officeDocument/2006/relationships/hyperlink" Target="https://www.engadget.com/2019/07/04/uk-met-facial-recognition-failure-rate/?guce_referrer=aHR0cHM6Ly93d3cuZ29vZ2xlLmNvbS8&amp;guce_referrer_sig=AQAAAALB7BM2nVhT_YCnVl6X6E0-JGdOLkAK17GxcCqEi184E87OX0SOJZ9vVAMFG9XCFCi4uu3H8s1EdQ_sj_aNvuakdqVDPoabHsrHeHkaXCqPETkcaGBDWLiu5xe7XC8C2fsLO_Bzz36plGCuKwwvszp5zbOSlQ3sBoy4_hbgc2-B"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dpb.europa.eu/sites/edpb/files/files/file1/20190709_agenda_publicversion_en.pdf" TargetMode="External"/><Relationship Id="rId17" Type="http://schemas.openxmlformats.org/officeDocument/2006/relationships/hyperlink" Target="https://ico.org.uk/about-the-ico/news-and-events/news-and-blogs/2019/07/blog-live-facial-recognition-technology-data-protection-law-appli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c.europa.eu/taxation_customs/sites/taxation/files/15_01_2019_communication_towards_a_more_efficient_democratic_decision_making_eu_tax_policy_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STATEMENT-19-4029_en.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t.com/content/e49c39e6-967d-11e9-8cfb-30c211dcd229" TargetMode="External"/><Relationship Id="rId23" Type="http://schemas.openxmlformats.org/officeDocument/2006/relationships/footer" Target="footer2.xml"/><Relationship Id="rId10" Type="http://schemas.openxmlformats.org/officeDocument/2006/relationships/hyperlink" Target="https://ec.europa.eu/digital-single-market/en/policies/quantum-technologies" TargetMode="External"/><Relationship Id="rId19" Type="http://schemas.openxmlformats.org/officeDocument/2006/relationships/hyperlink" Target="http://www.autoritedelaconcurrence.fr/user/standard.php?id_rub=11&amp;lang=fr&amp;utm_source" TargetMode="External"/><Relationship Id="rId4" Type="http://schemas.openxmlformats.org/officeDocument/2006/relationships/settings" Target="settings.xml"/><Relationship Id="rId9" Type="http://schemas.openxmlformats.org/officeDocument/2006/relationships/hyperlink" Target="https://ec.europa.eu/newsroom/dae/document.cfm?doc_id=60090" TargetMode="External"/><Relationship Id="rId14" Type="http://schemas.openxmlformats.org/officeDocument/2006/relationships/hyperlink" Target="https://www.enisa.europa.eu/news/enisa-news/enisa-puts-out-eu-ict-industrial-policy-paper-for-consultation"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757BC-DB91-9544-AF3D-00C642A4C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1532</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2</cp:revision>
  <cp:lastPrinted>2019-07-15T09:59:00Z</cp:lastPrinted>
  <dcterms:created xsi:type="dcterms:W3CDTF">2019-07-15T09:59:00Z</dcterms:created>
  <dcterms:modified xsi:type="dcterms:W3CDTF">2019-07-15T09:59:00Z</dcterms:modified>
</cp:coreProperties>
</file>