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0B48C" w14:textId="2947A935" w:rsidR="00E917EB" w:rsidRDefault="00CE4E1A" w:rsidP="00E917EB">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399E298E" w14:textId="4357BED5" w:rsidR="004D1BB5" w:rsidRPr="001B6053" w:rsidRDefault="00F02E11" w:rsidP="00F000C5">
      <w:pPr>
        <w:pStyle w:val="NormalWeb"/>
        <w:spacing w:before="0" w:beforeAutospacing="0" w:after="0" w:afterAutospacing="0" w:line="276" w:lineRule="auto"/>
        <w:jc w:val="both"/>
        <w:rPr>
          <w:rFonts w:ascii="Hind Light" w:hAnsi="Hind Light" w:cs="Hind Light"/>
          <w:b/>
          <w:sz w:val="20"/>
          <w:szCs w:val="20"/>
          <w:lang w:eastAsia="en-US"/>
        </w:rPr>
      </w:pPr>
      <w:r w:rsidRPr="001B6053">
        <w:rPr>
          <w:rFonts w:ascii="Hind Light" w:hAnsi="Hind Light" w:cs="Hind Light"/>
          <w:b/>
          <w:sz w:val="20"/>
          <w:szCs w:val="20"/>
          <w:lang w:eastAsia="en-US"/>
        </w:rPr>
        <w:t xml:space="preserve">EU: </w:t>
      </w:r>
      <w:r w:rsidR="00A74B15">
        <w:rPr>
          <w:rFonts w:ascii="Hind Light" w:hAnsi="Hind Light" w:cs="Hind Light"/>
          <w:b/>
          <w:sz w:val="20"/>
          <w:szCs w:val="20"/>
          <w:lang w:eastAsia="en-US"/>
        </w:rPr>
        <w:t>Progress being made towards European D</w:t>
      </w:r>
      <w:r w:rsidR="001B6053" w:rsidRPr="001B6053">
        <w:rPr>
          <w:rFonts w:ascii="Hind Light" w:hAnsi="Hind Light" w:cs="Hind Light"/>
          <w:b/>
          <w:sz w:val="20"/>
          <w:szCs w:val="20"/>
          <w:lang w:eastAsia="en-US"/>
        </w:rPr>
        <w:t>ata</w:t>
      </w:r>
      <w:r w:rsidR="001B6053">
        <w:rPr>
          <w:rFonts w:ascii="Hind Light" w:hAnsi="Hind Light" w:cs="Hind Light"/>
          <w:b/>
          <w:sz w:val="20"/>
          <w:szCs w:val="20"/>
          <w:lang w:eastAsia="en-US"/>
        </w:rPr>
        <w:t xml:space="preserve"> </w:t>
      </w:r>
      <w:r w:rsidR="00A74B15">
        <w:rPr>
          <w:rFonts w:ascii="Hind Light" w:hAnsi="Hind Light" w:cs="Hind Light"/>
          <w:b/>
          <w:sz w:val="20"/>
          <w:szCs w:val="20"/>
          <w:lang w:eastAsia="en-US"/>
        </w:rPr>
        <w:t>E</w:t>
      </w:r>
      <w:r w:rsidR="001B6053">
        <w:rPr>
          <w:rFonts w:ascii="Hind Light" w:hAnsi="Hind Light" w:cs="Hind Light"/>
          <w:b/>
          <w:sz w:val="20"/>
          <w:szCs w:val="20"/>
          <w:lang w:eastAsia="en-US"/>
        </w:rPr>
        <w:t>conomy</w:t>
      </w:r>
      <w:r w:rsidR="00A74B15">
        <w:rPr>
          <w:rFonts w:ascii="Hind Light" w:hAnsi="Hind Light" w:cs="Hind Light"/>
          <w:b/>
          <w:sz w:val="20"/>
          <w:szCs w:val="20"/>
          <w:lang w:eastAsia="en-US"/>
        </w:rPr>
        <w:t>, says Andrus Ansip</w:t>
      </w:r>
    </w:p>
    <w:p w14:paraId="1B92F670" w14:textId="5580D712" w:rsidR="00F02E11" w:rsidRDefault="00C55132" w:rsidP="00FE7C34">
      <w:pPr>
        <w:pStyle w:val="NormalWeb"/>
        <w:numPr>
          <w:ilvl w:val="0"/>
          <w:numId w:val="7"/>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In </w:t>
      </w:r>
      <w:r w:rsidR="00C97938">
        <w:rPr>
          <w:rFonts w:ascii="Hind Light" w:hAnsi="Hind Light" w:cs="Hind Light"/>
          <w:sz w:val="20"/>
          <w:szCs w:val="20"/>
          <w:lang w:eastAsia="en-US"/>
        </w:rPr>
        <w:t xml:space="preserve">his latest </w:t>
      </w:r>
      <w:hyperlink r:id="rId8" w:history="1">
        <w:r w:rsidRPr="00A74B15">
          <w:rPr>
            <w:rStyle w:val="Lienhypertexte"/>
            <w:rFonts w:ascii="Hind Light" w:hAnsi="Hind Light" w:cs="Hind Light"/>
            <w:sz w:val="20"/>
            <w:szCs w:val="20"/>
            <w:lang w:eastAsia="en-US"/>
          </w:rPr>
          <w:t xml:space="preserve">blog </w:t>
        </w:r>
        <w:r w:rsidR="00C97938" w:rsidRPr="00A74B15">
          <w:rPr>
            <w:rStyle w:val="Lienhypertexte"/>
            <w:rFonts w:ascii="Hind Light" w:hAnsi="Hind Light" w:cs="Hind Light"/>
            <w:sz w:val="20"/>
            <w:szCs w:val="20"/>
            <w:lang w:eastAsia="en-US"/>
          </w:rPr>
          <w:t>post</w:t>
        </w:r>
      </w:hyperlink>
      <w:r w:rsidR="00C97938">
        <w:rPr>
          <w:rFonts w:ascii="Hind Light" w:hAnsi="Hind Light" w:cs="Hind Light"/>
          <w:sz w:val="20"/>
          <w:szCs w:val="20"/>
          <w:lang w:eastAsia="en-US"/>
        </w:rPr>
        <w:t xml:space="preserve">, the EU’s </w:t>
      </w:r>
      <w:r w:rsidR="00F02E11">
        <w:rPr>
          <w:rFonts w:ascii="Hind Light" w:hAnsi="Hind Light" w:cs="Hind Light"/>
          <w:sz w:val="20"/>
          <w:szCs w:val="20"/>
          <w:lang w:eastAsia="en-US"/>
        </w:rPr>
        <w:t>Vice-President for the Digital Single Market</w:t>
      </w:r>
      <w:r w:rsidR="00C97938">
        <w:rPr>
          <w:rFonts w:ascii="Hind Light" w:hAnsi="Hind Light" w:cs="Hind Light"/>
          <w:sz w:val="20"/>
          <w:szCs w:val="20"/>
          <w:lang w:eastAsia="en-US"/>
        </w:rPr>
        <w:t xml:space="preserve"> Andrus Ansip</w:t>
      </w:r>
      <w:r w:rsidR="00F02E11">
        <w:rPr>
          <w:rFonts w:ascii="Hind Light" w:hAnsi="Hind Light" w:cs="Hind Light"/>
          <w:sz w:val="20"/>
          <w:szCs w:val="20"/>
          <w:lang w:eastAsia="en-US"/>
        </w:rPr>
        <w:t xml:space="preserve">, </w:t>
      </w:r>
      <w:r w:rsidR="00C97938">
        <w:rPr>
          <w:rFonts w:ascii="Hind Light" w:hAnsi="Hind Light" w:cs="Hind Light"/>
          <w:sz w:val="20"/>
          <w:szCs w:val="20"/>
          <w:lang w:eastAsia="en-US"/>
        </w:rPr>
        <w:t>highlighted the huge economic potential enabled by the free flow of data</w:t>
      </w:r>
      <w:r w:rsidR="00F02E11">
        <w:rPr>
          <w:rFonts w:ascii="Hind Light" w:hAnsi="Hind Light" w:cs="Hind Light"/>
          <w:sz w:val="20"/>
          <w:szCs w:val="20"/>
          <w:lang w:eastAsia="en-US"/>
        </w:rPr>
        <w:t xml:space="preserve">. </w:t>
      </w:r>
    </w:p>
    <w:p w14:paraId="1DC891C0" w14:textId="1840DB41" w:rsidR="00C97938" w:rsidRPr="00C97938" w:rsidRDefault="00F02E11" w:rsidP="00FE7C34">
      <w:pPr>
        <w:pStyle w:val="NormalWeb"/>
        <w:numPr>
          <w:ilvl w:val="0"/>
          <w:numId w:val="7"/>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In Ansip’s view, </w:t>
      </w:r>
      <w:r w:rsidR="00C97938">
        <w:rPr>
          <w:rFonts w:ascii="Hind Light" w:hAnsi="Hind Light" w:cs="Hind Light"/>
          <w:sz w:val="20"/>
          <w:szCs w:val="20"/>
          <w:lang w:eastAsia="en-US"/>
        </w:rPr>
        <w:t>data should be able to migrate easily between locations, across borders and within a single data space. B</w:t>
      </w:r>
      <w:r>
        <w:rPr>
          <w:rFonts w:ascii="Hind Light" w:hAnsi="Hind Light" w:cs="Hind Light"/>
          <w:sz w:val="20"/>
          <w:szCs w:val="20"/>
          <w:lang w:eastAsia="en-US"/>
        </w:rPr>
        <w:t>y 2025</w:t>
      </w:r>
      <w:r w:rsidR="00C97938">
        <w:rPr>
          <w:rFonts w:ascii="Hind Light" w:hAnsi="Hind Light" w:cs="Hind Light"/>
          <w:sz w:val="20"/>
          <w:szCs w:val="20"/>
          <w:lang w:eastAsia="en-US"/>
        </w:rPr>
        <w:t xml:space="preserve">, the </w:t>
      </w:r>
      <w:r w:rsidR="00C978BC">
        <w:rPr>
          <w:rFonts w:ascii="Hind Light" w:hAnsi="Hind Light" w:cs="Hind Light"/>
          <w:sz w:val="20"/>
          <w:szCs w:val="20"/>
          <w:lang w:eastAsia="en-US"/>
        </w:rPr>
        <w:t xml:space="preserve">European </w:t>
      </w:r>
      <w:r w:rsidR="00C97938">
        <w:rPr>
          <w:rFonts w:ascii="Hind Light" w:hAnsi="Hind Light" w:cs="Hind Light"/>
          <w:sz w:val="20"/>
          <w:szCs w:val="20"/>
          <w:lang w:eastAsia="en-US"/>
        </w:rPr>
        <w:t xml:space="preserve">Commission </w:t>
      </w:r>
      <w:r w:rsidR="00C978BC">
        <w:rPr>
          <w:rFonts w:ascii="Hind Light" w:hAnsi="Hind Light" w:cs="Hind Light"/>
          <w:sz w:val="20"/>
          <w:szCs w:val="20"/>
          <w:lang w:eastAsia="en-US"/>
        </w:rPr>
        <w:t xml:space="preserve">(EC) </w:t>
      </w:r>
      <w:r w:rsidR="00C97938">
        <w:rPr>
          <w:rFonts w:ascii="Hind Light" w:hAnsi="Hind Light" w:cs="Hind Light"/>
          <w:sz w:val="20"/>
          <w:szCs w:val="20"/>
          <w:lang w:eastAsia="en-US"/>
        </w:rPr>
        <w:t xml:space="preserve">estimates a </w:t>
      </w:r>
      <w:r>
        <w:rPr>
          <w:rFonts w:ascii="Hind Light" w:hAnsi="Hind Light" w:cs="Hind Light"/>
          <w:sz w:val="20"/>
          <w:szCs w:val="20"/>
          <w:lang w:eastAsia="en-US"/>
        </w:rPr>
        <w:t>data economy provid</w:t>
      </w:r>
      <w:r w:rsidR="00C97938">
        <w:rPr>
          <w:rFonts w:ascii="Hind Light" w:hAnsi="Hind Light" w:cs="Hind Light"/>
          <w:sz w:val="20"/>
          <w:szCs w:val="20"/>
          <w:lang w:eastAsia="en-US"/>
        </w:rPr>
        <w:t xml:space="preserve">ing </w:t>
      </w:r>
      <w:r>
        <w:rPr>
          <w:rFonts w:ascii="Hind Light" w:hAnsi="Hind Light" w:cs="Hind Light"/>
          <w:sz w:val="20"/>
          <w:szCs w:val="20"/>
          <w:lang w:eastAsia="en-US"/>
        </w:rPr>
        <w:t>5.4% of the EU</w:t>
      </w:r>
      <w:r w:rsidR="00C97938">
        <w:rPr>
          <w:rFonts w:ascii="Hind Light" w:hAnsi="Hind Light" w:cs="Hind Light"/>
          <w:sz w:val="20"/>
          <w:szCs w:val="20"/>
          <w:lang w:eastAsia="en-US"/>
        </w:rPr>
        <w:t>’s</w:t>
      </w:r>
      <w:r>
        <w:rPr>
          <w:rFonts w:ascii="Hind Light" w:hAnsi="Hind Light" w:cs="Hind Light"/>
          <w:sz w:val="20"/>
          <w:szCs w:val="20"/>
          <w:lang w:eastAsia="en-US"/>
        </w:rPr>
        <w:t xml:space="preserve"> GDP</w:t>
      </w:r>
      <w:r w:rsidR="00C97938">
        <w:rPr>
          <w:rFonts w:ascii="Hind Light" w:hAnsi="Hind Light" w:cs="Hind Light"/>
          <w:sz w:val="20"/>
          <w:szCs w:val="20"/>
          <w:lang w:eastAsia="en-US"/>
        </w:rPr>
        <w:t>.</w:t>
      </w:r>
    </w:p>
    <w:p w14:paraId="7CBBD544" w14:textId="60DF78E2" w:rsidR="00C97938" w:rsidRPr="00C97938" w:rsidRDefault="00C97938" w:rsidP="00FE7C34">
      <w:pPr>
        <w:pStyle w:val="NormalWeb"/>
        <w:numPr>
          <w:ilvl w:val="0"/>
          <w:numId w:val="7"/>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The Regulation on the free flow of non-personal data contributes significantly to this objective says the former Estonian Prime Minister, helping to take Europe from </w:t>
      </w:r>
      <w:r w:rsidR="00C978BC">
        <w:rPr>
          <w:rFonts w:ascii="Hind Light" w:hAnsi="Hind Light" w:cs="Hind Light"/>
          <w:sz w:val="20"/>
          <w:szCs w:val="20"/>
          <w:lang w:eastAsia="en-US"/>
        </w:rPr>
        <w:t xml:space="preserve">its situation back in 2014 when </w:t>
      </w:r>
      <w:r>
        <w:rPr>
          <w:rFonts w:ascii="Hind Light" w:hAnsi="Hind Light" w:cs="Hind Light"/>
          <w:sz w:val="20"/>
          <w:szCs w:val="20"/>
          <w:lang w:eastAsia="en-US"/>
        </w:rPr>
        <w:t xml:space="preserve">56 different laws across 21 EU countries </w:t>
      </w:r>
      <w:r w:rsidR="00C978BC">
        <w:rPr>
          <w:rFonts w:ascii="Hind Light" w:hAnsi="Hind Light" w:cs="Hind Light"/>
          <w:sz w:val="20"/>
          <w:szCs w:val="20"/>
          <w:lang w:eastAsia="en-US"/>
        </w:rPr>
        <w:t>created</w:t>
      </w:r>
      <w:r>
        <w:rPr>
          <w:rFonts w:ascii="Hind Light" w:hAnsi="Hind Light" w:cs="Hind Light"/>
          <w:sz w:val="20"/>
          <w:szCs w:val="20"/>
          <w:lang w:eastAsia="en-US"/>
        </w:rPr>
        <w:t xml:space="preserve"> data location</w:t>
      </w:r>
      <w:r w:rsidR="00C978BC">
        <w:rPr>
          <w:rFonts w:ascii="Hind Light" w:hAnsi="Hind Light" w:cs="Hind Light"/>
          <w:sz w:val="20"/>
          <w:szCs w:val="20"/>
          <w:lang w:eastAsia="en-US"/>
        </w:rPr>
        <w:t xml:space="preserve"> requirements, </w:t>
      </w:r>
      <w:r>
        <w:rPr>
          <w:rFonts w:ascii="Hind Light" w:hAnsi="Hind Light" w:cs="Hind Light"/>
          <w:sz w:val="20"/>
          <w:szCs w:val="20"/>
          <w:lang w:eastAsia="en-US"/>
        </w:rPr>
        <w:t>to</w:t>
      </w:r>
      <w:r w:rsidR="00C978BC">
        <w:rPr>
          <w:rFonts w:ascii="Hind Light" w:hAnsi="Hind Light" w:cs="Hind Light"/>
          <w:sz w:val="20"/>
          <w:szCs w:val="20"/>
          <w:lang w:eastAsia="en-US"/>
        </w:rPr>
        <w:t xml:space="preserve"> a situation in</w:t>
      </w:r>
      <w:r>
        <w:rPr>
          <w:rFonts w:ascii="Hind Light" w:hAnsi="Hind Light" w:cs="Hind Light"/>
          <w:sz w:val="20"/>
          <w:szCs w:val="20"/>
          <w:lang w:eastAsia="en-US"/>
        </w:rPr>
        <w:t xml:space="preserve"> 2020, where</w:t>
      </w:r>
      <w:r w:rsidR="00C978BC">
        <w:rPr>
          <w:rFonts w:ascii="Hind Light" w:hAnsi="Hind Light" w:cs="Hind Light"/>
          <w:sz w:val="20"/>
          <w:szCs w:val="20"/>
          <w:lang w:eastAsia="en-US"/>
        </w:rPr>
        <w:t xml:space="preserve"> Ansip estimates</w:t>
      </w:r>
      <w:r>
        <w:rPr>
          <w:rFonts w:ascii="Hind Light" w:hAnsi="Hind Light" w:cs="Hind Light"/>
          <w:sz w:val="20"/>
          <w:szCs w:val="20"/>
          <w:lang w:eastAsia="en-US"/>
        </w:rPr>
        <w:t xml:space="preserve"> “there should be none”.</w:t>
      </w:r>
    </w:p>
    <w:p w14:paraId="181C7D92" w14:textId="7336E636" w:rsidR="006D4C6C" w:rsidRDefault="00C97938" w:rsidP="00FE7C34">
      <w:pPr>
        <w:pStyle w:val="NormalWeb"/>
        <w:numPr>
          <w:ilvl w:val="0"/>
          <w:numId w:val="7"/>
        </w:numPr>
        <w:spacing w:before="0" w:beforeAutospacing="0" w:after="0" w:afterAutospacing="0" w:line="276" w:lineRule="auto"/>
        <w:jc w:val="both"/>
        <w:rPr>
          <w:rFonts w:ascii="Hind Light" w:hAnsi="Hind Light" w:cs="Hind Light"/>
          <w:sz w:val="20"/>
          <w:szCs w:val="20"/>
          <w:lang w:eastAsia="en-US"/>
        </w:rPr>
      </w:pPr>
      <w:r w:rsidRPr="00C97938">
        <w:rPr>
          <w:rFonts w:ascii="Hind Light" w:hAnsi="Hind Light" w:cs="Hind Light"/>
          <w:sz w:val="20"/>
          <w:szCs w:val="20"/>
          <w:lang w:eastAsia="en-US"/>
        </w:rPr>
        <w:t xml:space="preserve">Vice-President Ansip also highlights how the </w:t>
      </w:r>
      <w:r w:rsidR="00A95BFB">
        <w:rPr>
          <w:rFonts w:ascii="Hind Light" w:hAnsi="Hind Light" w:cs="Hind Light"/>
          <w:sz w:val="20"/>
          <w:szCs w:val="20"/>
          <w:lang w:eastAsia="en-US"/>
        </w:rPr>
        <w:t>EC</w:t>
      </w:r>
      <w:bookmarkStart w:id="1" w:name="_GoBack"/>
      <w:bookmarkEnd w:id="1"/>
      <w:r w:rsidRPr="00C97938">
        <w:rPr>
          <w:rFonts w:ascii="Hind Light" w:hAnsi="Hind Light" w:cs="Hind Light"/>
          <w:sz w:val="20"/>
          <w:szCs w:val="20"/>
          <w:lang w:eastAsia="en-US"/>
        </w:rPr>
        <w:t xml:space="preserve"> </w:t>
      </w:r>
      <w:r>
        <w:rPr>
          <w:rFonts w:ascii="Hind Light" w:hAnsi="Hind Light" w:cs="Hind Light"/>
          <w:sz w:val="20"/>
          <w:szCs w:val="20"/>
          <w:lang w:eastAsia="en-US"/>
        </w:rPr>
        <w:t>updated the EU’s 2013 law on public sector information to enable real-time access and easier re-use of public data,</w:t>
      </w:r>
      <w:r w:rsidR="00A74B15">
        <w:rPr>
          <w:rFonts w:ascii="Hind Light" w:hAnsi="Hind Light" w:cs="Hind Light"/>
          <w:sz w:val="20"/>
          <w:szCs w:val="20"/>
          <w:lang w:eastAsia="en-US"/>
        </w:rPr>
        <w:t xml:space="preserve"> for example data-sets </w:t>
      </w:r>
      <w:r>
        <w:rPr>
          <w:rFonts w:ascii="Hind Light" w:hAnsi="Hind Light" w:cs="Hind Light"/>
          <w:sz w:val="20"/>
          <w:szCs w:val="20"/>
          <w:lang w:eastAsia="en-US"/>
        </w:rPr>
        <w:t xml:space="preserve">generated by energy and transport utilities, </w:t>
      </w:r>
      <w:r w:rsidR="00A74B15">
        <w:rPr>
          <w:rFonts w:ascii="Hind Light" w:hAnsi="Hind Light" w:cs="Hind Light"/>
          <w:sz w:val="20"/>
          <w:szCs w:val="20"/>
          <w:lang w:eastAsia="en-US"/>
        </w:rPr>
        <w:t xml:space="preserve">traffic data, geographical and weather information, general statistics, education data, </w:t>
      </w:r>
      <w:r w:rsidR="00C978BC">
        <w:rPr>
          <w:rFonts w:ascii="Hind Light" w:hAnsi="Hind Light" w:cs="Hind Light"/>
          <w:sz w:val="20"/>
          <w:szCs w:val="20"/>
          <w:lang w:eastAsia="en-US"/>
        </w:rPr>
        <w:t xml:space="preserve">or even </w:t>
      </w:r>
      <w:r w:rsidR="00A74B15">
        <w:rPr>
          <w:rFonts w:ascii="Hind Light" w:hAnsi="Hind Light" w:cs="Hind Light"/>
          <w:sz w:val="20"/>
          <w:szCs w:val="20"/>
          <w:lang w:eastAsia="en-US"/>
        </w:rPr>
        <w:t>certain library books.</w:t>
      </w:r>
    </w:p>
    <w:p w14:paraId="3E2BF468" w14:textId="0DD8971B" w:rsidR="00A74B15" w:rsidRPr="00C97938" w:rsidRDefault="00A74B15" w:rsidP="00FE7C34">
      <w:pPr>
        <w:pStyle w:val="NormalWeb"/>
        <w:numPr>
          <w:ilvl w:val="0"/>
          <w:numId w:val="7"/>
        </w:numPr>
        <w:spacing w:before="0" w:beforeAutospacing="0" w:after="0" w:afterAutospacing="0" w:line="276" w:lineRule="auto"/>
        <w:jc w:val="both"/>
        <w:rPr>
          <w:rFonts w:ascii="Hind Light" w:hAnsi="Hind Light" w:cs="Hind Light"/>
          <w:sz w:val="20"/>
          <w:szCs w:val="20"/>
          <w:lang w:eastAsia="en-US"/>
        </w:rPr>
      </w:pPr>
      <w:r>
        <w:rPr>
          <w:rFonts w:ascii="Hind Light" w:hAnsi="Hind Light" w:cs="Hind Light"/>
          <w:sz w:val="20"/>
          <w:szCs w:val="20"/>
          <w:lang w:eastAsia="en-US"/>
        </w:rPr>
        <w:t>He concludes by reminding readers of the EC’s targets for funding Artificial Intelligence</w:t>
      </w:r>
      <w:r w:rsidR="00C978BC">
        <w:rPr>
          <w:rFonts w:ascii="Hind Light" w:hAnsi="Hind Light" w:cs="Hind Light"/>
          <w:sz w:val="20"/>
          <w:szCs w:val="20"/>
          <w:lang w:eastAsia="en-US"/>
        </w:rPr>
        <w:t xml:space="preserve"> (AI)</w:t>
      </w:r>
      <w:r>
        <w:rPr>
          <w:rFonts w:ascii="Hind Light" w:hAnsi="Hind Light" w:cs="Hind Light"/>
          <w:sz w:val="20"/>
          <w:szCs w:val="20"/>
          <w:lang w:eastAsia="en-US"/>
        </w:rPr>
        <w:t>, an area that will particularly benefit from a strong data economy. The Commission hopes to enable €20</w:t>
      </w:r>
      <w:r w:rsidR="00C978BC">
        <w:rPr>
          <w:rFonts w:ascii="Hind Light" w:hAnsi="Hind Light" w:cs="Hind Light"/>
          <w:sz w:val="20"/>
          <w:szCs w:val="20"/>
          <w:lang w:eastAsia="en-US"/>
        </w:rPr>
        <w:t xml:space="preserve"> </w:t>
      </w:r>
      <w:r>
        <w:rPr>
          <w:rFonts w:ascii="Hind Light" w:hAnsi="Hind Light" w:cs="Hind Light"/>
          <w:sz w:val="20"/>
          <w:szCs w:val="20"/>
          <w:lang w:eastAsia="en-US"/>
        </w:rPr>
        <w:t>b</w:t>
      </w:r>
      <w:r w:rsidR="00C978BC">
        <w:rPr>
          <w:rFonts w:ascii="Hind Light" w:hAnsi="Hind Light" w:cs="Hind Light"/>
          <w:sz w:val="20"/>
          <w:szCs w:val="20"/>
          <w:lang w:eastAsia="en-US"/>
        </w:rPr>
        <w:t>illio</w:t>
      </w:r>
      <w:r>
        <w:rPr>
          <w:rFonts w:ascii="Hind Light" w:hAnsi="Hind Light" w:cs="Hind Light"/>
          <w:sz w:val="20"/>
          <w:szCs w:val="20"/>
          <w:lang w:eastAsia="en-US"/>
        </w:rPr>
        <w:t>n of investment into AI Research &amp; Innovation by the end of 2020, and more than €20 billion per year over the next decade.</w:t>
      </w:r>
    </w:p>
    <w:p w14:paraId="02ADA4BD" w14:textId="77777777" w:rsidR="00383DA7" w:rsidRDefault="00383DA7" w:rsidP="00383DA7">
      <w:pPr>
        <w:pStyle w:val="NormalWeb"/>
        <w:spacing w:before="0" w:beforeAutospacing="0" w:after="0" w:afterAutospacing="0" w:line="276" w:lineRule="auto"/>
        <w:jc w:val="both"/>
        <w:rPr>
          <w:rFonts w:ascii="Hind Light" w:hAnsi="Hind Light" w:cs="Hind Light"/>
          <w:b/>
          <w:sz w:val="20"/>
          <w:szCs w:val="20"/>
          <w:lang w:eastAsia="en-US"/>
        </w:rPr>
      </w:pPr>
    </w:p>
    <w:p w14:paraId="02798F59" w14:textId="0A4E1367" w:rsidR="00383DA7" w:rsidRDefault="00383DA7" w:rsidP="00383DA7">
      <w:pPr>
        <w:pStyle w:val="NormalWeb"/>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b/>
          <w:sz w:val="20"/>
          <w:szCs w:val="20"/>
          <w:lang w:eastAsia="en-US"/>
        </w:rPr>
        <w:t xml:space="preserve">EU: </w:t>
      </w:r>
      <w:r w:rsidR="001A5237">
        <w:rPr>
          <w:rFonts w:ascii="Hind Light" w:hAnsi="Hind Light" w:cs="Hind Light"/>
          <w:b/>
          <w:sz w:val="20"/>
          <w:szCs w:val="20"/>
          <w:lang w:eastAsia="en-US"/>
        </w:rPr>
        <w:t>Commission gives high marks to its Net Neutrality Regulation</w:t>
      </w:r>
    </w:p>
    <w:p w14:paraId="1873449E" w14:textId="4A480D98" w:rsidR="00C93FA0" w:rsidRPr="00C93FA0" w:rsidRDefault="00C93FA0" w:rsidP="00383DA7">
      <w:pPr>
        <w:pStyle w:val="NormalWeb"/>
        <w:numPr>
          <w:ilvl w:val="0"/>
          <w:numId w:val="10"/>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t xml:space="preserve">The European Commission released </w:t>
      </w:r>
      <w:r w:rsidR="00A90FDF">
        <w:rPr>
          <w:rFonts w:ascii="Hind Light" w:hAnsi="Hind Light" w:cs="Hind Light"/>
          <w:sz w:val="20"/>
          <w:szCs w:val="20"/>
          <w:lang w:eastAsia="en-US"/>
        </w:rPr>
        <w:t>on 30 April the results of its</w:t>
      </w:r>
      <w:r>
        <w:rPr>
          <w:rFonts w:ascii="Hind Light" w:hAnsi="Hind Light" w:cs="Hind Light"/>
          <w:sz w:val="20"/>
          <w:szCs w:val="20"/>
          <w:lang w:eastAsia="en-US"/>
        </w:rPr>
        <w:t xml:space="preserve"> </w:t>
      </w:r>
      <w:hyperlink r:id="rId9" w:history="1">
        <w:r w:rsidRPr="00C93FA0">
          <w:rPr>
            <w:rStyle w:val="Lienhypertexte"/>
            <w:rFonts w:ascii="Hind Light" w:hAnsi="Hind Light" w:cs="Hind Light"/>
            <w:sz w:val="20"/>
            <w:szCs w:val="20"/>
            <w:lang w:eastAsia="en-US"/>
          </w:rPr>
          <w:t>study</w:t>
        </w:r>
      </w:hyperlink>
      <w:r>
        <w:rPr>
          <w:rFonts w:ascii="Hind Light" w:hAnsi="Hind Light" w:cs="Hind Light"/>
          <w:sz w:val="20"/>
          <w:szCs w:val="20"/>
          <w:lang w:eastAsia="en-US"/>
        </w:rPr>
        <w:t xml:space="preserve"> on the implementation of the </w:t>
      </w:r>
      <w:r w:rsidR="000B6237">
        <w:rPr>
          <w:rFonts w:ascii="Hind Light" w:hAnsi="Hind Light" w:cs="Hind Light"/>
          <w:sz w:val="20"/>
          <w:szCs w:val="20"/>
          <w:lang w:eastAsia="en-US"/>
        </w:rPr>
        <w:t>O</w:t>
      </w:r>
      <w:r>
        <w:rPr>
          <w:rFonts w:ascii="Hind Light" w:hAnsi="Hind Light" w:cs="Hind Light"/>
          <w:sz w:val="20"/>
          <w:szCs w:val="20"/>
          <w:lang w:eastAsia="en-US"/>
        </w:rPr>
        <w:t xml:space="preserve">pen Internet </w:t>
      </w:r>
      <w:r w:rsidR="00A90FDF">
        <w:rPr>
          <w:rFonts w:ascii="Hind Light" w:hAnsi="Hind Light" w:cs="Hind Light"/>
          <w:sz w:val="20"/>
          <w:szCs w:val="20"/>
          <w:lang w:eastAsia="en-US"/>
        </w:rPr>
        <w:t xml:space="preserve">access </w:t>
      </w:r>
      <w:r>
        <w:rPr>
          <w:rFonts w:ascii="Hind Light" w:hAnsi="Hind Light" w:cs="Hind Light"/>
          <w:sz w:val="20"/>
          <w:szCs w:val="20"/>
          <w:lang w:eastAsia="en-US"/>
        </w:rPr>
        <w:t>Regulation</w:t>
      </w:r>
      <w:r w:rsidR="00A90FDF">
        <w:rPr>
          <w:rFonts w:ascii="Hind Light" w:hAnsi="Hind Light" w:cs="Hind Light"/>
          <w:sz w:val="20"/>
          <w:szCs w:val="20"/>
          <w:lang w:eastAsia="en-US"/>
        </w:rPr>
        <w:t>.</w:t>
      </w:r>
      <w:r>
        <w:rPr>
          <w:rFonts w:ascii="Hind Light" w:hAnsi="Hind Light" w:cs="Hind Light"/>
          <w:sz w:val="20"/>
          <w:szCs w:val="20"/>
          <w:lang w:eastAsia="en-US"/>
        </w:rPr>
        <w:t xml:space="preserve"> </w:t>
      </w:r>
    </w:p>
    <w:p w14:paraId="6C7D982A" w14:textId="1F46D177" w:rsidR="00A90FDF" w:rsidRDefault="00A90FDF" w:rsidP="00383DA7">
      <w:pPr>
        <w:pStyle w:val="NormalWeb"/>
        <w:numPr>
          <w:ilvl w:val="0"/>
          <w:numId w:val="10"/>
        </w:numPr>
        <w:spacing w:before="0" w:beforeAutospacing="0" w:after="0" w:afterAutospacing="0" w:line="276" w:lineRule="auto"/>
        <w:jc w:val="both"/>
        <w:rPr>
          <w:rFonts w:ascii="Hind Light" w:hAnsi="Hind Light" w:cs="Hind Light"/>
          <w:sz w:val="20"/>
          <w:szCs w:val="20"/>
          <w:lang w:eastAsia="en-US"/>
        </w:rPr>
      </w:pPr>
      <w:r w:rsidRPr="00A90FDF">
        <w:rPr>
          <w:rFonts w:ascii="Hind Light" w:hAnsi="Hind Light" w:cs="Hind Light"/>
          <w:sz w:val="20"/>
          <w:szCs w:val="20"/>
          <w:lang w:eastAsia="en-US"/>
        </w:rPr>
        <w:t>The study finds that the Regulation has “significantly contributed”</w:t>
      </w:r>
      <w:r>
        <w:rPr>
          <w:rFonts w:ascii="Hind Light" w:hAnsi="Hind Light" w:cs="Hind Light"/>
          <w:sz w:val="20"/>
          <w:szCs w:val="20"/>
          <w:lang w:eastAsia="en-US"/>
        </w:rPr>
        <w:t xml:space="preserve"> to a more consistent approach in the establishment and enforcement of open </w:t>
      </w:r>
      <w:r w:rsidR="00C978BC">
        <w:rPr>
          <w:rFonts w:ascii="Hind Light" w:hAnsi="Hind Light" w:cs="Hind Light"/>
          <w:sz w:val="20"/>
          <w:szCs w:val="20"/>
          <w:lang w:eastAsia="en-US"/>
        </w:rPr>
        <w:t>I</w:t>
      </w:r>
      <w:r>
        <w:rPr>
          <w:rFonts w:ascii="Hind Light" w:hAnsi="Hind Light" w:cs="Hind Light"/>
          <w:sz w:val="20"/>
          <w:szCs w:val="20"/>
          <w:lang w:eastAsia="en-US"/>
        </w:rPr>
        <w:t>nternet access rules.</w:t>
      </w:r>
    </w:p>
    <w:p w14:paraId="1FFD8985" w14:textId="2DEED597" w:rsidR="00A90FDF" w:rsidRPr="00A90FDF" w:rsidRDefault="00A90FDF" w:rsidP="00383DA7">
      <w:pPr>
        <w:pStyle w:val="NormalWeb"/>
        <w:numPr>
          <w:ilvl w:val="0"/>
          <w:numId w:val="10"/>
        </w:numPr>
        <w:spacing w:before="0" w:beforeAutospacing="0" w:after="0" w:afterAutospacing="0" w:line="276" w:lineRule="auto"/>
        <w:jc w:val="both"/>
        <w:rPr>
          <w:rFonts w:ascii="Hind Light" w:hAnsi="Hind Light" w:cs="Hind Light"/>
          <w:sz w:val="20"/>
          <w:szCs w:val="20"/>
          <w:lang w:eastAsia="en-US"/>
        </w:rPr>
      </w:pPr>
      <w:r>
        <w:rPr>
          <w:rFonts w:ascii="Hind Light" w:hAnsi="Hind Light" w:cs="Hind Light"/>
          <w:sz w:val="20"/>
          <w:szCs w:val="20"/>
          <w:lang w:eastAsia="en-US"/>
        </w:rPr>
        <w:t>The 2015 “Open Internet access” Regulation introduced uniform rules on net neutrality across the EU, ensuring equal and non-discriminatory treatment of traffic in the provision of Internet access services.</w:t>
      </w:r>
    </w:p>
    <w:p w14:paraId="212766FB" w14:textId="5DD537A3" w:rsidR="00C93FA0" w:rsidRDefault="001A5237" w:rsidP="00383DA7">
      <w:pPr>
        <w:pStyle w:val="NormalWeb"/>
        <w:numPr>
          <w:ilvl w:val="0"/>
          <w:numId w:val="10"/>
        </w:numPr>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sz w:val="20"/>
          <w:szCs w:val="20"/>
          <w:lang w:eastAsia="en-US"/>
        </w:rPr>
        <w:lastRenderedPageBreak/>
        <w:t>The study also notes that certain groups of stakeholders, including Internet Service Providers (ISPs) and Content, Applications and Services Providers (CAPs) were concerned that certain provisions could hamper 5G roll-out and the development of new services, although Consumer Organisations and other Civil Society Organisations surveyed in the report, disagreed with this view, stating that 5G should not affect net neutrality.</w:t>
      </w:r>
    </w:p>
    <w:p w14:paraId="0F40D177" w14:textId="77777777" w:rsidR="006D4C6C" w:rsidRPr="006D4C6C" w:rsidRDefault="006D4C6C" w:rsidP="006D4C6C">
      <w:pPr>
        <w:pStyle w:val="NormalWeb"/>
        <w:spacing w:before="0" w:beforeAutospacing="0" w:after="0" w:afterAutospacing="0" w:line="276" w:lineRule="auto"/>
        <w:jc w:val="both"/>
        <w:rPr>
          <w:rFonts w:ascii="Hind Light" w:hAnsi="Hind Light" w:cs="Hind Light"/>
          <w:b/>
          <w:sz w:val="20"/>
          <w:szCs w:val="20"/>
          <w:lang w:eastAsia="en-US"/>
        </w:rPr>
      </w:pPr>
    </w:p>
    <w:p w14:paraId="153CE50C" w14:textId="6CC7D6EA" w:rsidR="00856FE5" w:rsidRPr="00701DBE" w:rsidRDefault="0094598F" w:rsidP="00701DBE">
      <w:pPr>
        <w:spacing w:after="160" w:line="259" w:lineRule="auto"/>
        <w:jc w:val="both"/>
      </w:pPr>
      <w:r w:rsidRPr="00087BCF">
        <w:rPr>
          <w:rFonts w:ascii="Hind Light" w:eastAsia="Hind Light" w:hAnsi="Hind Light" w:cs="Hind Light"/>
          <w:color w:val="3A82E4"/>
        </w:rPr>
        <w:t>Trust</w:t>
      </w:r>
      <w:bookmarkEnd w:id="0"/>
    </w:p>
    <w:p w14:paraId="0BC1C3CF" w14:textId="27D8E755" w:rsidR="00D35881" w:rsidRDefault="00D35881" w:rsidP="00D35881">
      <w:pPr>
        <w:pStyle w:val="NormalWeb"/>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b/>
          <w:sz w:val="20"/>
          <w:szCs w:val="20"/>
          <w:lang w:eastAsia="en-US"/>
        </w:rPr>
        <w:t>Global:</w:t>
      </w:r>
      <w:r w:rsidR="001A5237">
        <w:rPr>
          <w:rFonts w:ascii="Hind Light" w:hAnsi="Hind Light" w:cs="Hind Light"/>
          <w:b/>
          <w:sz w:val="20"/>
          <w:szCs w:val="20"/>
          <w:lang w:eastAsia="en-US"/>
        </w:rPr>
        <w:t xml:space="preserve"> Privacy concerns are increasingly driving consumer choices</w:t>
      </w:r>
      <w:r w:rsidR="00D533DF">
        <w:rPr>
          <w:rFonts w:ascii="Hind Light" w:hAnsi="Hind Light" w:cs="Hind Light"/>
          <w:b/>
          <w:sz w:val="20"/>
          <w:szCs w:val="20"/>
          <w:lang w:eastAsia="en-US"/>
        </w:rPr>
        <w:t>, says ISOC</w:t>
      </w:r>
      <w:r w:rsidR="001A5237">
        <w:rPr>
          <w:rFonts w:ascii="Hind Light" w:hAnsi="Hind Light" w:cs="Hind Light"/>
          <w:b/>
          <w:sz w:val="20"/>
          <w:szCs w:val="20"/>
          <w:lang w:eastAsia="en-US"/>
        </w:rPr>
        <w:t xml:space="preserve"> </w:t>
      </w:r>
    </w:p>
    <w:p w14:paraId="23818124" w14:textId="59F3D112" w:rsidR="00D35881" w:rsidRPr="00D35881" w:rsidRDefault="00D35881" w:rsidP="00FE7C34">
      <w:pPr>
        <w:pStyle w:val="NormalWeb"/>
        <w:numPr>
          <w:ilvl w:val="0"/>
          <w:numId w:val="2"/>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A</w:t>
      </w:r>
      <w:r w:rsidR="001A5237">
        <w:rPr>
          <w:rFonts w:ascii="Hind Light" w:hAnsi="Hind Light" w:cs="Hind Light"/>
          <w:sz w:val="20"/>
          <w:szCs w:val="20"/>
        </w:rPr>
        <w:t xml:space="preserve"> new Internet Society</w:t>
      </w:r>
      <w:r>
        <w:rPr>
          <w:rFonts w:ascii="Hind Light" w:hAnsi="Hind Light" w:cs="Hind Light"/>
          <w:sz w:val="20"/>
          <w:szCs w:val="20"/>
        </w:rPr>
        <w:t xml:space="preserve"> </w:t>
      </w:r>
      <w:r w:rsidR="001A5237">
        <w:rPr>
          <w:rFonts w:ascii="Hind Light" w:hAnsi="Hind Light" w:cs="Hind Light"/>
          <w:sz w:val="20"/>
          <w:szCs w:val="20"/>
        </w:rPr>
        <w:t xml:space="preserve">(ISOC) </w:t>
      </w:r>
      <w:hyperlink r:id="rId10" w:history="1">
        <w:r w:rsidRPr="00737243">
          <w:rPr>
            <w:rStyle w:val="Lienhypertexte"/>
            <w:rFonts w:ascii="Hind Light" w:hAnsi="Hind Light" w:cs="Hind Light"/>
            <w:sz w:val="20"/>
            <w:szCs w:val="20"/>
          </w:rPr>
          <w:t>survey</w:t>
        </w:r>
      </w:hyperlink>
      <w:r w:rsidR="001A5237">
        <w:rPr>
          <w:rFonts w:ascii="Hind Light" w:hAnsi="Hind Light" w:cs="Hind Light"/>
          <w:sz w:val="20"/>
          <w:szCs w:val="20"/>
        </w:rPr>
        <w:t xml:space="preserve"> conducted finds that 73% of consumers think people using connected devices should worry about eavesdropping.</w:t>
      </w:r>
    </w:p>
    <w:p w14:paraId="3F1161ED" w14:textId="546ABC3F" w:rsidR="00D533DF" w:rsidRPr="00D533DF" w:rsidRDefault="00737243" w:rsidP="00FE7C34">
      <w:pPr>
        <w:pStyle w:val="NormalWeb"/>
        <w:numPr>
          <w:ilvl w:val="0"/>
          <w:numId w:val="2"/>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The survey, </w:t>
      </w:r>
      <w:r w:rsidR="001A5237">
        <w:rPr>
          <w:rFonts w:ascii="Hind Light" w:hAnsi="Hind Light" w:cs="Hind Light"/>
          <w:sz w:val="20"/>
          <w:szCs w:val="20"/>
        </w:rPr>
        <w:t>conducted in the USA, Canada, Japan, Australia, France and the UK</w:t>
      </w:r>
      <w:r w:rsidR="00D533DF">
        <w:rPr>
          <w:rFonts w:ascii="Hind Light" w:hAnsi="Hind Light" w:cs="Hind Light"/>
          <w:sz w:val="20"/>
          <w:szCs w:val="20"/>
        </w:rPr>
        <w:t>,</w:t>
      </w:r>
      <w:r w:rsidR="001A5237">
        <w:rPr>
          <w:rFonts w:ascii="Hind Light" w:hAnsi="Hind Light" w:cs="Hind Light"/>
          <w:sz w:val="20"/>
          <w:szCs w:val="20"/>
        </w:rPr>
        <w:t xml:space="preserve"> highlights </w:t>
      </w:r>
      <w:r w:rsidR="00D533DF">
        <w:rPr>
          <w:rFonts w:ascii="Hind Light" w:hAnsi="Hind Light" w:cs="Hind Light"/>
          <w:sz w:val="20"/>
          <w:szCs w:val="20"/>
        </w:rPr>
        <w:t xml:space="preserve">how privacy and security are frequently key consumer concerns and often drive buying decisions. </w:t>
      </w:r>
    </w:p>
    <w:p w14:paraId="5177D88B" w14:textId="2103B011" w:rsidR="00D35881" w:rsidRPr="00B35A27" w:rsidRDefault="00737243" w:rsidP="00FE7C34">
      <w:pPr>
        <w:pStyle w:val="NormalWeb"/>
        <w:numPr>
          <w:ilvl w:val="0"/>
          <w:numId w:val="2"/>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According to the research, 77% of consumers consider security and privacy features as highly relevant when buying a device, and 28% of users who do not own a connected device</w:t>
      </w:r>
      <w:r w:rsidR="00C978BC">
        <w:rPr>
          <w:rFonts w:ascii="Hind Light" w:hAnsi="Hind Light" w:cs="Hind Light"/>
          <w:sz w:val="20"/>
          <w:szCs w:val="20"/>
        </w:rPr>
        <w:t xml:space="preserve"> </w:t>
      </w:r>
      <w:r w:rsidR="00BA70DB">
        <w:rPr>
          <w:rFonts w:ascii="Hind Light" w:hAnsi="Hind Light" w:cs="Hind Light"/>
          <w:sz w:val="20"/>
          <w:szCs w:val="20"/>
        </w:rPr>
        <w:t xml:space="preserve">do not </w:t>
      </w:r>
      <w:r w:rsidR="00D533DF">
        <w:rPr>
          <w:rFonts w:ascii="Hind Light" w:hAnsi="Hind Light" w:cs="Hind Light"/>
          <w:sz w:val="20"/>
          <w:szCs w:val="20"/>
        </w:rPr>
        <w:t xml:space="preserve">do so </w:t>
      </w:r>
      <w:r>
        <w:rPr>
          <w:rFonts w:ascii="Hind Light" w:hAnsi="Hind Light" w:cs="Hind Light"/>
          <w:sz w:val="20"/>
          <w:szCs w:val="20"/>
        </w:rPr>
        <w:t xml:space="preserve">because of security concerns. </w:t>
      </w:r>
    </w:p>
    <w:p w14:paraId="036D809F" w14:textId="656C1C70" w:rsidR="00B35A27" w:rsidRPr="00956163" w:rsidRDefault="00B35A27" w:rsidP="00956163">
      <w:pPr>
        <w:pStyle w:val="NormalWeb"/>
        <w:numPr>
          <w:ilvl w:val="0"/>
          <w:numId w:val="2"/>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At least 65% of consumers have concerns about data collection procedures of connected devices. More than half (55%) think that their connected devices do not protect their privacy, and a similar figure consider devices do not handle their information responsibly. </w:t>
      </w:r>
    </w:p>
    <w:p w14:paraId="1015D94F" w14:textId="1DC738A2" w:rsidR="00EA385A" w:rsidRPr="008C4E62" w:rsidRDefault="00D533DF" w:rsidP="00FE7C34">
      <w:pPr>
        <w:pStyle w:val="NormalWeb"/>
        <w:numPr>
          <w:ilvl w:val="0"/>
          <w:numId w:val="2"/>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ISOC</w:t>
      </w:r>
      <w:r w:rsidR="00737243">
        <w:rPr>
          <w:rFonts w:ascii="Hind Light" w:hAnsi="Hind Light" w:cs="Hind Light"/>
          <w:sz w:val="20"/>
          <w:szCs w:val="20"/>
        </w:rPr>
        <w:t xml:space="preserve"> </w:t>
      </w:r>
      <w:r w:rsidR="00B35A27">
        <w:rPr>
          <w:rFonts w:ascii="Hind Light" w:hAnsi="Hind Light" w:cs="Hind Light"/>
          <w:sz w:val="20"/>
          <w:szCs w:val="20"/>
        </w:rPr>
        <w:t xml:space="preserve">President and CEO Andrew Sullivan </w:t>
      </w:r>
      <w:r>
        <w:rPr>
          <w:rFonts w:ascii="Hind Light" w:hAnsi="Hind Light" w:cs="Hind Light"/>
          <w:sz w:val="20"/>
          <w:szCs w:val="20"/>
        </w:rPr>
        <w:t xml:space="preserve">commented </w:t>
      </w:r>
      <w:r w:rsidR="00B35A27">
        <w:rPr>
          <w:rFonts w:ascii="Hind Light" w:hAnsi="Hind Light" w:cs="Hind Light"/>
          <w:sz w:val="20"/>
          <w:szCs w:val="20"/>
        </w:rPr>
        <w:t xml:space="preserve">that these results show how IoT devices manufacturers </w:t>
      </w:r>
      <w:r w:rsidR="00BA70DB">
        <w:rPr>
          <w:rFonts w:ascii="Hind Light" w:hAnsi="Hind Light" w:cs="Hind Light"/>
          <w:sz w:val="20"/>
          <w:szCs w:val="20"/>
        </w:rPr>
        <w:t xml:space="preserve">must </w:t>
      </w:r>
      <w:r w:rsidR="00B35A27">
        <w:rPr>
          <w:rFonts w:ascii="Hind Light" w:hAnsi="Hind Light" w:cs="Hind Light"/>
          <w:sz w:val="20"/>
          <w:szCs w:val="20"/>
        </w:rPr>
        <w:t>put privacy and security at the heart of their manufacturing procedures</w:t>
      </w:r>
      <w:r w:rsidR="00BA70DB">
        <w:rPr>
          <w:rFonts w:ascii="Hind Light" w:hAnsi="Hind Light" w:cs="Hind Light"/>
          <w:sz w:val="20"/>
          <w:szCs w:val="20"/>
        </w:rPr>
        <w:t xml:space="preserve">: </w:t>
      </w:r>
      <w:r w:rsidR="00B35A27">
        <w:rPr>
          <w:rFonts w:ascii="Hind Light" w:hAnsi="Hind Light" w:cs="Hind Light"/>
          <w:sz w:val="20"/>
          <w:szCs w:val="20"/>
        </w:rPr>
        <w:t>“Security should not be an afterthought.  It’s clear that manufacturers and retailers need to do more so that consumers can trust their IoT services”</w:t>
      </w:r>
      <w:r w:rsidR="00EA385A">
        <w:rPr>
          <w:rFonts w:ascii="Hind Light" w:hAnsi="Hind Light" w:cs="Hind Light"/>
          <w:sz w:val="20"/>
          <w:szCs w:val="20"/>
        </w:rPr>
        <w:t>.</w:t>
      </w:r>
    </w:p>
    <w:p w14:paraId="0A292717" w14:textId="67CD4823" w:rsidR="00BA70DB" w:rsidRDefault="00BA70DB" w:rsidP="00BA70DB">
      <w:pPr>
        <w:pStyle w:val="NormalWeb"/>
        <w:spacing w:before="0" w:beforeAutospacing="0" w:after="0" w:afterAutospacing="0" w:line="276" w:lineRule="auto"/>
        <w:jc w:val="both"/>
        <w:rPr>
          <w:rFonts w:ascii="Hind Light" w:hAnsi="Hind Light" w:cs="Hind Light"/>
          <w:sz w:val="20"/>
          <w:szCs w:val="20"/>
        </w:rPr>
      </w:pPr>
    </w:p>
    <w:p w14:paraId="3A43F944" w14:textId="13EB3C72" w:rsidR="00BA70DB" w:rsidRPr="008C4E62" w:rsidRDefault="00BA70DB" w:rsidP="00BA70DB">
      <w:pPr>
        <w:jc w:val="both"/>
        <w:rPr>
          <w:rFonts w:ascii="Hind Light" w:hAnsi="Hind Light" w:cs="Hind Light"/>
          <w:b/>
          <w:bCs/>
          <w:sz w:val="20"/>
          <w:szCs w:val="20"/>
          <w:lang w:val="fr-FR"/>
        </w:rPr>
      </w:pPr>
      <w:proofErr w:type="gramStart"/>
      <w:r w:rsidRPr="008C4E62">
        <w:rPr>
          <w:rFonts w:ascii="Hind Light" w:hAnsi="Hind Light" w:cs="Hind Light"/>
          <w:b/>
          <w:bCs/>
          <w:sz w:val="20"/>
          <w:szCs w:val="20"/>
          <w:lang w:val="fr-FR"/>
        </w:rPr>
        <w:t>EU:</w:t>
      </w:r>
      <w:proofErr w:type="gramEnd"/>
      <w:r w:rsidRPr="008C4E62">
        <w:rPr>
          <w:rFonts w:ascii="Hind Light" w:hAnsi="Hind Light" w:cs="Hind Light"/>
          <w:b/>
          <w:bCs/>
          <w:sz w:val="20"/>
          <w:szCs w:val="20"/>
          <w:lang w:val="fr-FR"/>
        </w:rPr>
        <w:t xml:space="preserve"> The EU proposes </w:t>
      </w:r>
      <w:r>
        <w:rPr>
          <w:rFonts w:ascii="Hind Light" w:hAnsi="Hind Light" w:cs="Hind Light"/>
          <w:b/>
          <w:bCs/>
          <w:sz w:val="20"/>
          <w:szCs w:val="20"/>
          <w:lang w:val="fr-FR"/>
        </w:rPr>
        <w:t xml:space="preserve">global </w:t>
      </w:r>
      <w:proofErr w:type="spellStart"/>
      <w:r>
        <w:rPr>
          <w:rFonts w:ascii="Hind Light" w:hAnsi="Hind Light" w:cs="Hind Light"/>
          <w:b/>
          <w:bCs/>
          <w:sz w:val="20"/>
          <w:szCs w:val="20"/>
          <w:lang w:val="fr-FR"/>
        </w:rPr>
        <w:t>eCommerce</w:t>
      </w:r>
      <w:proofErr w:type="spellEnd"/>
      <w:r>
        <w:rPr>
          <w:rFonts w:ascii="Hind Light" w:hAnsi="Hind Light" w:cs="Hind Light"/>
          <w:b/>
          <w:bCs/>
          <w:sz w:val="20"/>
          <w:szCs w:val="20"/>
          <w:lang w:val="fr-FR"/>
        </w:rPr>
        <w:t xml:space="preserve"> </w:t>
      </w:r>
      <w:proofErr w:type="spellStart"/>
      <w:r>
        <w:rPr>
          <w:rFonts w:ascii="Hind Light" w:hAnsi="Hind Light" w:cs="Hind Light"/>
          <w:b/>
          <w:bCs/>
          <w:sz w:val="20"/>
          <w:szCs w:val="20"/>
          <w:lang w:val="fr-FR"/>
        </w:rPr>
        <w:t>rules</w:t>
      </w:r>
      <w:proofErr w:type="spellEnd"/>
    </w:p>
    <w:p w14:paraId="5CBE76A0" w14:textId="758815EC" w:rsidR="00BA70DB" w:rsidRPr="00D533DF" w:rsidRDefault="00BA70DB" w:rsidP="00D533DF">
      <w:pPr>
        <w:pStyle w:val="NormalWeb"/>
        <w:numPr>
          <w:ilvl w:val="0"/>
          <w:numId w:val="2"/>
        </w:numPr>
        <w:spacing w:before="0" w:beforeAutospacing="0" w:after="0" w:afterAutospacing="0" w:line="276" w:lineRule="auto"/>
        <w:jc w:val="both"/>
        <w:rPr>
          <w:rFonts w:ascii="Hind Light" w:hAnsi="Hind Light" w:cs="Hind Light"/>
          <w:sz w:val="20"/>
          <w:szCs w:val="20"/>
        </w:rPr>
      </w:pPr>
      <w:r w:rsidRPr="00D533DF">
        <w:rPr>
          <w:rFonts w:ascii="Hind Light" w:hAnsi="Hind Light" w:cs="Hind Light"/>
          <w:sz w:val="20"/>
          <w:szCs w:val="20"/>
        </w:rPr>
        <w:t xml:space="preserve">On Friday 3 May, the European Commission laid out its key </w:t>
      </w:r>
      <w:hyperlink r:id="rId11" w:history="1">
        <w:r w:rsidRPr="00D533DF">
          <w:rPr>
            <w:rStyle w:val="Lienhypertexte"/>
            <w:rFonts w:ascii="Hind Light" w:hAnsi="Hind Light" w:cs="Hind Light"/>
            <w:sz w:val="20"/>
            <w:szCs w:val="20"/>
          </w:rPr>
          <w:t>proposals</w:t>
        </w:r>
      </w:hyperlink>
      <w:r w:rsidRPr="00D533DF">
        <w:rPr>
          <w:rFonts w:ascii="Hind Light" w:hAnsi="Hind Light" w:cs="Hind Light"/>
          <w:sz w:val="20"/>
          <w:szCs w:val="20"/>
        </w:rPr>
        <w:t xml:space="preserve"> and commitments on e-commerce at the World Trade Organisation (WTO), revolving around the enshrining of net neutrality, free data flows and basic consumer protection in WTO law.</w:t>
      </w:r>
    </w:p>
    <w:p w14:paraId="11D9B890" w14:textId="193074F4" w:rsidR="00BA70DB" w:rsidRPr="00D533DF" w:rsidRDefault="00BA70DB" w:rsidP="00D533DF">
      <w:pPr>
        <w:pStyle w:val="NormalWeb"/>
        <w:numPr>
          <w:ilvl w:val="0"/>
          <w:numId w:val="2"/>
        </w:numPr>
        <w:spacing w:before="0" w:beforeAutospacing="0" w:after="0" w:afterAutospacing="0" w:line="276" w:lineRule="auto"/>
        <w:jc w:val="both"/>
        <w:rPr>
          <w:rFonts w:ascii="Hind Light" w:hAnsi="Hind Light" w:cs="Hind Light"/>
          <w:sz w:val="20"/>
          <w:szCs w:val="20"/>
        </w:rPr>
      </w:pPr>
      <w:r w:rsidRPr="00D533DF">
        <w:rPr>
          <w:rFonts w:ascii="Hind Light" w:hAnsi="Hind Light" w:cs="Hind Light"/>
          <w:sz w:val="20"/>
          <w:szCs w:val="20"/>
        </w:rPr>
        <w:t xml:space="preserve">According to news </w:t>
      </w:r>
      <w:hyperlink r:id="rId12" w:history="1">
        <w:r w:rsidRPr="00C978BC">
          <w:rPr>
            <w:rStyle w:val="Lienhypertexte"/>
            <w:rFonts w:ascii="Hind Light" w:hAnsi="Hind Light" w:cs="Hind Light"/>
            <w:sz w:val="20"/>
            <w:szCs w:val="20"/>
          </w:rPr>
          <w:t>reports</w:t>
        </w:r>
      </w:hyperlink>
      <w:r w:rsidRPr="00D533DF">
        <w:rPr>
          <w:rFonts w:ascii="Hind Light" w:hAnsi="Hind Light" w:cs="Hind Light"/>
          <w:sz w:val="20"/>
          <w:szCs w:val="20"/>
        </w:rPr>
        <w:t xml:space="preserve">, the proposals </w:t>
      </w:r>
      <w:r w:rsidR="00C978BC">
        <w:rPr>
          <w:rFonts w:ascii="Hind Light" w:hAnsi="Hind Light" w:cs="Hind Light"/>
          <w:sz w:val="20"/>
          <w:szCs w:val="20"/>
        </w:rPr>
        <w:t xml:space="preserve">were not </w:t>
      </w:r>
      <w:r w:rsidRPr="00D533DF">
        <w:rPr>
          <w:rFonts w:ascii="Hind Light" w:hAnsi="Hind Light" w:cs="Hind Light"/>
          <w:sz w:val="20"/>
          <w:szCs w:val="20"/>
        </w:rPr>
        <w:t xml:space="preserve">met with enthusiasm </w:t>
      </w:r>
      <w:r w:rsidR="00C978BC">
        <w:rPr>
          <w:rFonts w:ascii="Hind Light" w:hAnsi="Hind Light" w:cs="Hind Light"/>
          <w:sz w:val="20"/>
          <w:szCs w:val="20"/>
        </w:rPr>
        <w:t>by delegates from the United States</w:t>
      </w:r>
      <w:r w:rsidRPr="00D533DF">
        <w:rPr>
          <w:rFonts w:ascii="Hind Light" w:hAnsi="Hind Light" w:cs="Hind Light"/>
          <w:sz w:val="20"/>
          <w:szCs w:val="20"/>
        </w:rPr>
        <w:t xml:space="preserve">, as the approach to online privacy between the two have clear points of disagreement. </w:t>
      </w:r>
    </w:p>
    <w:p w14:paraId="688A1705" w14:textId="77777777" w:rsidR="00BA70DB" w:rsidRPr="00D533DF" w:rsidRDefault="00BA70DB" w:rsidP="00D533DF">
      <w:pPr>
        <w:pStyle w:val="NormalWeb"/>
        <w:numPr>
          <w:ilvl w:val="0"/>
          <w:numId w:val="2"/>
        </w:numPr>
        <w:spacing w:before="0" w:beforeAutospacing="0" w:after="0" w:afterAutospacing="0" w:line="276" w:lineRule="auto"/>
        <w:jc w:val="both"/>
        <w:rPr>
          <w:rFonts w:ascii="Hind Light" w:hAnsi="Hind Light" w:cs="Hind Light"/>
          <w:sz w:val="20"/>
          <w:szCs w:val="20"/>
        </w:rPr>
      </w:pPr>
      <w:r w:rsidRPr="00D533DF">
        <w:rPr>
          <w:rFonts w:ascii="Hind Light" w:hAnsi="Hind Light" w:cs="Hind Light"/>
          <w:sz w:val="20"/>
          <w:szCs w:val="20"/>
        </w:rPr>
        <w:t xml:space="preserve">A senior EU official working on the negotiations stated: “I expect our transatlantic friends to say that the EU proposal falls short on the level of ambition they like to see […] Just as I could say that on some aspects, the Japanese and US proposals don’t meet the EU’s expectations”. </w:t>
      </w:r>
    </w:p>
    <w:p w14:paraId="0B7F7741" w14:textId="77777777" w:rsidR="00BB2EAE" w:rsidRDefault="00BB2EAE" w:rsidP="00BB2EAE">
      <w:pPr>
        <w:pStyle w:val="NormalWeb"/>
        <w:spacing w:before="0" w:beforeAutospacing="0" w:after="0" w:afterAutospacing="0" w:line="276" w:lineRule="auto"/>
        <w:jc w:val="both"/>
        <w:rPr>
          <w:rFonts w:ascii="Hind Light" w:hAnsi="Hind Light" w:cs="Hind Light"/>
          <w:b/>
          <w:sz w:val="20"/>
          <w:szCs w:val="20"/>
        </w:rPr>
      </w:pPr>
    </w:p>
    <w:p w14:paraId="60A866BC" w14:textId="0CC358FC" w:rsidR="00F02E11" w:rsidRDefault="00BA70DB" w:rsidP="00F02E11">
      <w:pPr>
        <w:pStyle w:val="NormalWeb"/>
        <w:spacing w:before="0" w:beforeAutospacing="0" w:after="0" w:afterAutospacing="0" w:line="276" w:lineRule="auto"/>
        <w:jc w:val="both"/>
        <w:rPr>
          <w:rFonts w:ascii="Hind Light" w:hAnsi="Hind Light" w:cs="Hind Light"/>
          <w:b/>
          <w:sz w:val="20"/>
          <w:szCs w:val="20"/>
        </w:rPr>
      </w:pPr>
      <w:bookmarkStart w:id="2" w:name="_Hlk7803614"/>
      <w:r>
        <w:rPr>
          <w:rFonts w:ascii="Hind Light" w:hAnsi="Hind Light" w:cs="Hind Light"/>
          <w:b/>
          <w:sz w:val="20"/>
          <w:szCs w:val="20"/>
        </w:rPr>
        <w:t>Czech Republic</w:t>
      </w:r>
      <w:r w:rsidR="00BB2EAE">
        <w:rPr>
          <w:rFonts w:ascii="Hind Light" w:hAnsi="Hind Light" w:cs="Hind Light"/>
          <w:b/>
          <w:sz w:val="20"/>
          <w:szCs w:val="20"/>
        </w:rPr>
        <w:t xml:space="preserve">: </w:t>
      </w:r>
      <w:r>
        <w:rPr>
          <w:rFonts w:ascii="Hind Light" w:hAnsi="Hind Light" w:cs="Hind Light"/>
          <w:b/>
          <w:sz w:val="20"/>
          <w:szCs w:val="20"/>
        </w:rPr>
        <w:t xml:space="preserve">Countries disagree on approach to </w:t>
      </w:r>
      <w:r w:rsidR="00F02E11">
        <w:rPr>
          <w:rFonts w:ascii="Hind Light" w:hAnsi="Hind Light" w:cs="Hind Light"/>
          <w:b/>
          <w:sz w:val="20"/>
          <w:szCs w:val="20"/>
        </w:rPr>
        <w:t xml:space="preserve">5G security </w:t>
      </w:r>
    </w:p>
    <w:p w14:paraId="54E6A1F9" w14:textId="60747CB1" w:rsidR="00BB2EAE" w:rsidRPr="00E30DF6" w:rsidRDefault="00BA70DB" w:rsidP="00D533DF">
      <w:pPr>
        <w:pStyle w:val="NormalWeb"/>
        <w:numPr>
          <w:ilvl w:val="0"/>
          <w:numId w:val="8"/>
        </w:numPr>
        <w:spacing w:before="0" w:beforeAutospacing="0" w:after="0" w:afterAutospacing="0" w:line="276" w:lineRule="auto"/>
        <w:ind w:left="714" w:hanging="357"/>
        <w:jc w:val="both"/>
        <w:rPr>
          <w:rFonts w:ascii="Hind Light" w:hAnsi="Hind Light" w:cs="Hind Light"/>
          <w:b/>
          <w:sz w:val="20"/>
          <w:szCs w:val="20"/>
        </w:rPr>
      </w:pPr>
      <w:r>
        <w:rPr>
          <w:rFonts w:ascii="Hind Light" w:hAnsi="Hind Light" w:cs="Hind Light"/>
          <w:sz w:val="20"/>
          <w:szCs w:val="20"/>
        </w:rPr>
        <w:t xml:space="preserve">The </w:t>
      </w:r>
      <w:r w:rsidR="00BB2EAE">
        <w:rPr>
          <w:rFonts w:ascii="Hind Light" w:hAnsi="Hind Light" w:cs="Hind Light"/>
          <w:sz w:val="20"/>
          <w:szCs w:val="20"/>
        </w:rPr>
        <w:t xml:space="preserve">Czech Republic’s efforts to gather support </w:t>
      </w:r>
      <w:r w:rsidR="00E30DF6">
        <w:rPr>
          <w:rFonts w:ascii="Hind Light" w:hAnsi="Hind Light" w:cs="Hind Light"/>
          <w:sz w:val="20"/>
          <w:szCs w:val="20"/>
        </w:rPr>
        <w:t>around a text laying down principles on 5G security have finally translated into a list of non-binding “declaration of interests” called the “Prague Proposals”.</w:t>
      </w:r>
    </w:p>
    <w:p w14:paraId="5322BC82" w14:textId="0F0AB3F8" w:rsidR="00C978BC" w:rsidRDefault="00E30DF6" w:rsidP="00EA385A">
      <w:pPr>
        <w:pStyle w:val="NormalWeb"/>
        <w:numPr>
          <w:ilvl w:val="0"/>
          <w:numId w:val="5"/>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The text was supposed to be a joint statement called the “Prague Principles” that more than 30 countries would sign at the </w:t>
      </w:r>
      <w:hyperlink r:id="rId13" w:history="1">
        <w:r w:rsidRPr="00E30DF6">
          <w:rPr>
            <w:rStyle w:val="Lienhypertexte"/>
            <w:rFonts w:ascii="Hind Light" w:hAnsi="Hind Light" w:cs="Hind Light"/>
            <w:sz w:val="20"/>
            <w:szCs w:val="20"/>
          </w:rPr>
          <w:t>Prague 5G Security Conference</w:t>
        </w:r>
      </w:hyperlink>
      <w:r>
        <w:rPr>
          <w:rFonts w:ascii="Hind Light" w:hAnsi="Hind Light" w:cs="Hind Light"/>
          <w:sz w:val="20"/>
          <w:szCs w:val="20"/>
        </w:rPr>
        <w:t xml:space="preserve"> on 1</w:t>
      </w:r>
      <w:r w:rsidRPr="00E30DF6">
        <w:rPr>
          <w:rFonts w:ascii="Hind Light" w:hAnsi="Hind Light" w:cs="Hind Light"/>
          <w:sz w:val="20"/>
          <w:szCs w:val="20"/>
          <w:vertAlign w:val="superscript"/>
        </w:rPr>
        <w:t>st</w:t>
      </w:r>
      <w:r>
        <w:rPr>
          <w:rFonts w:ascii="Hind Light" w:hAnsi="Hind Light" w:cs="Hind Light"/>
          <w:sz w:val="20"/>
          <w:szCs w:val="20"/>
        </w:rPr>
        <w:t xml:space="preserve"> and 2</w:t>
      </w:r>
      <w:r w:rsidRPr="00E30DF6">
        <w:rPr>
          <w:rFonts w:ascii="Hind Light" w:hAnsi="Hind Light" w:cs="Hind Light"/>
          <w:sz w:val="20"/>
          <w:szCs w:val="20"/>
          <w:vertAlign w:val="superscript"/>
        </w:rPr>
        <w:t>nd</w:t>
      </w:r>
      <w:r>
        <w:rPr>
          <w:rFonts w:ascii="Hind Light" w:hAnsi="Hind Light" w:cs="Hind Light"/>
          <w:sz w:val="20"/>
          <w:szCs w:val="20"/>
        </w:rPr>
        <w:t xml:space="preserve"> May</w:t>
      </w:r>
      <w:r w:rsidR="00956163">
        <w:rPr>
          <w:rFonts w:ascii="Hind Light" w:hAnsi="Hind Light" w:cs="Hind Light"/>
          <w:sz w:val="20"/>
          <w:szCs w:val="20"/>
        </w:rPr>
        <w:t xml:space="preserve"> to </w:t>
      </w:r>
      <w:r>
        <w:rPr>
          <w:rFonts w:ascii="Hind Light" w:hAnsi="Hind Light" w:cs="Hind Light"/>
          <w:sz w:val="20"/>
          <w:szCs w:val="20"/>
        </w:rPr>
        <w:t xml:space="preserve">“define non-binding recommendations on how to proceed safely with the introduction of 5G networks”.  However, </w:t>
      </w:r>
      <w:r w:rsidR="00956163">
        <w:rPr>
          <w:rFonts w:ascii="Hind Light" w:hAnsi="Hind Light" w:cs="Hind Light"/>
          <w:sz w:val="20"/>
          <w:szCs w:val="20"/>
        </w:rPr>
        <w:t xml:space="preserve">several countries hesitated, including </w:t>
      </w:r>
      <w:r>
        <w:rPr>
          <w:rFonts w:ascii="Hind Light" w:hAnsi="Hind Light" w:cs="Hind Light"/>
          <w:sz w:val="20"/>
          <w:szCs w:val="20"/>
        </w:rPr>
        <w:t>France and Germany</w:t>
      </w:r>
      <w:r w:rsidR="00956163">
        <w:rPr>
          <w:rFonts w:ascii="Hind Light" w:hAnsi="Hind Light" w:cs="Hind Light"/>
          <w:sz w:val="20"/>
          <w:szCs w:val="20"/>
        </w:rPr>
        <w:t xml:space="preserve">, leading </w:t>
      </w:r>
      <w:r>
        <w:rPr>
          <w:rFonts w:ascii="Hind Light" w:hAnsi="Hind Light" w:cs="Hind Light"/>
          <w:sz w:val="20"/>
          <w:szCs w:val="20"/>
        </w:rPr>
        <w:t xml:space="preserve">the hosts to abandon the idea of a joint statement. </w:t>
      </w:r>
      <w:bookmarkEnd w:id="2"/>
    </w:p>
    <w:p w14:paraId="10A96408" w14:textId="6195C91B" w:rsidR="0035612D" w:rsidRPr="00C978BC" w:rsidRDefault="00C978BC" w:rsidP="00EA385A">
      <w:pPr>
        <w:pStyle w:val="NormalWeb"/>
        <w:numPr>
          <w:ilvl w:val="0"/>
          <w:numId w:val="5"/>
        </w:numPr>
        <w:spacing w:before="0" w:beforeAutospacing="0" w:after="0" w:afterAutospacing="0" w:line="276" w:lineRule="auto"/>
        <w:jc w:val="both"/>
        <w:rPr>
          <w:rFonts w:ascii="Hind Light" w:hAnsi="Hind Light" w:cs="Hind Light"/>
          <w:b/>
          <w:sz w:val="20"/>
          <w:szCs w:val="20"/>
        </w:rPr>
      </w:pPr>
      <w:r w:rsidRPr="00C978BC">
        <w:rPr>
          <w:rFonts w:ascii="Hind Light" w:hAnsi="Hind Light" w:cs="Hind Light"/>
          <w:sz w:val="20"/>
          <w:szCs w:val="20"/>
        </w:rPr>
        <w:lastRenderedPageBreak/>
        <w:t xml:space="preserve">Instead, the Czech Republic presented a “Chairman statement” accounting only for its own position </w:t>
      </w:r>
      <w:r>
        <w:rPr>
          <w:rFonts w:ascii="Hind Light" w:hAnsi="Hind Light" w:cs="Hind Light"/>
          <w:sz w:val="20"/>
          <w:szCs w:val="20"/>
        </w:rPr>
        <w:t xml:space="preserve">in a paper that covered </w:t>
      </w:r>
      <w:r w:rsidR="00555EA8">
        <w:rPr>
          <w:rFonts w:ascii="Hind Light" w:hAnsi="Hind Light" w:cs="Hind Light"/>
          <w:sz w:val="20"/>
          <w:szCs w:val="20"/>
        </w:rPr>
        <w:t xml:space="preserve">the issue through four chapters: </w:t>
      </w:r>
      <w:r w:rsidRPr="00C978BC">
        <w:rPr>
          <w:rFonts w:ascii="Hind Light" w:hAnsi="Hind Light" w:cs="Hind Light"/>
          <w:sz w:val="20"/>
          <w:szCs w:val="20"/>
        </w:rPr>
        <w:t xml:space="preserve">policy-making; technology deployment; economy; and security, privacy and resilience. </w:t>
      </w:r>
      <w:r w:rsidR="00EA385A" w:rsidRPr="00C978BC">
        <w:rPr>
          <w:rFonts w:ascii="Hind Light" w:hAnsi="Hind Light" w:cs="Hind Light"/>
          <w:sz w:val="20"/>
          <w:szCs w:val="20"/>
        </w:rPr>
        <w:t xml:space="preserve"> </w:t>
      </w:r>
    </w:p>
    <w:p w14:paraId="5B61EE00" w14:textId="77777777" w:rsidR="00C978BC" w:rsidRPr="00C978BC" w:rsidRDefault="00C978BC" w:rsidP="00C978BC">
      <w:pPr>
        <w:pStyle w:val="NormalWeb"/>
        <w:spacing w:before="0" w:beforeAutospacing="0" w:after="0" w:afterAutospacing="0" w:line="276" w:lineRule="auto"/>
        <w:ind w:left="720"/>
        <w:jc w:val="both"/>
        <w:rPr>
          <w:rFonts w:ascii="Hind Light" w:hAnsi="Hind Light" w:cs="Hind Light"/>
          <w:b/>
          <w:sz w:val="20"/>
          <w:szCs w:val="20"/>
        </w:rPr>
      </w:pPr>
    </w:p>
    <w:p w14:paraId="3E1CDEEA" w14:textId="126FBCE7" w:rsidR="0035612D" w:rsidRPr="00956163" w:rsidRDefault="0035612D" w:rsidP="0035612D">
      <w:pPr>
        <w:pStyle w:val="NormalWeb"/>
        <w:spacing w:before="0" w:beforeAutospacing="0" w:after="0" w:afterAutospacing="0" w:line="276" w:lineRule="auto"/>
        <w:jc w:val="both"/>
        <w:rPr>
          <w:rFonts w:ascii="Hind Light" w:hAnsi="Hind Light" w:cs="Hind Light"/>
          <w:b/>
          <w:sz w:val="20"/>
          <w:szCs w:val="20"/>
        </w:rPr>
      </w:pPr>
      <w:r w:rsidRPr="00956163">
        <w:rPr>
          <w:rFonts w:ascii="Hind Light" w:hAnsi="Hind Light" w:cs="Hind Light"/>
          <w:b/>
          <w:sz w:val="20"/>
          <w:szCs w:val="20"/>
        </w:rPr>
        <w:t xml:space="preserve">EU: </w:t>
      </w:r>
      <w:r w:rsidR="00555EA8">
        <w:rPr>
          <w:rFonts w:ascii="Hind Light" w:hAnsi="Hind Light" w:cs="Hind Light"/>
          <w:b/>
          <w:sz w:val="20"/>
          <w:szCs w:val="20"/>
        </w:rPr>
        <w:t>Stop</w:t>
      </w:r>
      <w:r w:rsidR="00956163" w:rsidRPr="00956163">
        <w:rPr>
          <w:rFonts w:ascii="Hind Light" w:hAnsi="Hind Light" w:cs="Hind Light"/>
          <w:b/>
          <w:sz w:val="20"/>
          <w:szCs w:val="20"/>
        </w:rPr>
        <w:t xml:space="preserve"> </w:t>
      </w:r>
      <w:r w:rsidR="00555EA8">
        <w:rPr>
          <w:rFonts w:ascii="Hind Light" w:hAnsi="Hind Light" w:cs="Hind Light"/>
          <w:b/>
          <w:sz w:val="20"/>
          <w:szCs w:val="20"/>
        </w:rPr>
        <w:t xml:space="preserve">using </w:t>
      </w:r>
      <w:r w:rsidR="00956163" w:rsidRPr="00956163">
        <w:rPr>
          <w:rFonts w:ascii="Hind Light" w:hAnsi="Hind Light" w:cs="Hind Light"/>
          <w:b/>
          <w:sz w:val="20"/>
          <w:szCs w:val="20"/>
        </w:rPr>
        <w:t>impenetrable legales</w:t>
      </w:r>
      <w:r w:rsidR="00956163">
        <w:rPr>
          <w:rFonts w:ascii="Hind Light" w:hAnsi="Hind Light" w:cs="Hind Light"/>
          <w:b/>
          <w:sz w:val="20"/>
          <w:szCs w:val="20"/>
        </w:rPr>
        <w:t>e</w:t>
      </w:r>
      <w:r w:rsidR="00956163" w:rsidRPr="00956163">
        <w:rPr>
          <w:rFonts w:ascii="Hind Light" w:hAnsi="Hind Light" w:cs="Hind Light"/>
          <w:b/>
          <w:sz w:val="20"/>
          <w:szCs w:val="20"/>
        </w:rPr>
        <w:t xml:space="preserve"> in </w:t>
      </w:r>
      <w:r w:rsidR="00555EA8">
        <w:rPr>
          <w:rFonts w:ascii="Hind Light" w:hAnsi="Hind Light" w:cs="Hind Light"/>
          <w:b/>
          <w:sz w:val="20"/>
          <w:szCs w:val="20"/>
        </w:rPr>
        <w:t>corporate T&amp;Cs</w:t>
      </w:r>
      <w:r w:rsidR="00956163" w:rsidRPr="00956163">
        <w:rPr>
          <w:rFonts w:ascii="Hind Light" w:hAnsi="Hind Light" w:cs="Hind Light"/>
          <w:b/>
          <w:sz w:val="20"/>
          <w:szCs w:val="20"/>
        </w:rPr>
        <w:t>, sa</w:t>
      </w:r>
      <w:r w:rsidR="00956163" w:rsidRPr="008C4E62">
        <w:rPr>
          <w:rFonts w:ascii="Hind Light" w:hAnsi="Hind Light" w:cs="Hind Light"/>
          <w:b/>
          <w:sz w:val="20"/>
          <w:szCs w:val="20"/>
        </w:rPr>
        <w:t xml:space="preserve">ys </w:t>
      </w:r>
      <w:r w:rsidR="00956163">
        <w:rPr>
          <w:rFonts w:ascii="Hind Light" w:hAnsi="Hind Light" w:cs="Hind Light"/>
          <w:b/>
          <w:sz w:val="20"/>
          <w:szCs w:val="20"/>
        </w:rPr>
        <w:t xml:space="preserve">Giovanni </w:t>
      </w:r>
      <w:proofErr w:type="spellStart"/>
      <w:r w:rsidR="00956163">
        <w:rPr>
          <w:rFonts w:ascii="Hind Light" w:hAnsi="Hind Light" w:cs="Hind Light"/>
          <w:b/>
          <w:sz w:val="20"/>
          <w:szCs w:val="20"/>
        </w:rPr>
        <w:t>Buttarelli</w:t>
      </w:r>
      <w:proofErr w:type="spellEnd"/>
    </w:p>
    <w:p w14:paraId="3D3FEB2D" w14:textId="63AEB059" w:rsidR="00956163" w:rsidRPr="008C4E62" w:rsidRDefault="0035612D" w:rsidP="00FE7C34">
      <w:pPr>
        <w:pStyle w:val="NormalWeb"/>
        <w:numPr>
          <w:ilvl w:val="0"/>
          <w:numId w:val="3"/>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In a </w:t>
      </w:r>
      <w:hyperlink r:id="rId14" w:history="1">
        <w:r w:rsidRPr="00DD155C">
          <w:rPr>
            <w:rStyle w:val="Lienhypertexte"/>
            <w:rFonts w:ascii="Hind Light" w:hAnsi="Hind Light" w:cs="Hind Light"/>
            <w:sz w:val="20"/>
            <w:szCs w:val="20"/>
          </w:rPr>
          <w:t>blog post</w:t>
        </w:r>
      </w:hyperlink>
      <w:r>
        <w:rPr>
          <w:rFonts w:ascii="Hind Light" w:hAnsi="Hind Light" w:cs="Hind Light"/>
          <w:sz w:val="20"/>
          <w:szCs w:val="20"/>
        </w:rPr>
        <w:t xml:space="preserve"> this week, the European Data Protection Supervisor Giovanni </w:t>
      </w:r>
      <w:proofErr w:type="spellStart"/>
      <w:r>
        <w:rPr>
          <w:rFonts w:ascii="Hind Light" w:hAnsi="Hind Light" w:cs="Hind Light"/>
          <w:sz w:val="20"/>
          <w:szCs w:val="20"/>
        </w:rPr>
        <w:t>Buttarelli</w:t>
      </w:r>
      <w:proofErr w:type="spellEnd"/>
      <w:r>
        <w:rPr>
          <w:rFonts w:ascii="Hind Light" w:hAnsi="Hind Light" w:cs="Hind Light"/>
          <w:sz w:val="20"/>
          <w:szCs w:val="20"/>
        </w:rPr>
        <w:t xml:space="preserve"> </w:t>
      </w:r>
      <w:r w:rsidR="00555EA8">
        <w:rPr>
          <w:rFonts w:ascii="Hind Light" w:hAnsi="Hind Light" w:cs="Hind Light"/>
          <w:sz w:val="20"/>
          <w:szCs w:val="20"/>
        </w:rPr>
        <w:t>criticised</w:t>
      </w:r>
      <w:r>
        <w:rPr>
          <w:rFonts w:ascii="Hind Light" w:hAnsi="Hind Light" w:cs="Hind Light"/>
          <w:sz w:val="20"/>
          <w:szCs w:val="20"/>
        </w:rPr>
        <w:t xml:space="preserve"> the language used in </w:t>
      </w:r>
      <w:r w:rsidR="00956163">
        <w:rPr>
          <w:rFonts w:ascii="Hind Light" w:hAnsi="Hind Light" w:cs="Hind Light"/>
          <w:sz w:val="20"/>
          <w:szCs w:val="20"/>
        </w:rPr>
        <w:t xml:space="preserve">the </w:t>
      </w:r>
      <w:r>
        <w:rPr>
          <w:rFonts w:ascii="Hind Light" w:hAnsi="Hind Light" w:cs="Hind Light"/>
          <w:sz w:val="20"/>
          <w:szCs w:val="20"/>
        </w:rPr>
        <w:t>terms and conditions and privacy policies</w:t>
      </w:r>
      <w:r w:rsidR="00956163">
        <w:rPr>
          <w:rFonts w:ascii="Hind Light" w:hAnsi="Hind Light" w:cs="Hind Light"/>
          <w:sz w:val="20"/>
          <w:szCs w:val="20"/>
        </w:rPr>
        <w:t xml:space="preserve"> of large technology companies</w:t>
      </w:r>
      <w:r>
        <w:rPr>
          <w:rFonts w:ascii="Hind Light" w:hAnsi="Hind Light" w:cs="Hind Light"/>
          <w:sz w:val="20"/>
          <w:szCs w:val="20"/>
        </w:rPr>
        <w:t xml:space="preserve">. </w:t>
      </w:r>
    </w:p>
    <w:p w14:paraId="574B1672" w14:textId="06630BDA" w:rsidR="0035612D" w:rsidRPr="0035612D" w:rsidRDefault="0035612D" w:rsidP="00FE7C34">
      <w:pPr>
        <w:pStyle w:val="NormalWeb"/>
        <w:numPr>
          <w:ilvl w:val="0"/>
          <w:numId w:val="3"/>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In the blog, </w:t>
      </w:r>
      <w:r w:rsidR="00555EA8">
        <w:rPr>
          <w:rFonts w:ascii="Hind Light" w:hAnsi="Hind Light" w:cs="Hind Light"/>
          <w:sz w:val="20"/>
          <w:szCs w:val="20"/>
        </w:rPr>
        <w:t xml:space="preserve">Mr. </w:t>
      </w:r>
      <w:proofErr w:type="spellStart"/>
      <w:r>
        <w:rPr>
          <w:rFonts w:ascii="Hind Light" w:hAnsi="Hind Light" w:cs="Hind Light"/>
          <w:sz w:val="20"/>
          <w:szCs w:val="20"/>
        </w:rPr>
        <w:t>Buttarelli</w:t>
      </w:r>
      <w:proofErr w:type="spellEnd"/>
      <w:r>
        <w:rPr>
          <w:rFonts w:ascii="Hind Light" w:hAnsi="Hind Light" w:cs="Hind Light"/>
          <w:sz w:val="20"/>
          <w:szCs w:val="20"/>
        </w:rPr>
        <w:t xml:space="preserve"> argues that privacy policies have evolved to become “either long, verbose and impenetrable legalese, or else vague and shooting PR exercises”. </w:t>
      </w:r>
    </w:p>
    <w:p w14:paraId="05D2F25B" w14:textId="43D06D7E" w:rsidR="0035612D" w:rsidRPr="0035612D" w:rsidRDefault="0035612D" w:rsidP="00FE7C34">
      <w:pPr>
        <w:pStyle w:val="NormalWeb"/>
        <w:numPr>
          <w:ilvl w:val="0"/>
          <w:numId w:val="3"/>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However, he also notes the fine balance needed when it comes to transparency and terms and conditions, arguing that transparency has become a “double -edged sword: provide too much information and the average person cannot be reasonably expected to read it; oversimplify it and she will have little idea of what is really going on”. </w:t>
      </w:r>
    </w:p>
    <w:p w14:paraId="2E0559B6" w14:textId="3FB03CA5" w:rsidR="0035612D" w:rsidRPr="0035612D" w:rsidRDefault="00956163" w:rsidP="00FE7C34">
      <w:pPr>
        <w:pStyle w:val="NormalWeb"/>
        <w:numPr>
          <w:ilvl w:val="0"/>
          <w:numId w:val="3"/>
        </w:numPr>
        <w:spacing w:before="0" w:beforeAutospacing="0" w:after="0" w:afterAutospacing="0" w:line="276" w:lineRule="auto"/>
        <w:jc w:val="both"/>
        <w:rPr>
          <w:rFonts w:ascii="Hind Light" w:hAnsi="Hind Light" w:cs="Hind Light"/>
          <w:b/>
          <w:sz w:val="20"/>
          <w:szCs w:val="20"/>
        </w:rPr>
      </w:pPr>
      <w:r>
        <w:rPr>
          <w:rFonts w:ascii="Hind Light" w:hAnsi="Hind Light" w:cs="Hind Light"/>
          <w:sz w:val="20"/>
          <w:szCs w:val="20"/>
        </w:rPr>
        <w:t xml:space="preserve">Mr. </w:t>
      </w:r>
      <w:proofErr w:type="spellStart"/>
      <w:r>
        <w:rPr>
          <w:rFonts w:ascii="Hind Light" w:hAnsi="Hind Light" w:cs="Hind Light"/>
          <w:sz w:val="20"/>
          <w:szCs w:val="20"/>
        </w:rPr>
        <w:t>Buttarelli</w:t>
      </w:r>
      <w:proofErr w:type="spellEnd"/>
      <w:r>
        <w:rPr>
          <w:rFonts w:ascii="Hind Light" w:hAnsi="Hind Light" w:cs="Hind Light"/>
          <w:sz w:val="20"/>
          <w:szCs w:val="20"/>
        </w:rPr>
        <w:t xml:space="preserve"> </w:t>
      </w:r>
      <w:r w:rsidR="0035612D">
        <w:rPr>
          <w:rFonts w:ascii="Hind Light" w:hAnsi="Hind Light" w:cs="Hind Light"/>
          <w:sz w:val="20"/>
          <w:szCs w:val="20"/>
        </w:rPr>
        <w:t xml:space="preserve">argues that terms and conditions are an area where better coordination between consumer authorities and data protection authorities is needed. </w:t>
      </w:r>
    </w:p>
    <w:p w14:paraId="1548250B" w14:textId="77777777" w:rsidR="00D35881" w:rsidRDefault="00D35881" w:rsidP="000E71FA">
      <w:pPr>
        <w:jc w:val="both"/>
        <w:rPr>
          <w:rFonts w:ascii="Hind Light" w:hAnsi="Hind Light" w:cs="Hind Light"/>
          <w:b/>
          <w:sz w:val="20"/>
          <w:szCs w:val="20"/>
          <w:lang w:eastAsia="en-GB"/>
        </w:rPr>
      </w:pPr>
    </w:p>
    <w:p w14:paraId="0BBD404A" w14:textId="29D44126" w:rsidR="00DD155C" w:rsidRDefault="00DD155C" w:rsidP="00DD155C">
      <w:pPr>
        <w:jc w:val="both"/>
        <w:rPr>
          <w:rFonts w:ascii="Hind Light" w:hAnsi="Hind Light" w:cs="Hind Light"/>
          <w:b/>
          <w:sz w:val="20"/>
          <w:szCs w:val="20"/>
          <w:lang w:eastAsia="en-GB"/>
        </w:rPr>
      </w:pPr>
      <w:r>
        <w:rPr>
          <w:rFonts w:ascii="Hind Light" w:hAnsi="Hind Light" w:cs="Hind Light"/>
          <w:b/>
          <w:sz w:val="20"/>
          <w:szCs w:val="20"/>
          <w:lang w:eastAsia="en-GB"/>
        </w:rPr>
        <w:t>EU: Investigation into Amazon’s use of data could be concluded before the summer</w:t>
      </w:r>
    </w:p>
    <w:p w14:paraId="4ED407F9" w14:textId="6C3779DF" w:rsidR="00DD155C" w:rsidRPr="00555EA8" w:rsidRDefault="00DD155C" w:rsidP="00555EA8">
      <w:pPr>
        <w:pStyle w:val="NormalWeb"/>
        <w:numPr>
          <w:ilvl w:val="0"/>
          <w:numId w:val="3"/>
        </w:numPr>
        <w:spacing w:before="0" w:beforeAutospacing="0" w:after="0" w:afterAutospacing="0" w:line="276" w:lineRule="auto"/>
        <w:jc w:val="both"/>
        <w:rPr>
          <w:rFonts w:ascii="Hind Light" w:hAnsi="Hind Light" w:cs="Hind Light"/>
          <w:sz w:val="20"/>
          <w:szCs w:val="20"/>
        </w:rPr>
      </w:pPr>
      <w:r>
        <w:rPr>
          <w:rFonts w:ascii="Hind Light" w:hAnsi="Hind Light" w:cs="Hind Light"/>
          <w:sz w:val="20"/>
          <w:szCs w:val="20"/>
        </w:rPr>
        <w:t xml:space="preserve">In </w:t>
      </w:r>
      <w:r w:rsidR="00956163">
        <w:rPr>
          <w:rFonts w:ascii="Hind Light" w:hAnsi="Hind Light" w:cs="Hind Light"/>
          <w:sz w:val="20"/>
          <w:szCs w:val="20"/>
        </w:rPr>
        <w:t xml:space="preserve">a recent </w:t>
      </w:r>
      <w:hyperlink r:id="rId15" w:history="1">
        <w:r w:rsidRPr="00555EA8">
          <w:rPr>
            <w:rStyle w:val="Lienhypertexte"/>
            <w:rFonts w:ascii="Hind Light" w:hAnsi="Hind Light" w:cs="Hind Light"/>
            <w:sz w:val="20"/>
            <w:szCs w:val="20"/>
          </w:rPr>
          <w:t>interview</w:t>
        </w:r>
      </w:hyperlink>
      <w:r w:rsidR="00FC7CF7" w:rsidRPr="00FC7CF7">
        <w:rPr>
          <w:rFonts w:ascii="Hind Light" w:hAnsi="Hind Light" w:cs="Hind Light"/>
          <w:sz w:val="20"/>
          <w:szCs w:val="20"/>
        </w:rPr>
        <w:t xml:space="preserve"> on French radio France Inter</w:t>
      </w:r>
      <w:r>
        <w:rPr>
          <w:rFonts w:ascii="Hind Light" w:hAnsi="Hind Light" w:cs="Hind Light"/>
          <w:sz w:val="20"/>
          <w:szCs w:val="20"/>
        </w:rPr>
        <w:t xml:space="preserve">, Competition Commissioner Margrethe Vestager said the Commission’s pre-probe into Amazon is “quite advanced” and the next steps could be announced “hopefully before summer”. </w:t>
      </w:r>
    </w:p>
    <w:p w14:paraId="0EC5E47B" w14:textId="60422F9D" w:rsidR="00DD155C" w:rsidRPr="008C4E62" w:rsidRDefault="00DD155C" w:rsidP="008C4E62">
      <w:pPr>
        <w:pStyle w:val="NormalWeb"/>
        <w:numPr>
          <w:ilvl w:val="0"/>
          <w:numId w:val="3"/>
        </w:numPr>
        <w:spacing w:before="0" w:beforeAutospacing="0" w:after="0" w:afterAutospacing="0" w:line="276" w:lineRule="auto"/>
        <w:jc w:val="both"/>
        <w:rPr>
          <w:rFonts w:ascii="Hind Light" w:hAnsi="Hind Light" w:cs="Hind Light"/>
          <w:sz w:val="20"/>
          <w:szCs w:val="20"/>
        </w:rPr>
      </w:pPr>
      <w:r>
        <w:rPr>
          <w:rFonts w:ascii="Hind Light" w:hAnsi="Hind Light" w:cs="Hind Light"/>
          <w:sz w:val="20"/>
          <w:szCs w:val="20"/>
        </w:rPr>
        <w:t xml:space="preserve">In September last year, the Commission announced that it had launched a preliminary competition investigation into how Amazon uses data about merchants who trade </w:t>
      </w:r>
      <w:r w:rsidR="00FC7CF7">
        <w:rPr>
          <w:rFonts w:ascii="Hind Light" w:hAnsi="Hind Light" w:cs="Hind Light"/>
          <w:sz w:val="20"/>
          <w:szCs w:val="20"/>
        </w:rPr>
        <w:t xml:space="preserve">on </w:t>
      </w:r>
      <w:r>
        <w:rPr>
          <w:rFonts w:ascii="Hind Light" w:hAnsi="Hind Light" w:cs="Hind Light"/>
          <w:sz w:val="20"/>
          <w:szCs w:val="20"/>
        </w:rPr>
        <w:t xml:space="preserve">its marketplace. </w:t>
      </w:r>
    </w:p>
    <w:p w14:paraId="628DEC00" w14:textId="6BC601BB" w:rsidR="00DD155C" w:rsidRPr="008C4E62" w:rsidRDefault="00DD155C" w:rsidP="008C4E62">
      <w:pPr>
        <w:pStyle w:val="NormalWeb"/>
        <w:numPr>
          <w:ilvl w:val="0"/>
          <w:numId w:val="3"/>
        </w:numPr>
        <w:spacing w:before="0" w:beforeAutospacing="0" w:after="0" w:afterAutospacing="0" w:line="276" w:lineRule="auto"/>
        <w:jc w:val="both"/>
        <w:rPr>
          <w:rFonts w:ascii="Hind Light" w:hAnsi="Hind Light" w:cs="Hind Light"/>
          <w:sz w:val="20"/>
          <w:szCs w:val="20"/>
        </w:rPr>
      </w:pPr>
      <w:r>
        <w:rPr>
          <w:rFonts w:ascii="Hind Light" w:hAnsi="Hind Light" w:cs="Hind Light"/>
          <w:sz w:val="20"/>
          <w:szCs w:val="20"/>
        </w:rPr>
        <w:t xml:space="preserve">The preliminary probe is focused on Amazon’s dual role as </w:t>
      </w:r>
      <w:r w:rsidR="00956163">
        <w:rPr>
          <w:rFonts w:ascii="Hind Light" w:hAnsi="Hind Light" w:cs="Hind Light"/>
          <w:sz w:val="20"/>
          <w:szCs w:val="20"/>
        </w:rPr>
        <w:t xml:space="preserve">a </w:t>
      </w:r>
      <w:r>
        <w:rPr>
          <w:rFonts w:ascii="Hind Light" w:hAnsi="Hind Light" w:cs="Hind Light"/>
          <w:sz w:val="20"/>
          <w:szCs w:val="20"/>
        </w:rPr>
        <w:t xml:space="preserve">competitor, but also host, to third-party merchants, which sell goods on Amazon’s websites. </w:t>
      </w:r>
    </w:p>
    <w:p w14:paraId="17E312C2" w14:textId="4B6CAD0A" w:rsidR="00DD155C" w:rsidRPr="008C4E62" w:rsidRDefault="00DD155C" w:rsidP="008C4E62">
      <w:pPr>
        <w:pStyle w:val="NormalWeb"/>
        <w:numPr>
          <w:ilvl w:val="0"/>
          <w:numId w:val="3"/>
        </w:numPr>
        <w:spacing w:before="0" w:beforeAutospacing="0" w:after="0" w:afterAutospacing="0" w:line="276" w:lineRule="auto"/>
        <w:jc w:val="both"/>
        <w:rPr>
          <w:rFonts w:ascii="Hind Light" w:hAnsi="Hind Light" w:cs="Hind Light"/>
          <w:sz w:val="20"/>
          <w:szCs w:val="20"/>
        </w:rPr>
      </w:pPr>
      <w:r>
        <w:rPr>
          <w:rFonts w:ascii="Hind Light" w:hAnsi="Hind Light" w:cs="Hind Light"/>
          <w:sz w:val="20"/>
          <w:szCs w:val="20"/>
        </w:rPr>
        <w:t>More than half of all sales globally on Amazon come from third-party retailers. The Commission sent questionnaires to retailers who do business with Amazon as part of a preliminary information-gathering process, and the Commission is understood to have received lar</w:t>
      </w:r>
      <w:r w:rsidR="00DE413B">
        <w:rPr>
          <w:rFonts w:ascii="Hind Light" w:hAnsi="Hind Light" w:cs="Hind Light"/>
          <w:sz w:val="20"/>
          <w:szCs w:val="20"/>
        </w:rPr>
        <w:t>g</w:t>
      </w:r>
      <w:r>
        <w:rPr>
          <w:rFonts w:ascii="Hind Light" w:hAnsi="Hind Light" w:cs="Hind Light"/>
          <w:sz w:val="20"/>
          <w:szCs w:val="20"/>
        </w:rPr>
        <w:t xml:space="preserve">e volumes of data due to this request. </w:t>
      </w:r>
    </w:p>
    <w:p w14:paraId="2337303A" w14:textId="2DA7C16E" w:rsidR="00EA385A" w:rsidRDefault="00EA385A" w:rsidP="00EA385A">
      <w:pPr>
        <w:jc w:val="both"/>
        <w:rPr>
          <w:rFonts w:ascii="Hind Light" w:hAnsi="Hind Light" w:cs="Hind Light"/>
          <w:b/>
          <w:sz w:val="20"/>
          <w:szCs w:val="20"/>
          <w:lang w:eastAsia="en-GB"/>
        </w:rPr>
      </w:pPr>
    </w:p>
    <w:p w14:paraId="17B464A4" w14:textId="6F037B93" w:rsidR="00EA385A" w:rsidRDefault="00EA385A" w:rsidP="00EA385A">
      <w:pPr>
        <w:jc w:val="both"/>
        <w:rPr>
          <w:rFonts w:ascii="Hind Light" w:hAnsi="Hind Light" w:cs="Hind Light"/>
          <w:b/>
          <w:sz w:val="20"/>
          <w:szCs w:val="20"/>
          <w:lang w:eastAsia="en-GB"/>
        </w:rPr>
      </w:pPr>
      <w:r>
        <w:rPr>
          <w:rFonts w:ascii="Hind Light" w:hAnsi="Hind Light" w:cs="Hind Light"/>
          <w:b/>
          <w:sz w:val="20"/>
          <w:szCs w:val="20"/>
          <w:lang w:eastAsia="en-GB"/>
        </w:rPr>
        <w:t>UK: May’s defence secretary fired over Huawei scandal</w:t>
      </w:r>
    </w:p>
    <w:p w14:paraId="73A8A106" w14:textId="2DD444CB" w:rsidR="00EA385A" w:rsidRPr="008C4E62" w:rsidRDefault="00956163" w:rsidP="00FC7CF7">
      <w:pPr>
        <w:pStyle w:val="NormalWeb"/>
        <w:numPr>
          <w:ilvl w:val="0"/>
          <w:numId w:val="3"/>
        </w:numPr>
        <w:spacing w:before="0" w:beforeAutospacing="0" w:after="0" w:afterAutospacing="0" w:line="276" w:lineRule="auto"/>
        <w:jc w:val="both"/>
        <w:rPr>
          <w:rFonts w:ascii="Hind Light" w:hAnsi="Hind Light" w:cs="Hind Light"/>
          <w:sz w:val="20"/>
          <w:szCs w:val="20"/>
        </w:rPr>
      </w:pPr>
      <w:r w:rsidRPr="00FC7CF7">
        <w:rPr>
          <w:rFonts w:ascii="Hind Light" w:hAnsi="Hind Light" w:cs="Hind Light"/>
          <w:sz w:val="20"/>
          <w:szCs w:val="20"/>
        </w:rPr>
        <w:t xml:space="preserve">Prime Minister Theresa May has dismissed Defence Secretary Gavin Williamson, following claims he was responsible for the high-level </w:t>
      </w:r>
      <w:hyperlink r:id="rId16" w:history="1">
        <w:r w:rsidRPr="00FC7CF7">
          <w:rPr>
            <w:rStyle w:val="Lienhypertexte"/>
            <w:rFonts w:ascii="Hind Light" w:hAnsi="Hind Light" w:cs="Hind Light"/>
            <w:sz w:val="20"/>
            <w:szCs w:val="20"/>
          </w:rPr>
          <w:t>leak</w:t>
        </w:r>
      </w:hyperlink>
      <w:r w:rsidRPr="00FC7CF7">
        <w:rPr>
          <w:rFonts w:ascii="Hind Light" w:hAnsi="Hind Light" w:cs="Hind Light"/>
          <w:sz w:val="20"/>
          <w:szCs w:val="20"/>
        </w:rPr>
        <w:t xml:space="preserve"> of </w:t>
      </w:r>
      <w:r w:rsidR="00F000C5" w:rsidRPr="008C4E62">
        <w:rPr>
          <w:rFonts w:ascii="Hind Light" w:hAnsi="Hind Light" w:cs="Hind Light"/>
          <w:sz w:val="20"/>
          <w:szCs w:val="20"/>
        </w:rPr>
        <w:t>confidential discussions on the role of Huawei Technologies in Britain’s 5G network supply chains</w:t>
      </w:r>
      <w:r w:rsidR="00555EA8">
        <w:rPr>
          <w:rFonts w:ascii="Hind Light" w:hAnsi="Hind Light" w:cs="Hind Light"/>
          <w:sz w:val="20"/>
          <w:szCs w:val="20"/>
        </w:rPr>
        <w:t>.</w:t>
      </w:r>
      <w:r w:rsidR="00F000C5" w:rsidRPr="008C4E62">
        <w:rPr>
          <w:rFonts w:ascii="Hind Light" w:hAnsi="Hind Light" w:cs="Hind Light"/>
          <w:sz w:val="20"/>
          <w:szCs w:val="20"/>
        </w:rPr>
        <w:t xml:space="preserve"> </w:t>
      </w:r>
    </w:p>
    <w:p w14:paraId="11B6CC35" w14:textId="4D82A238" w:rsidR="00F000C5" w:rsidRPr="00FC7CF7" w:rsidRDefault="00F000C5" w:rsidP="00FC7CF7">
      <w:pPr>
        <w:pStyle w:val="NormalWeb"/>
        <w:numPr>
          <w:ilvl w:val="0"/>
          <w:numId w:val="3"/>
        </w:numPr>
        <w:spacing w:before="0" w:beforeAutospacing="0" w:after="0" w:afterAutospacing="0" w:line="276" w:lineRule="auto"/>
        <w:jc w:val="both"/>
        <w:rPr>
          <w:rFonts w:ascii="Hind Light" w:hAnsi="Hind Light" w:cs="Hind Light"/>
          <w:sz w:val="20"/>
          <w:szCs w:val="20"/>
        </w:rPr>
      </w:pPr>
      <w:r w:rsidRPr="00FC7CF7">
        <w:rPr>
          <w:rFonts w:ascii="Hind Light" w:hAnsi="Hind Light" w:cs="Hind Light"/>
          <w:sz w:val="20"/>
          <w:szCs w:val="20"/>
        </w:rPr>
        <w:t xml:space="preserve">In a </w:t>
      </w:r>
      <w:hyperlink r:id="rId17" w:history="1">
        <w:r w:rsidRPr="00FC7CF7">
          <w:rPr>
            <w:rStyle w:val="Lienhypertexte"/>
            <w:rFonts w:ascii="Hind Light" w:hAnsi="Hind Light" w:cs="Hind Light"/>
            <w:sz w:val="20"/>
            <w:szCs w:val="20"/>
          </w:rPr>
          <w:t>letter</w:t>
        </w:r>
      </w:hyperlink>
      <w:r w:rsidRPr="00FC7CF7">
        <w:rPr>
          <w:rFonts w:ascii="Hind Light" w:hAnsi="Hind Light" w:cs="Hind Light"/>
          <w:sz w:val="20"/>
          <w:szCs w:val="20"/>
        </w:rPr>
        <w:t xml:space="preserve"> published earlier this week, May </w:t>
      </w:r>
      <w:r w:rsidR="00956163" w:rsidRPr="00FC7CF7">
        <w:rPr>
          <w:rFonts w:ascii="Hind Light" w:hAnsi="Hind Light" w:cs="Hind Light"/>
          <w:sz w:val="20"/>
          <w:szCs w:val="20"/>
        </w:rPr>
        <w:t xml:space="preserve">criticised </w:t>
      </w:r>
      <w:r w:rsidRPr="00FC7CF7">
        <w:rPr>
          <w:rFonts w:ascii="Hind Light" w:hAnsi="Hind Light" w:cs="Hind Light"/>
          <w:sz w:val="20"/>
          <w:szCs w:val="20"/>
        </w:rPr>
        <w:t xml:space="preserve">Williamson </w:t>
      </w:r>
      <w:r w:rsidR="00956163" w:rsidRPr="00FC7CF7">
        <w:rPr>
          <w:rFonts w:ascii="Hind Light" w:hAnsi="Hind Light" w:cs="Hind Light"/>
          <w:sz w:val="20"/>
          <w:szCs w:val="20"/>
        </w:rPr>
        <w:t xml:space="preserve">for </w:t>
      </w:r>
      <w:r w:rsidRPr="00FC7CF7">
        <w:rPr>
          <w:rFonts w:ascii="Hind Light" w:hAnsi="Hind Light" w:cs="Hind Light"/>
          <w:sz w:val="20"/>
          <w:szCs w:val="20"/>
        </w:rPr>
        <w:t>not cooperating with the British investigation authorities, as his conduct had  “not been of the same standard as others”</w:t>
      </w:r>
      <w:r w:rsidR="00814194" w:rsidRPr="00FC7CF7">
        <w:rPr>
          <w:rFonts w:ascii="Hind Light" w:hAnsi="Hind Light" w:cs="Hind Light"/>
          <w:sz w:val="20"/>
          <w:szCs w:val="20"/>
        </w:rPr>
        <w:t xml:space="preserve">, finally stating that </w:t>
      </w:r>
      <w:r w:rsidRPr="00FC7CF7">
        <w:rPr>
          <w:rFonts w:ascii="Hind Light" w:hAnsi="Hind Light" w:cs="Hind Light"/>
          <w:sz w:val="20"/>
          <w:szCs w:val="20"/>
        </w:rPr>
        <w:t>she had “lost confidence” in his ability to serve as</w:t>
      </w:r>
      <w:r w:rsidR="00FC7CF7" w:rsidRPr="00FC7CF7">
        <w:rPr>
          <w:rFonts w:ascii="Hind Light" w:hAnsi="Hind Light" w:cs="Hind Light"/>
          <w:sz w:val="20"/>
          <w:szCs w:val="20"/>
        </w:rPr>
        <w:t xml:space="preserve"> </w:t>
      </w:r>
      <w:r w:rsidRPr="00FC7CF7">
        <w:rPr>
          <w:rFonts w:ascii="Hind Light" w:hAnsi="Hind Light" w:cs="Hind Light"/>
          <w:sz w:val="20"/>
          <w:szCs w:val="20"/>
        </w:rPr>
        <w:t>Defence Secretary.</w:t>
      </w:r>
    </w:p>
    <w:p w14:paraId="25C21DA3" w14:textId="27962F6A" w:rsidR="00F000C5" w:rsidRPr="00FC7CF7" w:rsidRDefault="00F000C5" w:rsidP="00FC7CF7">
      <w:pPr>
        <w:pStyle w:val="NormalWeb"/>
        <w:numPr>
          <w:ilvl w:val="0"/>
          <w:numId w:val="3"/>
        </w:numPr>
        <w:spacing w:before="0" w:beforeAutospacing="0" w:after="0" w:afterAutospacing="0" w:line="276" w:lineRule="auto"/>
        <w:jc w:val="both"/>
        <w:rPr>
          <w:rFonts w:ascii="Hind Light" w:hAnsi="Hind Light" w:cs="Hind Light"/>
          <w:sz w:val="20"/>
          <w:szCs w:val="20"/>
        </w:rPr>
      </w:pPr>
      <w:r w:rsidRPr="00FC7CF7">
        <w:rPr>
          <w:rFonts w:ascii="Hind Light" w:hAnsi="Hind Light" w:cs="Hind Light"/>
          <w:sz w:val="20"/>
          <w:szCs w:val="20"/>
        </w:rPr>
        <w:t>The incumbent has now been replaced by International Development Secretary Penny Mordaunt,</w:t>
      </w:r>
      <w:r w:rsidR="00FC7CF7" w:rsidRPr="00FC7CF7">
        <w:rPr>
          <w:rFonts w:ascii="Hind Light" w:hAnsi="Hind Light" w:cs="Hind Light"/>
          <w:sz w:val="20"/>
          <w:szCs w:val="20"/>
        </w:rPr>
        <w:t xml:space="preserve"> a close ally of Theresa May and strong Brexit supporter.</w:t>
      </w:r>
    </w:p>
    <w:p w14:paraId="5E329508" w14:textId="77777777" w:rsidR="00F000C5" w:rsidRPr="00F000C5" w:rsidRDefault="00F000C5" w:rsidP="00F000C5">
      <w:pPr>
        <w:ind w:left="360"/>
        <w:jc w:val="both"/>
        <w:rPr>
          <w:rFonts w:ascii="Hind Light" w:hAnsi="Hind Light" w:cs="Hind Light"/>
          <w:b/>
          <w:sz w:val="20"/>
          <w:szCs w:val="20"/>
          <w:lang w:eastAsia="en-GB"/>
        </w:rPr>
      </w:pPr>
    </w:p>
    <w:p w14:paraId="1A29F862" w14:textId="77777777" w:rsidR="00F000C5" w:rsidRPr="00F000C5" w:rsidRDefault="00F000C5" w:rsidP="00F000C5">
      <w:pPr>
        <w:ind w:left="360"/>
        <w:jc w:val="both"/>
        <w:rPr>
          <w:rFonts w:ascii="Hind Light" w:hAnsi="Hind Light" w:cs="Hind Light"/>
          <w:b/>
          <w:sz w:val="20"/>
          <w:szCs w:val="20"/>
          <w:lang w:eastAsia="en-GB"/>
        </w:rPr>
      </w:pPr>
    </w:p>
    <w:p w14:paraId="7F7C1499" w14:textId="77777777" w:rsidR="00EA385A" w:rsidRPr="00EA385A" w:rsidRDefault="00EA385A" w:rsidP="00EA385A">
      <w:pPr>
        <w:jc w:val="both"/>
        <w:rPr>
          <w:rFonts w:ascii="Hind Light" w:hAnsi="Hind Light" w:cs="Hind Light"/>
          <w:b/>
          <w:sz w:val="20"/>
          <w:szCs w:val="20"/>
          <w:lang w:eastAsia="en-GB"/>
        </w:rPr>
      </w:pPr>
    </w:p>
    <w:p w14:paraId="52262F1B" w14:textId="77777777" w:rsidR="00DD155C" w:rsidRPr="00DD155C" w:rsidRDefault="00DD155C" w:rsidP="00DD155C">
      <w:pPr>
        <w:pStyle w:val="Paragraphedeliste"/>
        <w:jc w:val="both"/>
        <w:rPr>
          <w:rFonts w:ascii="Hind Light" w:hAnsi="Hind Light" w:cs="Hind Light"/>
          <w:b/>
          <w:sz w:val="20"/>
          <w:szCs w:val="20"/>
          <w:lang w:eastAsia="en-GB"/>
        </w:rPr>
      </w:pPr>
    </w:p>
    <w:p w14:paraId="40CC3D1B" w14:textId="765100B5" w:rsidR="008A239F" w:rsidRDefault="008A239F" w:rsidP="004732D4">
      <w:pPr>
        <w:jc w:val="both"/>
        <w:rPr>
          <w:rFonts w:ascii="Hind Light" w:hAnsi="Hind Light" w:cs="Hind Light"/>
          <w:b/>
          <w:sz w:val="20"/>
          <w:szCs w:val="20"/>
          <w:lang w:eastAsia="en-GB"/>
        </w:rPr>
      </w:pPr>
    </w:p>
    <w:p w14:paraId="423D8C8D" w14:textId="4E45DA6F" w:rsidR="008A239F" w:rsidRDefault="008A239F" w:rsidP="004732D4">
      <w:pPr>
        <w:jc w:val="both"/>
        <w:rPr>
          <w:rFonts w:ascii="Hind Light" w:hAnsi="Hind Light" w:cs="Hind Light"/>
          <w:b/>
          <w:sz w:val="20"/>
          <w:szCs w:val="20"/>
          <w:lang w:eastAsia="en-GB"/>
        </w:rPr>
      </w:pPr>
    </w:p>
    <w:p w14:paraId="200B3EFE" w14:textId="77777777" w:rsidR="008A239F" w:rsidRPr="004732D4" w:rsidRDefault="008A239F" w:rsidP="004732D4">
      <w:pPr>
        <w:jc w:val="both"/>
        <w:rPr>
          <w:rFonts w:ascii="Hind Light" w:hAnsi="Hind Light" w:cs="Hind Light"/>
          <w:b/>
          <w:sz w:val="20"/>
          <w:szCs w:val="20"/>
          <w:lang w:eastAsia="en-GB"/>
        </w:rPr>
      </w:pPr>
    </w:p>
    <w:sectPr w:rsidR="008A239F" w:rsidRPr="004732D4"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BBB03" w14:textId="77777777" w:rsidR="00B011EC" w:rsidRDefault="00B011EC" w:rsidP="0094598F">
      <w:r>
        <w:separator/>
      </w:r>
    </w:p>
  </w:endnote>
  <w:endnote w:type="continuationSeparator" w:id="0">
    <w:p w14:paraId="09F1C5C7" w14:textId="77777777" w:rsidR="00B011EC" w:rsidRDefault="00B011EC"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6687C" w14:textId="77777777" w:rsidR="00B011EC" w:rsidRDefault="00B011EC" w:rsidP="0094598F">
      <w:r>
        <w:separator/>
      </w:r>
    </w:p>
  </w:footnote>
  <w:footnote w:type="continuationSeparator" w:id="0">
    <w:p w14:paraId="5905E3FC" w14:textId="77777777" w:rsidR="00B011EC" w:rsidRDefault="00B011EC"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5B99DA17" w:rsidR="0018126E" w:rsidRPr="00E005F2" w:rsidRDefault="0018126E" w:rsidP="00CC5B49">
    <w:pPr>
      <w:pStyle w:val="En-tte"/>
      <w:spacing w:line="180" w:lineRule="exact"/>
      <w:ind w:right="360"/>
      <w:rPr>
        <w:spacing w:val="4"/>
        <w:szCs w:val="12"/>
      </w:rPr>
    </w:pPr>
    <w:r>
      <w:rPr>
        <w:spacing w:val="4"/>
        <w:szCs w:val="12"/>
      </w:rPr>
      <w:t>European Regional Bureau Newsletter:</w:t>
    </w:r>
    <w:r w:rsidR="00786F1C">
      <w:rPr>
        <w:spacing w:val="4"/>
        <w:szCs w:val="12"/>
      </w:rPr>
      <w:t xml:space="preserve"> </w:t>
    </w:r>
    <w:r w:rsidR="001E1717" w:rsidRPr="001E1717">
      <w:rPr>
        <w:spacing w:val="4"/>
        <w:szCs w:val="12"/>
      </w:rPr>
      <w:t>2</w:t>
    </w:r>
    <w:r w:rsidR="00A90FDF">
      <w:rPr>
        <w:spacing w:val="4"/>
        <w:szCs w:val="12"/>
      </w:rPr>
      <w:t>7</w:t>
    </w:r>
    <w:r w:rsidR="001E1717" w:rsidRPr="001E1717">
      <w:rPr>
        <w:spacing w:val="4"/>
        <w:szCs w:val="12"/>
      </w:rPr>
      <w:t xml:space="preserve"> April 2019</w:t>
    </w:r>
    <w:r w:rsidR="00786F1C">
      <w:rPr>
        <w:spacing w:val="4"/>
        <w:szCs w:val="12"/>
      </w:rPr>
      <w:t xml:space="preserve"> – 3 May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4CE451BF" w:rsidR="0018126E" w:rsidRPr="00734569" w:rsidRDefault="00786F1C" w:rsidP="006B1AFE">
          <w:pPr>
            <w:pStyle w:val="Coverdate"/>
          </w:pPr>
          <w:bookmarkStart w:id="3" w:name="_Hlk7111155"/>
          <w:r>
            <w:t>2</w:t>
          </w:r>
          <w:r w:rsidR="00A90FDF">
            <w:t>7</w:t>
          </w:r>
          <w:r w:rsidR="00D60DEC">
            <w:t xml:space="preserve"> </w:t>
          </w:r>
          <w:r w:rsidR="00BF6706">
            <w:t>April</w:t>
          </w:r>
          <w:r w:rsidR="00D60DEC">
            <w:t xml:space="preserve"> 2019 </w:t>
          </w:r>
          <w:r w:rsidR="0018126E">
            <w:t>–</w:t>
          </w:r>
          <w:r w:rsidR="00BF6706">
            <w:t xml:space="preserve"> </w:t>
          </w:r>
          <w:r>
            <w:t>3 May</w:t>
          </w:r>
          <w:r w:rsidR="00AF4F48">
            <w:t xml:space="preserve"> </w:t>
          </w:r>
          <w:r w:rsidR="007E0789">
            <w:t>2019</w:t>
          </w:r>
        </w:p>
        <w:bookmarkEnd w:id="3"/>
        <w:p w14:paraId="44F099C8"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4FA0A73C" w:rsidR="008B4E37" w:rsidRPr="00734569" w:rsidRDefault="008B4E37"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D92393"/>
    <w:multiLevelType w:val="hybridMultilevel"/>
    <w:tmpl w:val="CB3A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42CAD"/>
    <w:multiLevelType w:val="hybridMultilevel"/>
    <w:tmpl w:val="5742D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61990"/>
    <w:multiLevelType w:val="hybridMultilevel"/>
    <w:tmpl w:val="E344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64601"/>
    <w:multiLevelType w:val="hybridMultilevel"/>
    <w:tmpl w:val="C61800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EE07D9D"/>
    <w:multiLevelType w:val="hybridMultilevel"/>
    <w:tmpl w:val="6ED44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421898"/>
    <w:multiLevelType w:val="hybridMultilevel"/>
    <w:tmpl w:val="7C30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96422"/>
    <w:multiLevelType w:val="hybridMultilevel"/>
    <w:tmpl w:val="8818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0102B7"/>
    <w:multiLevelType w:val="hybridMultilevel"/>
    <w:tmpl w:val="9D58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F36423"/>
    <w:multiLevelType w:val="hybridMultilevel"/>
    <w:tmpl w:val="B768B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A84C7C"/>
    <w:multiLevelType w:val="hybridMultilevel"/>
    <w:tmpl w:val="D3F6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0"/>
  </w:num>
  <w:num w:numId="4">
    <w:abstractNumId w:val="6"/>
  </w:num>
  <w:num w:numId="5">
    <w:abstractNumId w:val="5"/>
  </w:num>
  <w:num w:numId="6">
    <w:abstractNumId w:val="1"/>
  </w:num>
  <w:num w:numId="7">
    <w:abstractNumId w:val="2"/>
  </w:num>
  <w:num w:numId="8">
    <w:abstractNumId w:val="7"/>
  </w:num>
  <w:num w:numId="9">
    <w:abstractNumId w:val="8"/>
  </w:num>
  <w:num w:numId="10">
    <w:abstractNumId w:val="3"/>
  </w:num>
  <w:num w:numId="1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1E47"/>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5237"/>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6053"/>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0FE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5EA8"/>
    <w:rsid w:val="00556300"/>
    <w:rsid w:val="005564A1"/>
    <w:rsid w:val="0055664B"/>
    <w:rsid w:val="00557B90"/>
    <w:rsid w:val="00557C83"/>
    <w:rsid w:val="00557EED"/>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194"/>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3124"/>
    <w:rsid w:val="0083353E"/>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4E37"/>
    <w:rsid w:val="008B530A"/>
    <w:rsid w:val="008B67FB"/>
    <w:rsid w:val="008C0446"/>
    <w:rsid w:val="008C07B3"/>
    <w:rsid w:val="008C0C6A"/>
    <w:rsid w:val="008C3AB9"/>
    <w:rsid w:val="008C4B20"/>
    <w:rsid w:val="008C4E62"/>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163"/>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0A3"/>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060"/>
    <w:rsid w:val="009F183A"/>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AC"/>
    <w:rsid w:val="00A000E3"/>
    <w:rsid w:val="00A0044A"/>
    <w:rsid w:val="00A0054B"/>
    <w:rsid w:val="00A00AA1"/>
    <w:rsid w:val="00A00B0E"/>
    <w:rsid w:val="00A01317"/>
    <w:rsid w:val="00A015FD"/>
    <w:rsid w:val="00A0283D"/>
    <w:rsid w:val="00A02D21"/>
    <w:rsid w:val="00A02E27"/>
    <w:rsid w:val="00A04177"/>
    <w:rsid w:val="00A04381"/>
    <w:rsid w:val="00A04395"/>
    <w:rsid w:val="00A04C8F"/>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4B15"/>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0FDF"/>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5BFB"/>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1E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0DB"/>
    <w:rsid w:val="00BA7BA3"/>
    <w:rsid w:val="00BB0485"/>
    <w:rsid w:val="00BB05F8"/>
    <w:rsid w:val="00BB0A04"/>
    <w:rsid w:val="00BB1352"/>
    <w:rsid w:val="00BB2EAE"/>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132"/>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3FA0"/>
    <w:rsid w:val="00C96CD1"/>
    <w:rsid w:val="00C9759A"/>
    <w:rsid w:val="00C978BC"/>
    <w:rsid w:val="00C97938"/>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75A"/>
    <w:rsid w:val="00CC4D8B"/>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3DF"/>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13B"/>
    <w:rsid w:val="00DE4BB2"/>
    <w:rsid w:val="00DE4CB2"/>
    <w:rsid w:val="00DE4F0D"/>
    <w:rsid w:val="00DE572C"/>
    <w:rsid w:val="00DE5B97"/>
    <w:rsid w:val="00DE6459"/>
    <w:rsid w:val="00DE7ACD"/>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32B"/>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363"/>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1032"/>
    <w:rsid w:val="00EE123D"/>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0A9"/>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A52"/>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6827"/>
    <w:rsid w:val="00FC72C8"/>
    <w:rsid w:val="00FC7527"/>
    <w:rsid w:val="00FC7A89"/>
    <w:rsid w:val="00FC7CF7"/>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56163"/>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7907925">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commission/commissioners/2014-2019/ansip/blog/digital-single-market-europe-data-economy_en" TargetMode="External"/><Relationship Id="rId13" Type="http://schemas.openxmlformats.org/officeDocument/2006/relationships/hyperlink" Target="https://www.vlada.cz/en/media-centrum/aktualne/prague-5g-security-conference-17333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reuters.com/article/us-eu-trade-ecommerce/eu-fleshes-out-wto-e-commerce-proposal-faces-obstacles-idUSKCN1S91G4" TargetMode="External"/><Relationship Id="rId17" Type="http://schemas.openxmlformats.org/officeDocument/2006/relationships/hyperlink" Target="https://www.politico.eu/wp-content/uploads/2019/05/PM-Letter-to-Gavin-Williamson-1.pdf" TargetMode="External"/><Relationship Id="rId2" Type="http://schemas.openxmlformats.org/officeDocument/2006/relationships/numbering" Target="numbering.xml"/><Relationship Id="rId16" Type="http://schemas.openxmlformats.org/officeDocument/2006/relationships/hyperlink" Target="https://www.euractiv.com/section/5g/news/uk-minister-huawei-leaks-unacceptable-criminal-investigation-possibl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ade.ec.europa.eu/doclib/docs/2019/may/tradoc_157880.pdf" TargetMode="External"/><Relationship Id="rId5" Type="http://schemas.openxmlformats.org/officeDocument/2006/relationships/webSettings" Target="webSettings.xml"/><Relationship Id="rId15" Type="http://schemas.openxmlformats.org/officeDocument/2006/relationships/hyperlink" Target="https://www.franceinter.fr/emissions/on-n-arrete-pas-l-eco/on-n-arrete-pas-l-eco-27-avril-2019?" TargetMode="External"/><Relationship Id="rId23" Type="http://schemas.openxmlformats.org/officeDocument/2006/relationships/theme" Target="theme/theme1.xml"/><Relationship Id="rId10" Type="http://schemas.openxmlformats.org/officeDocument/2006/relationships/hyperlink" Target="https://www.internetsociety.org/news/press-releases/2019/concerns-over-privacy-and-security-contribute-to-consumer-distrust-in-connected-devic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c.europa.eu/digital-single-market/en/news/study-implementation-open-internet" TargetMode="External"/><Relationship Id="rId14" Type="http://schemas.openxmlformats.org/officeDocument/2006/relationships/hyperlink" Target="https://edps.europa.eu/press-publications/press-news/blog/we-need-talk-about-terms-and-conditions_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15FCE-F1B3-D349-87AE-E513171FD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1418</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2019-02-15T17:25:00Z</cp:lastPrinted>
  <dcterms:created xsi:type="dcterms:W3CDTF">2019-05-06T19:53:00Z</dcterms:created>
  <dcterms:modified xsi:type="dcterms:W3CDTF">2019-05-06T19:54:00Z</dcterms:modified>
</cp:coreProperties>
</file>