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0B48C" w14:textId="2947A935" w:rsidR="00E917EB" w:rsidRDefault="00CE4E1A" w:rsidP="00E917EB">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41AF93DC" w14:textId="77777777" w:rsidR="00876044" w:rsidRDefault="00876044" w:rsidP="00876044">
      <w:pPr>
        <w:spacing w:line="276" w:lineRule="auto"/>
        <w:jc w:val="both"/>
        <w:rPr>
          <w:rFonts w:ascii="Hind Light" w:hAnsi="Hind Light" w:cs="Hind Light"/>
          <w:b/>
          <w:sz w:val="20"/>
          <w:szCs w:val="20"/>
        </w:rPr>
      </w:pPr>
      <w:r>
        <w:rPr>
          <w:rFonts w:ascii="Hind Light" w:hAnsi="Hind Light" w:cs="Hind Light"/>
          <w:b/>
          <w:sz w:val="20"/>
          <w:szCs w:val="20"/>
        </w:rPr>
        <w:t>Global: EU-China Summit stresses commitment over 5G deployment</w:t>
      </w:r>
    </w:p>
    <w:p w14:paraId="07C82DFA" w14:textId="77777777" w:rsidR="00876044" w:rsidRPr="00B57160" w:rsidRDefault="00876044" w:rsidP="00876044">
      <w:pPr>
        <w:pStyle w:val="Paragraphedeliste"/>
        <w:numPr>
          <w:ilvl w:val="0"/>
          <w:numId w:val="31"/>
        </w:numPr>
        <w:spacing w:line="276" w:lineRule="auto"/>
        <w:jc w:val="both"/>
        <w:rPr>
          <w:rFonts w:ascii="Hind Light" w:hAnsi="Hind Light" w:cs="Hind Light"/>
          <w:b/>
          <w:sz w:val="20"/>
          <w:szCs w:val="20"/>
        </w:rPr>
      </w:pPr>
      <w:r>
        <w:rPr>
          <w:rFonts w:ascii="Hind Light" w:hAnsi="Hind Light" w:cs="Hind Light"/>
          <w:sz w:val="20"/>
          <w:szCs w:val="20"/>
        </w:rPr>
        <w:t xml:space="preserve">Following the celebration of the EU-China Summit on 9 April, both parties have released a joint statement that serves as a recapitulation of the </w:t>
      </w:r>
      <w:hyperlink r:id="rId8" w:history="1">
        <w:r w:rsidRPr="00B57160">
          <w:rPr>
            <w:rStyle w:val="Lienhypertexte"/>
            <w:rFonts w:ascii="Hind Light" w:hAnsi="Hind Light" w:cs="Hind Light"/>
            <w:sz w:val="20"/>
            <w:szCs w:val="20"/>
          </w:rPr>
          <w:t>commitments</w:t>
        </w:r>
      </w:hyperlink>
      <w:r>
        <w:rPr>
          <w:rFonts w:ascii="Hind Light" w:hAnsi="Hind Light" w:cs="Hind Light"/>
          <w:sz w:val="20"/>
          <w:szCs w:val="20"/>
        </w:rPr>
        <w:t xml:space="preserve"> made on the occasion. </w:t>
      </w:r>
    </w:p>
    <w:p w14:paraId="25987523" w14:textId="77777777" w:rsidR="00876044" w:rsidRPr="00B57160" w:rsidRDefault="00876044" w:rsidP="00876044">
      <w:pPr>
        <w:pStyle w:val="Paragraphedeliste"/>
        <w:numPr>
          <w:ilvl w:val="0"/>
          <w:numId w:val="31"/>
        </w:numPr>
        <w:spacing w:line="276" w:lineRule="auto"/>
        <w:jc w:val="both"/>
        <w:rPr>
          <w:rFonts w:ascii="Hind Light" w:hAnsi="Hind Light" w:cs="Hind Light"/>
          <w:b/>
          <w:sz w:val="20"/>
          <w:szCs w:val="20"/>
        </w:rPr>
      </w:pPr>
      <w:r>
        <w:rPr>
          <w:rFonts w:ascii="Hind Light" w:hAnsi="Hind Light" w:cs="Hind Light"/>
          <w:sz w:val="20"/>
          <w:szCs w:val="20"/>
        </w:rPr>
        <w:t xml:space="preserve">China and the EU celebrated the ongoing discussions and agreed to continue to strengthen their exchanges and cooperation under the EU-China Cyber Taskforce aimed at pursuing a secure, open, stable and accessible information and communication technology environment. </w:t>
      </w:r>
    </w:p>
    <w:p w14:paraId="64D284B9" w14:textId="77777777" w:rsidR="00876044" w:rsidRPr="00342C9B" w:rsidRDefault="00876044" w:rsidP="00876044">
      <w:pPr>
        <w:pStyle w:val="Paragraphedeliste"/>
        <w:numPr>
          <w:ilvl w:val="0"/>
          <w:numId w:val="31"/>
        </w:numPr>
        <w:spacing w:line="276" w:lineRule="auto"/>
        <w:jc w:val="both"/>
        <w:rPr>
          <w:rFonts w:ascii="Hind Light" w:hAnsi="Hind Light" w:cs="Hind Light"/>
          <w:b/>
          <w:sz w:val="20"/>
          <w:szCs w:val="20"/>
        </w:rPr>
      </w:pPr>
      <w:r>
        <w:rPr>
          <w:rFonts w:ascii="Hind Light" w:hAnsi="Hind Light" w:cs="Hind Light"/>
          <w:sz w:val="20"/>
          <w:szCs w:val="20"/>
        </w:rPr>
        <w:t>More concretely and on the 5G front, both parties have agreed on 5G networks providing the “basic backbone for future economic and social development”, and both “welcome the progress and further exchanges in the EU-China dialogue and working mechanism on 5G based on the 5G Joint Declaration of 2015, including on technological cooperation between respective business communities”,</w:t>
      </w:r>
    </w:p>
    <w:p w14:paraId="7B3A9235" w14:textId="77777777" w:rsidR="00876044" w:rsidRDefault="00876044" w:rsidP="00876044">
      <w:pPr>
        <w:spacing w:line="276" w:lineRule="auto"/>
        <w:jc w:val="both"/>
        <w:rPr>
          <w:rFonts w:ascii="Hind Light" w:hAnsi="Hind Light" w:cs="Hind Light"/>
          <w:b/>
          <w:sz w:val="20"/>
          <w:szCs w:val="20"/>
        </w:rPr>
      </w:pPr>
    </w:p>
    <w:p w14:paraId="24F48719" w14:textId="77777777" w:rsidR="00D141E6" w:rsidRDefault="00D141E6" w:rsidP="00D141E6">
      <w:pPr>
        <w:spacing w:line="276" w:lineRule="auto"/>
        <w:jc w:val="both"/>
        <w:rPr>
          <w:rFonts w:ascii="Hind Light" w:hAnsi="Hind Light" w:cs="Hind Light"/>
          <w:b/>
          <w:sz w:val="20"/>
          <w:szCs w:val="20"/>
        </w:rPr>
      </w:pPr>
      <w:r>
        <w:rPr>
          <w:rFonts w:ascii="Hind Light" w:hAnsi="Hind Light" w:cs="Hind Light"/>
          <w:b/>
          <w:sz w:val="20"/>
          <w:szCs w:val="20"/>
        </w:rPr>
        <w:t>EU: The European Parliament approves the Connecting Europe Facility</w:t>
      </w:r>
    </w:p>
    <w:p w14:paraId="53EF8FFD" w14:textId="2B4F06D8" w:rsidR="00D141E6" w:rsidRPr="003C2D68" w:rsidRDefault="00D141E6" w:rsidP="00D141E6">
      <w:pPr>
        <w:pStyle w:val="Paragraphedeliste"/>
        <w:numPr>
          <w:ilvl w:val="0"/>
          <w:numId w:val="33"/>
        </w:numPr>
        <w:spacing w:line="276" w:lineRule="auto"/>
        <w:jc w:val="both"/>
        <w:rPr>
          <w:rFonts w:ascii="Hind Light" w:hAnsi="Hind Light" w:cs="Hind Light"/>
          <w:b/>
          <w:sz w:val="20"/>
          <w:szCs w:val="20"/>
        </w:rPr>
      </w:pPr>
      <w:r>
        <w:rPr>
          <w:rFonts w:ascii="Hind Light" w:hAnsi="Hind Light" w:cs="Hind Light"/>
          <w:sz w:val="20"/>
          <w:szCs w:val="20"/>
        </w:rPr>
        <w:t xml:space="preserve">The European parliament this week </w:t>
      </w:r>
      <w:hyperlink r:id="rId9" w:history="1">
        <w:r w:rsidRPr="00D141E6">
          <w:rPr>
            <w:rStyle w:val="Lienhypertexte"/>
            <w:rFonts w:ascii="Hind Light" w:hAnsi="Hind Light" w:cs="Hind Light"/>
            <w:sz w:val="20"/>
            <w:szCs w:val="20"/>
          </w:rPr>
          <w:t>signed off</w:t>
        </w:r>
      </w:hyperlink>
      <w:r>
        <w:rPr>
          <w:rFonts w:ascii="Hind Light" w:hAnsi="Hind Light" w:cs="Hind Light"/>
          <w:sz w:val="20"/>
          <w:szCs w:val="20"/>
        </w:rPr>
        <w:t xml:space="preserve"> on the agreement on the </w:t>
      </w:r>
      <w:hyperlink r:id="rId10" w:history="1">
        <w:r w:rsidRPr="00D141E6">
          <w:rPr>
            <w:rStyle w:val="Lienhypertexte"/>
            <w:rFonts w:ascii="Hind Light" w:hAnsi="Hind Light" w:cs="Hind Light"/>
            <w:sz w:val="20"/>
            <w:szCs w:val="20"/>
          </w:rPr>
          <w:t>Connecting Europe Facility</w:t>
        </w:r>
      </w:hyperlink>
      <w:r>
        <w:rPr>
          <w:rFonts w:ascii="Hind Light" w:hAnsi="Hind Light" w:cs="Hind Light"/>
          <w:sz w:val="20"/>
          <w:szCs w:val="20"/>
        </w:rPr>
        <w:t xml:space="preserve"> (CEF) between the period 2021-2027 (</w:t>
      </w:r>
      <w:r w:rsidRPr="00D141E6">
        <w:rPr>
          <w:rFonts w:ascii="Hind Light" w:hAnsi="Hind Light" w:cs="Hind Light"/>
          <w:sz w:val="20"/>
          <w:szCs w:val="20"/>
        </w:rPr>
        <w:t>430 votes in favour, 146 votes against and 31 abstentions</w:t>
      </w:r>
      <w:r>
        <w:rPr>
          <w:rFonts w:ascii="Hind Light" w:hAnsi="Hind Light" w:cs="Hind Light"/>
          <w:sz w:val="20"/>
          <w:szCs w:val="20"/>
        </w:rPr>
        <w:t>). The</w:t>
      </w:r>
      <w:r w:rsidRPr="00D141E6">
        <w:rPr>
          <w:rFonts w:ascii="Hind Light" w:hAnsi="Hind Light" w:cs="Hind Light"/>
          <w:sz w:val="20"/>
          <w:szCs w:val="20"/>
        </w:rPr>
        <w:t xml:space="preserve"> </w:t>
      </w:r>
      <w:r>
        <w:rPr>
          <w:rFonts w:ascii="Hind Light" w:hAnsi="Hind Light" w:cs="Hind Light"/>
          <w:sz w:val="20"/>
          <w:szCs w:val="20"/>
        </w:rPr>
        <w:t xml:space="preserve">CEF is </w:t>
      </w:r>
      <w:r w:rsidRPr="00D141E6">
        <w:rPr>
          <w:rFonts w:ascii="Hind Light" w:hAnsi="Hind Light" w:cs="Hind Light"/>
          <w:sz w:val="20"/>
          <w:szCs w:val="20"/>
        </w:rPr>
        <w:t xml:space="preserve">a key EU funding instrument </w:t>
      </w:r>
      <w:r>
        <w:rPr>
          <w:rFonts w:ascii="Hind Light" w:hAnsi="Hind Light" w:cs="Hind Light"/>
          <w:sz w:val="20"/>
          <w:szCs w:val="20"/>
        </w:rPr>
        <w:t xml:space="preserve">designed to </w:t>
      </w:r>
      <w:r w:rsidRPr="00D141E6">
        <w:rPr>
          <w:rFonts w:ascii="Hind Light" w:hAnsi="Hind Light" w:cs="Hind Light"/>
          <w:sz w:val="20"/>
          <w:szCs w:val="20"/>
        </w:rPr>
        <w:t>promote growth</w:t>
      </w:r>
      <w:r>
        <w:rPr>
          <w:rFonts w:ascii="Hind Light" w:hAnsi="Hind Light" w:cs="Hind Light"/>
          <w:sz w:val="20"/>
          <w:szCs w:val="20"/>
        </w:rPr>
        <w:t xml:space="preserve"> and </w:t>
      </w:r>
      <w:r w:rsidRPr="00D141E6">
        <w:rPr>
          <w:rFonts w:ascii="Hind Light" w:hAnsi="Hind Light" w:cs="Hind Light"/>
          <w:sz w:val="20"/>
          <w:szCs w:val="20"/>
        </w:rPr>
        <w:t>jobs through targeted infrastructure investment at European level</w:t>
      </w:r>
      <w:r>
        <w:rPr>
          <w:rFonts w:ascii="Hind Light" w:hAnsi="Hind Light" w:cs="Hind Light"/>
          <w:sz w:val="20"/>
          <w:szCs w:val="20"/>
        </w:rPr>
        <w:t xml:space="preserve">. </w:t>
      </w:r>
    </w:p>
    <w:p w14:paraId="2873C8CF" w14:textId="11C65048" w:rsidR="00D141E6" w:rsidRPr="00D141E6" w:rsidRDefault="00D141E6" w:rsidP="00D141E6">
      <w:pPr>
        <w:pStyle w:val="Paragraphedeliste"/>
        <w:numPr>
          <w:ilvl w:val="0"/>
          <w:numId w:val="33"/>
        </w:numPr>
        <w:spacing w:line="276" w:lineRule="auto"/>
        <w:jc w:val="both"/>
        <w:rPr>
          <w:rFonts w:ascii="Hind Light" w:hAnsi="Hind Light" w:cs="Hind Light"/>
          <w:b/>
          <w:sz w:val="20"/>
          <w:szCs w:val="20"/>
        </w:rPr>
      </w:pPr>
      <w:r>
        <w:rPr>
          <w:rFonts w:ascii="Hind Light" w:hAnsi="Hind Light" w:cs="Hind Light"/>
          <w:sz w:val="20"/>
          <w:szCs w:val="20"/>
        </w:rPr>
        <w:t xml:space="preserve">The CEF for the period 2021-2027 </w:t>
      </w:r>
      <w:r w:rsidRPr="003C2D68">
        <w:rPr>
          <w:rFonts w:ascii="Hind Light" w:hAnsi="Hind Light" w:cs="Hind Light"/>
          <w:sz w:val="20"/>
          <w:szCs w:val="20"/>
        </w:rPr>
        <w:t xml:space="preserve">includes a digital strand which will finance strategic digital connectivity infrastructure. This will include 5G </w:t>
      </w:r>
      <w:r w:rsidRPr="003C2D68">
        <w:rPr>
          <w:rFonts w:ascii="Hind Light" w:hAnsi="Hind Light" w:cs="Hind Light"/>
          <w:sz w:val="20"/>
          <w:szCs w:val="20"/>
        </w:rPr>
        <w:lastRenderedPageBreak/>
        <w:t xml:space="preserve">corridors for connected and automated mobility, terabit backbone networks linking high-performance computers and their users, and gigabit connectivity for key socio-economic drivers such as schools, hospitals, transport hubs, major public service providers and digitally intensive enterprises. </w:t>
      </w:r>
    </w:p>
    <w:p w14:paraId="00029C66" w14:textId="5B2EF8CB" w:rsidR="00D141E6" w:rsidRPr="00D141E6" w:rsidRDefault="00D141E6" w:rsidP="00D141E6">
      <w:pPr>
        <w:pStyle w:val="Paragraphedeliste"/>
        <w:numPr>
          <w:ilvl w:val="0"/>
          <w:numId w:val="33"/>
        </w:numPr>
        <w:spacing w:line="276" w:lineRule="auto"/>
        <w:jc w:val="both"/>
        <w:rPr>
          <w:rFonts w:ascii="Hind Light" w:hAnsi="Hind Light" w:cs="Hind Light"/>
          <w:sz w:val="20"/>
          <w:szCs w:val="20"/>
        </w:rPr>
      </w:pPr>
      <w:r>
        <w:rPr>
          <w:rFonts w:ascii="Hind Light" w:hAnsi="Hind Light" w:cs="Hind Light"/>
          <w:sz w:val="20"/>
          <w:szCs w:val="20"/>
        </w:rPr>
        <w:t xml:space="preserve">Finnish MEP </w:t>
      </w:r>
      <w:proofErr w:type="spellStart"/>
      <w:r w:rsidRPr="00D141E6">
        <w:rPr>
          <w:rFonts w:ascii="Hind Light" w:hAnsi="Hind Light" w:cs="Hind Light"/>
          <w:sz w:val="20"/>
          <w:szCs w:val="20"/>
        </w:rPr>
        <w:t>Miapetra</w:t>
      </w:r>
      <w:proofErr w:type="spellEnd"/>
      <w:r w:rsidRPr="00D141E6">
        <w:rPr>
          <w:rFonts w:ascii="Hind Light" w:hAnsi="Hind Light" w:cs="Hind Light"/>
          <w:sz w:val="20"/>
          <w:szCs w:val="20"/>
        </w:rPr>
        <w:t xml:space="preserve"> </w:t>
      </w:r>
      <w:proofErr w:type="spellStart"/>
      <w:r w:rsidRPr="00D141E6">
        <w:rPr>
          <w:rFonts w:ascii="Hind Light" w:hAnsi="Hind Light" w:cs="Hind Light"/>
          <w:sz w:val="20"/>
          <w:szCs w:val="20"/>
        </w:rPr>
        <w:t>Kumpula-Natri</w:t>
      </w:r>
      <w:proofErr w:type="spellEnd"/>
      <w:r>
        <w:rPr>
          <w:rFonts w:ascii="Hind Light" w:hAnsi="Hind Light" w:cs="Hind Light"/>
          <w:sz w:val="20"/>
          <w:szCs w:val="20"/>
        </w:rPr>
        <w:t xml:space="preserve"> </w:t>
      </w:r>
      <w:hyperlink r:id="rId11" w:history="1">
        <w:r w:rsidRPr="00876044">
          <w:rPr>
            <w:rStyle w:val="Lienhypertexte"/>
            <w:rFonts w:ascii="Hind Light" w:hAnsi="Hind Light" w:cs="Hind Light"/>
            <w:sz w:val="20"/>
            <w:szCs w:val="20"/>
          </w:rPr>
          <w:t>welcomed</w:t>
        </w:r>
      </w:hyperlink>
      <w:r>
        <w:rPr>
          <w:rFonts w:ascii="Hind Light" w:hAnsi="Hind Light" w:cs="Hind Light"/>
          <w:sz w:val="20"/>
          <w:szCs w:val="20"/>
        </w:rPr>
        <w:t xml:space="preserve"> the agreement, stating “</w:t>
      </w:r>
      <w:r w:rsidRPr="00D141E6">
        <w:rPr>
          <w:rFonts w:ascii="Hind Light" w:hAnsi="Hind Light" w:cs="Hind Light"/>
          <w:sz w:val="20"/>
          <w:szCs w:val="20"/>
        </w:rPr>
        <w:t xml:space="preserve">One of the new inequalities is access to proper </w:t>
      </w:r>
      <w:r w:rsidR="006B534B">
        <w:rPr>
          <w:rFonts w:ascii="Hind Light" w:hAnsi="Hind Light" w:cs="Hind Light"/>
          <w:sz w:val="20"/>
          <w:szCs w:val="20"/>
        </w:rPr>
        <w:t>I</w:t>
      </w:r>
      <w:r w:rsidRPr="00D141E6">
        <w:rPr>
          <w:rFonts w:ascii="Hind Light" w:hAnsi="Hind Light" w:cs="Hind Light"/>
          <w:sz w:val="20"/>
          <w:szCs w:val="20"/>
        </w:rPr>
        <w:t>nternet connection, so we must make sure that all citizens, regardless of where they live, can have affordable access to fast connections."</w:t>
      </w:r>
    </w:p>
    <w:p w14:paraId="7CEB7640" w14:textId="70247945" w:rsidR="00D141E6" w:rsidRPr="00D141E6" w:rsidRDefault="00D141E6" w:rsidP="00D141E6">
      <w:pPr>
        <w:pStyle w:val="Paragraphedeliste"/>
        <w:numPr>
          <w:ilvl w:val="0"/>
          <w:numId w:val="33"/>
        </w:numPr>
        <w:spacing w:line="276" w:lineRule="auto"/>
        <w:jc w:val="both"/>
        <w:rPr>
          <w:rFonts w:ascii="Hind Light" w:hAnsi="Hind Light" w:cs="Hind Light"/>
          <w:b/>
          <w:sz w:val="20"/>
          <w:szCs w:val="20"/>
        </w:rPr>
      </w:pPr>
      <w:r>
        <w:rPr>
          <w:rFonts w:ascii="Hind Light" w:hAnsi="Hind Light" w:cs="Hind Light"/>
          <w:sz w:val="20"/>
          <w:szCs w:val="20"/>
        </w:rPr>
        <w:t xml:space="preserve">The agreement needs to be now formally approved by the Council before it enters into force. </w:t>
      </w:r>
    </w:p>
    <w:p w14:paraId="5F96F348" w14:textId="77777777" w:rsidR="000A6811" w:rsidRPr="000A6811" w:rsidRDefault="000A6811" w:rsidP="003703B2">
      <w:pPr>
        <w:pStyle w:val="NormalWeb"/>
        <w:spacing w:before="0" w:beforeAutospacing="0" w:after="0" w:afterAutospacing="0" w:line="276" w:lineRule="auto"/>
        <w:jc w:val="both"/>
        <w:rPr>
          <w:rFonts w:ascii="Hind Light" w:hAnsi="Hind Light" w:cs="Hind Light"/>
          <w:sz w:val="20"/>
          <w:szCs w:val="20"/>
          <w:lang w:eastAsia="en-US"/>
        </w:rPr>
      </w:pPr>
    </w:p>
    <w:p w14:paraId="153CE50C" w14:textId="6CC7D6EA" w:rsidR="00856FE5" w:rsidRPr="00701DBE" w:rsidRDefault="0094598F" w:rsidP="00701DBE">
      <w:pPr>
        <w:spacing w:after="160" w:line="259" w:lineRule="auto"/>
        <w:jc w:val="both"/>
      </w:pPr>
      <w:r w:rsidRPr="00087BCF">
        <w:rPr>
          <w:rFonts w:ascii="Hind Light" w:eastAsia="Hind Light" w:hAnsi="Hind Light" w:cs="Hind Light"/>
          <w:color w:val="3A82E4"/>
        </w:rPr>
        <w:t>Trust</w:t>
      </w:r>
      <w:bookmarkEnd w:id="0"/>
    </w:p>
    <w:p w14:paraId="717A8BC2" w14:textId="6417016E" w:rsidR="00CE73FF" w:rsidRDefault="00CE73FF" w:rsidP="003703B2">
      <w:pPr>
        <w:spacing w:line="276" w:lineRule="auto"/>
        <w:jc w:val="both"/>
        <w:rPr>
          <w:rFonts w:ascii="Hind Light" w:hAnsi="Hind Light" w:cs="Hind Light"/>
          <w:b/>
          <w:sz w:val="20"/>
          <w:szCs w:val="20"/>
        </w:rPr>
      </w:pPr>
      <w:r>
        <w:rPr>
          <w:rFonts w:ascii="Hind Light" w:hAnsi="Hind Light" w:cs="Hind Light"/>
          <w:b/>
          <w:sz w:val="20"/>
          <w:szCs w:val="20"/>
        </w:rPr>
        <w:t xml:space="preserve">Global: Facebook </w:t>
      </w:r>
      <w:r w:rsidR="00795AB2">
        <w:rPr>
          <w:rFonts w:ascii="Hind Light" w:hAnsi="Hind Light" w:cs="Hind Light"/>
          <w:b/>
          <w:sz w:val="20"/>
          <w:szCs w:val="20"/>
        </w:rPr>
        <w:t xml:space="preserve">accused of using user data </w:t>
      </w:r>
      <w:r w:rsidR="00341E53">
        <w:rPr>
          <w:rFonts w:ascii="Hind Light" w:hAnsi="Hind Light" w:cs="Hind Light"/>
          <w:b/>
          <w:sz w:val="20"/>
          <w:szCs w:val="20"/>
        </w:rPr>
        <w:t>as leverage against rivals</w:t>
      </w:r>
    </w:p>
    <w:p w14:paraId="219406AB" w14:textId="5B40DA6C" w:rsidR="0066652B" w:rsidRPr="0066652B" w:rsidRDefault="00C86493" w:rsidP="00C86493">
      <w:pPr>
        <w:pStyle w:val="Paragraphedeliste"/>
        <w:numPr>
          <w:ilvl w:val="0"/>
          <w:numId w:val="29"/>
        </w:numPr>
        <w:spacing w:line="276" w:lineRule="auto"/>
        <w:jc w:val="both"/>
        <w:rPr>
          <w:rFonts w:ascii="Hind Light" w:hAnsi="Hind Light" w:cs="Hind Light"/>
          <w:b/>
          <w:sz w:val="20"/>
          <w:szCs w:val="20"/>
        </w:rPr>
      </w:pPr>
      <w:r>
        <w:rPr>
          <w:rFonts w:ascii="Hind Light" w:hAnsi="Hind Light" w:cs="Hind Light"/>
          <w:sz w:val="20"/>
          <w:szCs w:val="20"/>
        </w:rPr>
        <w:t xml:space="preserve">According to a </w:t>
      </w:r>
      <w:hyperlink r:id="rId12" w:history="1">
        <w:r w:rsidRPr="00C86493">
          <w:rPr>
            <w:rStyle w:val="Lienhypertexte"/>
            <w:rFonts w:ascii="Hind Light" w:hAnsi="Hind Light" w:cs="Hind Light"/>
            <w:sz w:val="20"/>
            <w:szCs w:val="20"/>
          </w:rPr>
          <w:t>special report</w:t>
        </w:r>
      </w:hyperlink>
      <w:r>
        <w:rPr>
          <w:rFonts w:ascii="Hind Light" w:hAnsi="Hind Light" w:cs="Hind Light"/>
          <w:sz w:val="20"/>
          <w:szCs w:val="20"/>
        </w:rPr>
        <w:t xml:space="preserve"> by </w:t>
      </w:r>
      <w:r w:rsidR="00BF36C4">
        <w:rPr>
          <w:rFonts w:ascii="Hind Light" w:hAnsi="Hind Light" w:cs="Hind Light"/>
          <w:sz w:val="20"/>
          <w:szCs w:val="20"/>
        </w:rPr>
        <w:t>NBC News</w:t>
      </w:r>
      <w:r>
        <w:rPr>
          <w:rFonts w:ascii="Hind Light" w:hAnsi="Hind Light" w:cs="Hind Light"/>
          <w:sz w:val="20"/>
          <w:szCs w:val="20"/>
        </w:rPr>
        <w:t xml:space="preserve">, internal leaked Facebook documents show how the social media giant used its user’s personal private data as a bargaining chip to consolidate its </w:t>
      </w:r>
      <w:r w:rsidR="0066652B">
        <w:rPr>
          <w:rFonts w:ascii="Hind Light" w:hAnsi="Hind Light" w:cs="Hind Light"/>
          <w:sz w:val="20"/>
          <w:szCs w:val="20"/>
        </w:rPr>
        <w:t xml:space="preserve">market </w:t>
      </w:r>
      <w:r>
        <w:rPr>
          <w:rFonts w:ascii="Hind Light" w:hAnsi="Hind Light" w:cs="Hind Light"/>
          <w:sz w:val="20"/>
          <w:szCs w:val="20"/>
        </w:rPr>
        <w:t>position</w:t>
      </w:r>
      <w:r w:rsidR="0066652B">
        <w:rPr>
          <w:rFonts w:ascii="Hind Light" w:hAnsi="Hind Light" w:cs="Hind Light"/>
          <w:sz w:val="20"/>
          <w:szCs w:val="20"/>
        </w:rPr>
        <w:t>.</w:t>
      </w:r>
      <w:r>
        <w:rPr>
          <w:rFonts w:ascii="Hind Light" w:hAnsi="Hind Light" w:cs="Hind Light"/>
          <w:sz w:val="20"/>
          <w:szCs w:val="20"/>
        </w:rPr>
        <w:t xml:space="preserve"> The leaked documents, which include </w:t>
      </w:r>
      <w:r w:rsidR="00BF36C4" w:rsidRPr="00BF36C4">
        <w:rPr>
          <w:rFonts w:ascii="Hind Light" w:hAnsi="Hind Light" w:cs="Hind Light"/>
          <w:sz w:val="20"/>
          <w:szCs w:val="20"/>
        </w:rPr>
        <w:t>webchats, presentations</w:t>
      </w:r>
      <w:r>
        <w:rPr>
          <w:rFonts w:ascii="Hind Light" w:hAnsi="Hind Light" w:cs="Hind Light"/>
          <w:sz w:val="20"/>
          <w:szCs w:val="20"/>
        </w:rPr>
        <w:t xml:space="preserve"> and </w:t>
      </w:r>
      <w:r w:rsidR="00BF36C4" w:rsidRPr="00BF36C4">
        <w:rPr>
          <w:rFonts w:ascii="Hind Light" w:hAnsi="Hind Light" w:cs="Hind Light"/>
          <w:sz w:val="20"/>
          <w:szCs w:val="20"/>
        </w:rPr>
        <w:t xml:space="preserve">emails </w:t>
      </w:r>
      <w:r>
        <w:rPr>
          <w:rFonts w:ascii="Hind Light" w:hAnsi="Hind Light" w:cs="Hind Light"/>
          <w:sz w:val="20"/>
          <w:szCs w:val="20"/>
        </w:rPr>
        <w:t xml:space="preserve">allegedly show how Facebook used </w:t>
      </w:r>
      <w:r w:rsidR="00BF36C4" w:rsidRPr="00BF36C4">
        <w:rPr>
          <w:rFonts w:ascii="Hind Light" w:hAnsi="Hind Light" w:cs="Hind Light"/>
          <w:sz w:val="20"/>
          <w:szCs w:val="20"/>
        </w:rPr>
        <w:t>the data as leverage over partner companies</w:t>
      </w:r>
      <w:r>
        <w:rPr>
          <w:rFonts w:ascii="Hind Light" w:hAnsi="Hind Light" w:cs="Hind Light"/>
          <w:sz w:val="20"/>
          <w:szCs w:val="20"/>
        </w:rPr>
        <w:t xml:space="preserve">, </w:t>
      </w:r>
      <w:r w:rsidR="00BF36C4">
        <w:rPr>
          <w:rFonts w:ascii="Hind Light" w:hAnsi="Hind Light" w:cs="Hind Light"/>
          <w:sz w:val="20"/>
          <w:szCs w:val="20"/>
        </w:rPr>
        <w:t>reward</w:t>
      </w:r>
      <w:r>
        <w:rPr>
          <w:rFonts w:ascii="Hind Light" w:hAnsi="Hind Light" w:cs="Hind Light"/>
          <w:sz w:val="20"/>
          <w:szCs w:val="20"/>
        </w:rPr>
        <w:t>ing</w:t>
      </w:r>
      <w:r w:rsidR="00BF36C4">
        <w:rPr>
          <w:rFonts w:ascii="Hind Light" w:hAnsi="Hind Light" w:cs="Hind Light"/>
          <w:sz w:val="20"/>
          <w:szCs w:val="20"/>
        </w:rPr>
        <w:t xml:space="preserve"> favoured companies by giving them access to data of its users.</w:t>
      </w:r>
      <w:r w:rsidR="0066652B" w:rsidRPr="0066652B">
        <w:t xml:space="preserve"> </w:t>
      </w:r>
      <w:r w:rsidR="0066652B" w:rsidRPr="0066652B">
        <w:rPr>
          <w:rFonts w:ascii="Hind Light" w:hAnsi="Hind Light" w:cs="Hind Light"/>
          <w:sz w:val="20"/>
          <w:szCs w:val="20"/>
        </w:rPr>
        <w:t>In other cases, it would deny user-data access to rival companies or apps.</w:t>
      </w:r>
    </w:p>
    <w:p w14:paraId="01E5234A" w14:textId="52C78233" w:rsidR="00BF36C4" w:rsidRPr="00BF36C4" w:rsidRDefault="0066652B" w:rsidP="0066652B">
      <w:pPr>
        <w:pStyle w:val="Paragraphedeliste"/>
        <w:numPr>
          <w:ilvl w:val="0"/>
          <w:numId w:val="29"/>
        </w:numPr>
        <w:spacing w:line="276" w:lineRule="auto"/>
        <w:jc w:val="both"/>
        <w:rPr>
          <w:rFonts w:ascii="Hind Light" w:hAnsi="Hind Light" w:cs="Hind Light"/>
          <w:b/>
          <w:sz w:val="20"/>
          <w:szCs w:val="20"/>
        </w:rPr>
      </w:pPr>
      <w:r>
        <w:rPr>
          <w:rFonts w:ascii="Hind Light" w:hAnsi="Hind Light" w:cs="Hind Light"/>
          <w:sz w:val="20"/>
          <w:szCs w:val="20"/>
        </w:rPr>
        <w:t xml:space="preserve">The report claims for example that Amazon was given </w:t>
      </w:r>
      <w:r w:rsidR="00BF36C4">
        <w:rPr>
          <w:rFonts w:ascii="Hind Light" w:hAnsi="Hind Light" w:cs="Hind Light"/>
          <w:sz w:val="20"/>
          <w:szCs w:val="20"/>
        </w:rPr>
        <w:t>privileged access to</w:t>
      </w:r>
      <w:r>
        <w:rPr>
          <w:rFonts w:ascii="Hind Light" w:hAnsi="Hind Light" w:cs="Hind Light"/>
          <w:sz w:val="20"/>
          <w:szCs w:val="20"/>
        </w:rPr>
        <w:t xml:space="preserve"> Facebook </w:t>
      </w:r>
      <w:r w:rsidR="00BF36C4">
        <w:rPr>
          <w:rFonts w:ascii="Hind Light" w:hAnsi="Hind Light" w:cs="Hind Light"/>
          <w:sz w:val="20"/>
          <w:szCs w:val="20"/>
        </w:rPr>
        <w:t>data because it</w:t>
      </w:r>
      <w:r>
        <w:rPr>
          <w:rFonts w:ascii="Hind Light" w:hAnsi="Hind Light" w:cs="Hind Light"/>
          <w:sz w:val="20"/>
          <w:szCs w:val="20"/>
        </w:rPr>
        <w:t xml:space="preserve"> partnered with the company for the launch of its Fire smartphone and had </w:t>
      </w:r>
      <w:r w:rsidR="00BF36C4">
        <w:rPr>
          <w:rFonts w:ascii="Hind Light" w:hAnsi="Hind Light" w:cs="Hind Light"/>
          <w:sz w:val="20"/>
          <w:szCs w:val="20"/>
        </w:rPr>
        <w:t>spent money on Facebook’s advertising</w:t>
      </w:r>
      <w:r>
        <w:rPr>
          <w:rFonts w:ascii="Hind Light" w:hAnsi="Hind Light" w:cs="Hind Light"/>
          <w:sz w:val="20"/>
          <w:szCs w:val="20"/>
        </w:rPr>
        <w:t xml:space="preserve">. The report also claims that Facebook considered denying user-data access to a rival messaging app which it thought had </w:t>
      </w:r>
      <w:r w:rsidRPr="0066652B">
        <w:rPr>
          <w:rFonts w:ascii="Hind Light" w:hAnsi="Hind Light" w:cs="Hind Light"/>
          <w:sz w:val="20"/>
          <w:szCs w:val="20"/>
        </w:rPr>
        <w:t>grown too popular and was viewed as a competitor.</w:t>
      </w:r>
      <w:r w:rsidR="00BF36C4">
        <w:rPr>
          <w:rFonts w:ascii="Hind Light" w:hAnsi="Hind Light" w:cs="Hind Light"/>
          <w:sz w:val="20"/>
          <w:szCs w:val="20"/>
        </w:rPr>
        <w:t xml:space="preserve"> </w:t>
      </w:r>
    </w:p>
    <w:p w14:paraId="64768CC6" w14:textId="24396C83" w:rsidR="00BF36C4" w:rsidRPr="004845F0" w:rsidRDefault="007F5858" w:rsidP="00CE73FF">
      <w:pPr>
        <w:pStyle w:val="Paragraphedeliste"/>
        <w:numPr>
          <w:ilvl w:val="0"/>
          <w:numId w:val="29"/>
        </w:numPr>
        <w:spacing w:line="276" w:lineRule="auto"/>
        <w:jc w:val="both"/>
        <w:rPr>
          <w:rFonts w:ascii="Hind Light" w:hAnsi="Hind Light" w:cs="Hind Light"/>
          <w:b/>
          <w:sz w:val="20"/>
          <w:szCs w:val="20"/>
        </w:rPr>
      </w:pPr>
      <w:r>
        <w:rPr>
          <w:rFonts w:ascii="Hind Light" w:hAnsi="Hind Light" w:cs="Hind Light"/>
          <w:sz w:val="20"/>
          <w:szCs w:val="20"/>
        </w:rPr>
        <w:t xml:space="preserve">Facebook has denied </w:t>
      </w:r>
      <w:r w:rsidR="0066652B">
        <w:rPr>
          <w:rFonts w:ascii="Hind Light" w:hAnsi="Hind Light" w:cs="Hind Light"/>
          <w:sz w:val="20"/>
          <w:szCs w:val="20"/>
        </w:rPr>
        <w:t xml:space="preserve">giving </w:t>
      </w:r>
      <w:r>
        <w:rPr>
          <w:rFonts w:ascii="Hind Light" w:hAnsi="Hind Light" w:cs="Hind Light"/>
          <w:sz w:val="20"/>
          <w:szCs w:val="20"/>
        </w:rPr>
        <w:t>preferential treatment to developers or partners because of their spending or relationship with the company</w:t>
      </w:r>
      <w:r w:rsidR="0066652B">
        <w:rPr>
          <w:rFonts w:ascii="Hind Light" w:hAnsi="Hind Light" w:cs="Hind Light"/>
          <w:sz w:val="20"/>
          <w:szCs w:val="20"/>
        </w:rPr>
        <w:t>.</w:t>
      </w:r>
      <w:r>
        <w:rPr>
          <w:rFonts w:ascii="Hind Light" w:hAnsi="Hind Light" w:cs="Hind Light"/>
          <w:sz w:val="20"/>
          <w:szCs w:val="20"/>
        </w:rPr>
        <w:t xml:space="preserve"> </w:t>
      </w:r>
    </w:p>
    <w:p w14:paraId="4A04B3C2" w14:textId="207F8A6C" w:rsidR="004845F0" w:rsidRDefault="004845F0" w:rsidP="004845F0">
      <w:pPr>
        <w:spacing w:line="276" w:lineRule="auto"/>
        <w:jc w:val="both"/>
        <w:rPr>
          <w:rFonts w:ascii="Hind Light" w:hAnsi="Hind Light" w:cs="Hind Light"/>
          <w:b/>
          <w:sz w:val="20"/>
          <w:szCs w:val="20"/>
        </w:rPr>
      </w:pPr>
    </w:p>
    <w:p w14:paraId="633CF482" w14:textId="4AB809CD" w:rsidR="004845F0" w:rsidRDefault="004845F0" w:rsidP="004845F0">
      <w:pPr>
        <w:spacing w:line="276" w:lineRule="auto"/>
        <w:jc w:val="both"/>
        <w:rPr>
          <w:rFonts w:ascii="Hind Light" w:hAnsi="Hind Light" w:cs="Hind Light"/>
          <w:b/>
          <w:sz w:val="20"/>
          <w:szCs w:val="20"/>
        </w:rPr>
      </w:pPr>
      <w:r>
        <w:rPr>
          <w:rFonts w:ascii="Hind Light" w:hAnsi="Hind Light" w:cs="Hind Light"/>
          <w:b/>
          <w:sz w:val="20"/>
          <w:szCs w:val="20"/>
        </w:rPr>
        <w:t xml:space="preserve">EU: EU </w:t>
      </w:r>
      <w:r w:rsidR="00C64FF5">
        <w:rPr>
          <w:rFonts w:ascii="Hind Light" w:hAnsi="Hind Light" w:cs="Hind Light"/>
          <w:b/>
          <w:sz w:val="20"/>
          <w:szCs w:val="20"/>
        </w:rPr>
        <w:t xml:space="preserve">countries </w:t>
      </w:r>
      <w:r>
        <w:rPr>
          <w:rFonts w:ascii="Hind Light" w:hAnsi="Hind Light" w:cs="Hind Light"/>
          <w:b/>
          <w:sz w:val="20"/>
          <w:szCs w:val="20"/>
        </w:rPr>
        <w:t>sign off on</w:t>
      </w:r>
      <w:r w:rsidR="00C64FF5">
        <w:rPr>
          <w:rFonts w:ascii="Hind Light" w:hAnsi="Hind Light" w:cs="Hind Light"/>
          <w:b/>
          <w:sz w:val="20"/>
          <w:szCs w:val="20"/>
        </w:rPr>
        <w:t xml:space="preserve"> the</w:t>
      </w:r>
      <w:r>
        <w:rPr>
          <w:rFonts w:ascii="Hind Light" w:hAnsi="Hind Light" w:cs="Hind Light"/>
          <w:b/>
          <w:sz w:val="20"/>
          <w:szCs w:val="20"/>
        </w:rPr>
        <w:t xml:space="preserve"> final steps of the Copyright reform </w:t>
      </w:r>
    </w:p>
    <w:p w14:paraId="347D1218" w14:textId="2BE0072B" w:rsidR="004845F0" w:rsidRPr="00A94C2B" w:rsidRDefault="004845F0" w:rsidP="004845F0">
      <w:pPr>
        <w:pStyle w:val="Paragraphedeliste"/>
        <w:numPr>
          <w:ilvl w:val="0"/>
          <w:numId w:val="26"/>
        </w:numPr>
        <w:spacing w:line="276" w:lineRule="auto"/>
        <w:jc w:val="both"/>
        <w:rPr>
          <w:rFonts w:ascii="Hind Light" w:hAnsi="Hind Light" w:cs="Hind Light"/>
          <w:b/>
          <w:sz w:val="20"/>
          <w:szCs w:val="20"/>
        </w:rPr>
      </w:pPr>
      <w:r>
        <w:rPr>
          <w:rFonts w:ascii="Hind Light" w:hAnsi="Hind Light" w:cs="Hind Light"/>
          <w:sz w:val="20"/>
          <w:szCs w:val="20"/>
        </w:rPr>
        <w:t xml:space="preserve">European ministers </w:t>
      </w:r>
      <w:hyperlink r:id="rId13" w:history="1">
        <w:r w:rsidRPr="004845F0">
          <w:rPr>
            <w:rStyle w:val="Lienhypertexte"/>
            <w:rFonts w:ascii="Hind Light" w:hAnsi="Hind Light" w:cs="Hind Light"/>
            <w:sz w:val="20"/>
            <w:szCs w:val="20"/>
          </w:rPr>
          <w:t>completed</w:t>
        </w:r>
      </w:hyperlink>
      <w:r>
        <w:rPr>
          <w:rFonts w:ascii="Hind Light" w:hAnsi="Hind Light" w:cs="Hind Light"/>
          <w:sz w:val="20"/>
          <w:szCs w:val="20"/>
        </w:rPr>
        <w:t xml:space="preserve"> this week the final hurdle in the controversial reform of the Copyright Directive by formally adopting the agreement reached in February with the European Parliament. </w:t>
      </w:r>
    </w:p>
    <w:p w14:paraId="65A2E10D" w14:textId="77777777" w:rsidR="004845F0" w:rsidRPr="004845F0" w:rsidRDefault="004845F0" w:rsidP="004845F0">
      <w:pPr>
        <w:pStyle w:val="Paragraphedeliste"/>
        <w:numPr>
          <w:ilvl w:val="0"/>
          <w:numId w:val="26"/>
        </w:numPr>
        <w:spacing w:line="276" w:lineRule="auto"/>
        <w:jc w:val="both"/>
        <w:rPr>
          <w:rFonts w:ascii="Hind Light" w:hAnsi="Hind Light" w:cs="Hind Light"/>
          <w:b/>
          <w:sz w:val="20"/>
          <w:szCs w:val="20"/>
        </w:rPr>
      </w:pPr>
      <w:r>
        <w:rPr>
          <w:rFonts w:ascii="Hind Light" w:hAnsi="Hind Light" w:cs="Hind Light"/>
          <w:sz w:val="20"/>
          <w:szCs w:val="20"/>
        </w:rPr>
        <w:lastRenderedPageBreak/>
        <w:t xml:space="preserve">The agreement struck in February will see large platforms like Google now have to negotiate licensing agreements with right holders (record companies, collecting societies and media companies) in order to publish their content on </w:t>
      </w:r>
      <w:proofErr w:type="spellStart"/>
      <w:r>
        <w:rPr>
          <w:rFonts w:ascii="Hind Light" w:hAnsi="Hind Light" w:cs="Hind Light"/>
          <w:sz w:val="20"/>
          <w:szCs w:val="20"/>
        </w:rPr>
        <w:t>Youtube</w:t>
      </w:r>
      <w:proofErr w:type="spellEnd"/>
      <w:r>
        <w:rPr>
          <w:rFonts w:ascii="Hind Light" w:hAnsi="Hind Light" w:cs="Hind Light"/>
          <w:sz w:val="20"/>
          <w:szCs w:val="20"/>
        </w:rPr>
        <w:t xml:space="preserve"> and Google news.</w:t>
      </w:r>
    </w:p>
    <w:p w14:paraId="61C704A8" w14:textId="12C0BC1D" w:rsidR="004845F0" w:rsidRPr="004845F0" w:rsidRDefault="004845F0" w:rsidP="004845F0">
      <w:pPr>
        <w:pStyle w:val="Paragraphedeliste"/>
        <w:numPr>
          <w:ilvl w:val="0"/>
          <w:numId w:val="26"/>
        </w:numPr>
        <w:spacing w:line="276" w:lineRule="auto"/>
        <w:jc w:val="both"/>
        <w:rPr>
          <w:rFonts w:ascii="Hind Light" w:hAnsi="Hind Light" w:cs="Hind Light"/>
          <w:b/>
          <w:sz w:val="20"/>
          <w:szCs w:val="20"/>
        </w:rPr>
      </w:pPr>
      <w:r>
        <w:rPr>
          <w:rFonts w:ascii="Hind Light" w:hAnsi="Hind Light" w:cs="Hind Light"/>
          <w:sz w:val="20"/>
          <w:szCs w:val="20"/>
        </w:rPr>
        <w:t xml:space="preserve">The approval was however not unanimous: Italy, Finland, Luxembourg, the Netherlands, Poland and Sweden voted against while Belgium, Estonia, and Slovenia abstained. The German minister is also understood to have given a lengthy statement on the text during the meeting, highlighting the concerns of the German public on the so-called “upload filters”. Germany said it would monitor whether the enforcement of the reform leads to a limitation of freedom of expression. </w:t>
      </w:r>
    </w:p>
    <w:p w14:paraId="2B0A79D3" w14:textId="0B290EFF" w:rsidR="004845F0" w:rsidRPr="00A94C2B" w:rsidRDefault="004845F0" w:rsidP="004845F0">
      <w:pPr>
        <w:pStyle w:val="Paragraphedeliste"/>
        <w:numPr>
          <w:ilvl w:val="0"/>
          <w:numId w:val="26"/>
        </w:numPr>
        <w:spacing w:line="276" w:lineRule="auto"/>
        <w:jc w:val="both"/>
        <w:rPr>
          <w:rFonts w:ascii="Hind Light" w:hAnsi="Hind Light" w:cs="Hind Light"/>
          <w:b/>
          <w:sz w:val="20"/>
          <w:szCs w:val="20"/>
        </w:rPr>
      </w:pPr>
      <w:r>
        <w:rPr>
          <w:rFonts w:ascii="Hind Light" w:hAnsi="Hind Light" w:cs="Hind Light"/>
          <w:sz w:val="20"/>
          <w:szCs w:val="20"/>
        </w:rPr>
        <w:t xml:space="preserve">President of the European Commission Jean-Claude Juncker </w:t>
      </w:r>
      <w:hyperlink r:id="rId14" w:history="1">
        <w:r w:rsidRPr="004845F0">
          <w:rPr>
            <w:rStyle w:val="Lienhypertexte"/>
            <w:rFonts w:ascii="Hind Light" w:hAnsi="Hind Light" w:cs="Hind Light"/>
            <w:sz w:val="20"/>
            <w:szCs w:val="20"/>
          </w:rPr>
          <w:t>welcomed</w:t>
        </w:r>
      </w:hyperlink>
      <w:r>
        <w:rPr>
          <w:rFonts w:ascii="Hind Light" w:hAnsi="Hind Light" w:cs="Hind Light"/>
          <w:sz w:val="20"/>
          <w:szCs w:val="20"/>
        </w:rPr>
        <w:t xml:space="preserve"> the approval: “</w:t>
      </w:r>
      <w:r w:rsidRPr="00130AF4">
        <w:rPr>
          <w:rFonts w:ascii="Hind Light" w:hAnsi="Hind Light" w:cs="Hind Light"/>
          <w:sz w:val="20"/>
          <w:szCs w:val="20"/>
        </w:rPr>
        <w:t>With</w:t>
      </w:r>
      <w:r>
        <w:rPr>
          <w:rFonts w:ascii="Hind Light" w:hAnsi="Hind Light" w:cs="Hind Light"/>
          <w:sz w:val="20"/>
          <w:szCs w:val="20"/>
        </w:rPr>
        <w:t xml:space="preserve"> [the] agreement, we are making copyright rules fit for the digital age. Europe will now have clear rules that guarantee fair remuneration for creators, strong rights for users and responsibility for platforms”. </w:t>
      </w:r>
    </w:p>
    <w:p w14:paraId="115DB97C" w14:textId="7758E331" w:rsidR="007F5858" w:rsidRPr="00926AE1" w:rsidRDefault="004845F0" w:rsidP="007F5858">
      <w:pPr>
        <w:pStyle w:val="Paragraphedeliste"/>
        <w:numPr>
          <w:ilvl w:val="0"/>
          <w:numId w:val="26"/>
        </w:numPr>
        <w:spacing w:line="276" w:lineRule="auto"/>
        <w:jc w:val="both"/>
        <w:rPr>
          <w:rFonts w:ascii="Hind Light" w:hAnsi="Hind Light" w:cs="Hind Light"/>
          <w:b/>
          <w:sz w:val="20"/>
          <w:szCs w:val="20"/>
        </w:rPr>
      </w:pPr>
      <w:r>
        <w:rPr>
          <w:rFonts w:ascii="Hind Light" w:hAnsi="Hind Light" w:cs="Hind Light"/>
          <w:sz w:val="20"/>
          <w:szCs w:val="20"/>
        </w:rPr>
        <w:t xml:space="preserve">EU countries now have 24 months to incorporate the legislation into their national law. </w:t>
      </w:r>
    </w:p>
    <w:p w14:paraId="2810BFA6" w14:textId="77777777" w:rsidR="00926AE1" w:rsidRPr="00926AE1" w:rsidRDefault="00926AE1" w:rsidP="00926AE1">
      <w:pPr>
        <w:spacing w:line="276" w:lineRule="auto"/>
        <w:jc w:val="both"/>
        <w:rPr>
          <w:rFonts w:ascii="Hind Light" w:hAnsi="Hind Light" w:cs="Hind Light"/>
          <w:b/>
          <w:sz w:val="20"/>
          <w:szCs w:val="20"/>
        </w:rPr>
      </w:pPr>
    </w:p>
    <w:p w14:paraId="2D8C24FA" w14:textId="766C7C2F" w:rsidR="007F5858" w:rsidRDefault="007F5858" w:rsidP="007F5858">
      <w:pPr>
        <w:spacing w:line="276" w:lineRule="auto"/>
        <w:jc w:val="both"/>
        <w:rPr>
          <w:rFonts w:ascii="Hind Light" w:hAnsi="Hind Light" w:cs="Hind Light"/>
          <w:b/>
          <w:sz w:val="20"/>
          <w:szCs w:val="20"/>
        </w:rPr>
      </w:pPr>
      <w:r>
        <w:rPr>
          <w:rFonts w:ascii="Hind Light" w:hAnsi="Hind Light" w:cs="Hind Light"/>
          <w:b/>
          <w:sz w:val="20"/>
          <w:szCs w:val="20"/>
        </w:rPr>
        <w:t>EU: E</w:t>
      </w:r>
      <w:r w:rsidR="009C1BB2">
        <w:rPr>
          <w:rFonts w:ascii="Hind Light" w:hAnsi="Hind Light" w:cs="Hind Light"/>
          <w:b/>
          <w:sz w:val="20"/>
          <w:szCs w:val="20"/>
        </w:rPr>
        <w:t>U</w:t>
      </w:r>
      <w:r>
        <w:rPr>
          <w:rFonts w:ascii="Hind Light" w:hAnsi="Hind Light" w:cs="Hind Light"/>
          <w:b/>
          <w:sz w:val="20"/>
          <w:szCs w:val="20"/>
        </w:rPr>
        <w:t xml:space="preserve"> institutions raise concerns about </w:t>
      </w:r>
      <w:r w:rsidR="000F6F3B">
        <w:rPr>
          <w:rFonts w:ascii="Hind Light" w:hAnsi="Hind Light" w:cs="Hind Light"/>
          <w:b/>
          <w:sz w:val="20"/>
          <w:szCs w:val="20"/>
        </w:rPr>
        <w:t>Facebook’s</w:t>
      </w:r>
      <w:r>
        <w:rPr>
          <w:rFonts w:ascii="Hind Light" w:hAnsi="Hind Light" w:cs="Hind Light"/>
          <w:b/>
          <w:sz w:val="20"/>
          <w:szCs w:val="20"/>
        </w:rPr>
        <w:t xml:space="preserve"> new advertising policy</w:t>
      </w:r>
    </w:p>
    <w:p w14:paraId="4ABDA622" w14:textId="610D8D1F" w:rsidR="007F5858" w:rsidRPr="007F5858" w:rsidRDefault="007F5858" w:rsidP="007F5858">
      <w:pPr>
        <w:pStyle w:val="Paragraphedeliste"/>
        <w:numPr>
          <w:ilvl w:val="0"/>
          <w:numId w:val="30"/>
        </w:numPr>
        <w:spacing w:line="276" w:lineRule="auto"/>
        <w:jc w:val="both"/>
        <w:rPr>
          <w:rFonts w:ascii="Hind Light" w:hAnsi="Hind Light" w:cs="Hind Light"/>
          <w:b/>
          <w:sz w:val="20"/>
          <w:szCs w:val="20"/>
        </w:rPr>
      </w:pPr>
      <w:r>
        <w:rPr>
          <w:rFonts w:ascii="Hind Light" w:hAnsi="Hind Light" w:cs="Hind Light"/>
          <w:sz w:val="20"/>
          <w:szCs w:val="20"/>
        </w:rPr>
        <w:t>The European Parliament, Commission and the Council have</w:t>
      </w:r>
      <w:r w:rsidR="009C1BB2">
        <w:rPr>
          <w:rFonts w:ascii="Hind Light" w:hAnsi="Hind Light" w:cs="Hind Light"/>
          <w:sz w:val="20"/>
          <w:szCs w:val="20"/>
        </w:rPr>
        <w:t xml:space="preserve"> written a joint-letter to Facebook</w:t>
      </w:r>
      <w:r>
        <w:rPr>
          <w:rFonts w:ascii="Hind Light" w:hAnsi="Hind Light" w:cs="Hind Light"/>
          <w:sz w:val="20"/>
          <w:szCs w:val="20"/>
        </w:rPr>
        <w:t xml:space="preserve"> </w:t>
      </w:r>
      <w:hyperlink r:id="rId15" w:history="1">
        <w:r w:rsidRPr="009C1BB2">
          <w:rPr>
            <w:rStyle w:val="Lienhypertexte"/>
            <w:rFonts w:ascii="Hind Light" w:hAnsi="Hind Light" w:cs="Hind Light"/>
            <w:sz w:val="20"/>
            <w:szCs w:val="20"/>
          </w:rPr>
          <w:t>ask</w:t>
        </w:r>
        <w:r w:rsidR="009C1BB2">
          <w:rPr>
            <w:rStyle w:val="Lienhypertexte"/>
            <w:rFonts w:ascii="Hind Light" w:hAnsi="Hind Light" w:cs="Hind Light"/>
            <w:sz w:val="20"/>
            <w:szCs w:val="20"/>
          </w:rPr>
          <w:t>ing</w:t>
        </w:r>
      </w:hyperlink>
      <w:r>
        <w:rPr>
          <w:rFonts w:ascii="Hind Light" w:hAnsi="Hind Light" w:cs="Hind Light"/>
          <w:sz w:val="20"/>
          <w:szCs w:val="20"/>
        </w:rPr>
        <w:t xml:space="preserve"> </w:t>
      </w:r>
      <w:r w:rsidR="009C1BB2">
        <w:rPr>
          <w:rFonts w:ascii="Hind Light" w:hAnsi="Hind Light" w:cs="Hind Light"/>
          <w:sz w:val="20"/>
          <w:szCs w:val="20"/>
        </w:rPr>
        <w:t xml:space="preserve">it </w:t>
      </w:r>
      <w:r>
        <w:rPr>
          <w:rFonts w:ascii="Hind Light" w:hAnsi="Hind Light" w:cs="Hind Light"/>
          <w:sz w:val="20"/>
          <w:szCs w:val="20"/>
        </w:rPr>
        <w:t xml:space="preserve">to modify its advertising policy rules ahead of the European parliamentary elections. </w:t>
      </w:r>
      <w:r w:rsidR="00324345">
        <w:rPr>
          <w:rFonts w:ascii="Hind Light" w:hAnsi="Hind Light" w:cs="Hind Light"/>
          <w:sz w:val="20"/>
          <w:szCs w:val="20"/>
        </w:rPr>
        <w:t>Although the EU institutions welcome Facebook’s recent efforts to claim down on the spread of fake news, the</w:t>
      </w:r>
      <w:r w:rsidR="001F2134">
        <w:rPr>
          <w:rFonts w:ascii="Hind Light" w:hAnsi="Hind Light" w:cs="Hind Light"/>
          <w:sz w:val="20"/>
          <w:szCs w:val="20"/>
        </w:rPr>
        <w:t xml:space="preserve">y claim the new </w:t>
      </w:r>
      <w:r w:rsidR="00324345">
        <w:rPr>
          <w:rFonts w:ascii="Hind Light" w:hAnsi="Hind Light" w:cs="Hind Light"/>
          <w:sz w:val="20"/>
          <w:szCs w:val="20"/>
        </w:rPr>
        <w:t>rules</w:t>
      </w:r>
      <w:r w:rsidR="001F2134">
        <w:rPr>
          <w:rFonts w:ascii="Hind Light" w:hAnsi="Hind Light" w:cs="Hind Light"/>
          <w:sz w:val="20"/>
          <w:szCs w:val="20"/>
        </w:rPr>
        <w:t xml:space="preserve"> are impeding legitimate EU election campaigning. </w:t>
      </w:r>
    </w:p>
    <w:p w14:paraId="50DD95D0" w14:textId="64D4C575" w:rsidR="007F5858" w:rsidRPr="009F09EB" w:rsidRDefault="007F5858" w:rsidP="00154370">
      <w:pPr>
        <w:pStyle w:val="Paragraphedeliste"/>
        <w:numPr>
          <w:ilvl w:val="0"/>
          <w:numId w:val="30"/>
        </w:numPr>
        <w:spacing w:line="276" w:lineRule="auto"/>
        <w:jc w:val="both"/>
        <w:rPr>
          <w:rFonts w:ascii="Hind Light" w:hAnsi="Hind Light" w:cs="Hind Light"/>
          <w:b/>
          <w:sz w:val="20"/>
          <w:szCs w:val="20"/>
        </w:rPr>
      </w:pPr>
      <w:r w:rsidRPr="009F09EB">
        <w:rPr>
          <w:rFonts w:ascii="Hind Light" w:hAnsi="Hind Light" w:cs="Hind Light"/>
          <w:sz w:val="20"/>
          <w:szCs w:val="20"/>
        </w:rPr>
        <w:t xml:space="preserve">In order to limit foreign influence in the national campaigns, the social media giant </w:t>
      </w:r>
      <w:hyperlink r:id="rId16" w:history="1">
        <w:r w:rsidRPr="009F09EB">
          <w:rPr>
            <w:rStyle w:val="Lienhypertexte"/>
            <w:rFonts w:ascii="Hind Light" w:hAnsi="Hind Light" w:cs="Hind Light"/>
            <w:sz w:val="20"/>
            <w:szCs w:val="20"/>
          </w:rPr>
          <w:t>now requires</w:t>
        </w:r>
      </w:hyperlink>
      <w:r w:rsidRPr="009F09EB">
        <w:rPr>
          <w:rFonts w:ascii="Hind Light" w:hAnsi="Hind Light" w:cs="Hind Light"/>
          <w:sz w:val="20"/>
          <w:szCs w:val="20"/>
        </w:rPr>
        <w:t xml:space="preserve"> advertisers to register in the country where they want to purchase political advertising. </w:t>
      </w:r>
      <w:r w:rsidR="005226CA" w:rsidRPr="009F09EB">
        <w:rPr>
          <w:rFonts w:ascii="Hind Light" w:hAnsi="Hind Light" w:cs="Hind Light"/>
          <w:sz w:val="20"/>
          <w:szCs w:val="20"/>
        </w:rPr>
        <w:t xml:space="preserve">In </w:t>
      </w:r>
      <w:r w:rsidR="001F2134" w:rsidRPr="009F09EB">
        <w:rPr>
          <w:rFonts w:ascii="Hind Light" w:hAnsi="Hind Light" w:cs="Hind Light"/>
          <w:sz w:val="20"/>
          <w:szCs w:val="20"/>
        </w:rPr>
        <w:t xml:space="preserve">the </w:t>
      </w:r>
      <w:r w:rsidR="005226CA" w:rsidRPr="009F09EB">
        <w:rPr>
          <w:rFonts w:ascii="Hind Light" w:hAnsi="Hind Light" w:cs="Hind Light"/>
          <w:sz w:val="20"/>
          <w:szCs w:val="20"/>
        </w:rPr>
        <w:t>letter sent to Facebook on April 16, the institutions explain how this decision would prevent parties and institutions from running legitimate cross-border campaigns within the EU. More concretely, according to them: “Facebook policy would prevent European political actors from using Facebook, Facebook Messenger and Instagram for their EU-wide paid communication campaigns</w:t>
      </w:r>
      <w:r w:rsidR="009F09EB">
        <w:rPr>
          <w:rFonts w:ascii="Hind Light" w:hAnsi="Hind Light" w:cs="Hind Light"/>
          <w:sz w:val="20"/>
          <w:szCs w:val="20"/>
        </w:rPr>
        <w:t>… i</w:t>
      </w:r>
      <w:r w:rsidR="009F09EB" w:rsidRPr="009F09EB">
        <w:rPr>
          <w:rFonts w:ascii="Hind Light" w:hAnsi="Hind Light" w:cs="Hind Light"/>
          <w:sz w:val="20"/>
          <w:szCs w:val="20"/>
        </w:rPr>
        <w:t>n their current form Facebook's envisaged rules would therefore hinder the exercise of EU electoral rights.</w:t>
      </w:r>
      <w:r w:rsidR="009F09EB">
        <w:rPr>
          <w:rFonts w:ascii="Hind Light" w:hAnsi="Hind Light" w:cs="Hind Light"/>
          <w:sz w:val="20"/>
          <w:szCs w:val="20"/>
        </w:rPr>
        <w:t>”</w:t>
      </w:r>
    </w:p>
    <w:p w14:paraId="43C0C64B" w14:textId="77777777" w:rsidR="00CE73FF" w:rsidRDefault="00CE73FF" w:rsidP="003703B2">
      <w:pPr>
        <w:spacing w:line="276" w:lineRule="auto"/>
        <w:jc w:val="both"/>
        <w:rPr>
          <w:rFonts w:ascii="Hind Light" w:hAnsi="Hind Light" w:cs="Hind Light"/>
          <w:b/>
          <w:sz w:val="20"/>
          <w:szCs w:val="20"/>
        </w:rPr>
      </w:pPr>
    </w:p>
    <w:p w14:paraId="4092E4C6" w14:textId="2EE710C1" w:rsidR="00D00C7B" w:rsidRDefault="008A239F" w:rsidP="003703B2">
      <w:pPr>
        <w:spacing w:line="276" w:lineRule="auto"/>
        <w:jc w:val="both"/>
        <w:rPr>
          <w:rFonts w:ascii="Hind Light" w:hAnsi="Hind Light" w:cs="Hind Light"/>
          <w:b/>
          <w:sz w:val="20"/>
          <w:szCs w:val="20"/>
        </w:rPr>
      </w:pPr>
      <w:r>
        <w:rPr>
          <w:rFonts w:ascii="Hind Light" w:hAnsi="Hind Light" w:cs="Hind Light"/>
          <w:b/>
          <w:sz w:val="20"/>
          <w:szCs w:val="20"/>
        </w:rPr>
        <w:t>EU: The European Parliament adopts its position on terrorist content online</w:t>
      </w:r>
    </w:p>
    <w:p w14:paraId="43BF75B2" w14:textId="7582F0A4" w:rsidR="008A239F" w:rsidRPr="008A239F" w:rsidRDefault="008A239F" w:rsidP="008A239F">
      <w:pPr>
        <w:pStyle w:val="Paragraphedeliste"/>
        <w:numPr>
          <w:ilvl w:val="0"/>
          <w:numId w:val="25"/>
        </w:numPr>
        <w:spacing w:line="276" w:lineRule="auto"/>
        <w:jc w:val="both"/>
        <w:rPr>
          <w:rFonts w:ascii="Hind Light" w:hAnsi="Hind Light" w:cs="Hind Light"/>
          <w:b/>
          <w:sz w:val="20"/>
          <w:szCs w:val="20"/>
        </w:rPr>
      </w:pPr>
      <w:r>
        <w:rPr>
          <w:rFonts w:ascii="Hind Light" w:hAnsi="Hind Light" w:cs="Hind Light"/>
          <w:sz w:val="20"/>
          <w:szCs w:val="20"/>
        </w:rPr>
        <w:t xml:space="preserve">The European Parliament has adopted this week during its Plenary Session in Strasbourg the adoption of its </w:t>
      </w:r>
      <w:hyperlink r:id="rId17" w:history="1">
        <w:r w:rsidRPr="008A239F">
          <w:rPr>
            <w:rStyle w:val="Lienhypertexte"/>
            <w:rFonts w:ascii="Hind Light" w:hAnsi="Hind Light" w:cs="Hind Light"/>
            <w:sz w:val="20"/>
            <w:szCs w:val="20"/>
          </w:rPr>
          <w:t>position</w:t>
        </w:r>
      </w:hyperlink>
      <w:r>
        <w:rPr>
          <w:rFonts w:ascii="Hind Light" w:hAnsi="Hind Light" w:cs="Hind Light"/>
          <w:sz w:val="20"/>
          <w:szCs w:val="20"/>
        </w:rPr>
        <w:t xml:space="preserve"> on the terrorist content regulation with 308 votes in favour, 204 against and 70 abstentions.</w:t>
      </w:r>
    </w:p>
    <w:p w14:paraId="078D87AF" w14:textId="6E90D0B1" w:rsidR="008A239F" w:rsidRPr="008A239F" w:rsidRDefault="008A239F" w:rsidP="008A239F">
      <w:pPr>
        <w:pStyle w:val="Paragraphedeliste"/>
        <w:numPr>
          <w:ilvl w:val="0"/>
          <w:numId w:val="25"/>
        </w:numPr>
        <w:spacing w:line="276" w:lineRule="auto"/>
        <w:jc w:val="both"/>
        <w:rPr>
          <w:rFonts w:ascii="Hind Light" w:hAnsi="Hind Light" w:cs="Hind Light"/>
          <w:b/>
          <w:sz w:val="20"/>
          <w:szCs w:val="20"/>
        </w:rPr>
      </w:pPr>
      <w:r>
        <w:rPr>
          <w:rFonts w:ascii="Hind Light" w:hAnsi="Hind Light" w:cs="Hind Light"/>
          <w:sz w:val="20"/>
          <w:szCs w:val="20"/>
        </w:rPr>
        <w:t xml:space="preserve">The proposed regulation, which was presented by the European Commission in September 2018, lays down new rules mandating among other things that platforms like Twitter or Facebook take down uploaded terrorist content within one hour of it being flagged by national competent authorities. </w:t>
      </w:r>
    </w:p>
    <w:p w14:paraId="44A2F96E" w14:textId="036870D1" w:rsidR="008A239F" w:rsidRPr="008A239F" w:rsidRDefault="008A239F" w:rsidP="008A239F">
      <w:pPr>
        <w:pStyle w:val="Paragraphedeliste"/>
        <w:numPr>
          <w:ilvl w:val="0"/>
          <w:numId w:val="25"/>
        </w:numPr>
        <w:spacing w:line="276" w:lineRule="auto"/>
        <w:jc w:val="both"/>
        <w:rPr>
          <w:rFonts w:ascii="Hind Light" w:hAnsi="Hind Light" w:cs="Hind Light"/>
          <w:b/>
          <w:sz w:val="20"/>
          <w:szCs w:val="20"/>
        </w:rPr>
      </w:pPr>
      <w:r>
        <w:rPr>
          <w:rFonts w:ascii="Hind Light" w:hAnsi="Hind Light" w:cs="Hind Light"/>
          <w:sz w:val="20"/>
          <w:szCs w:val="20"/>
        </w:rPr>
        <w:t xml:space="preserve">Proposals from the European party of the Greens, the Socialists and the radical-left to delete the one-hour deadline for platforms to remove terrorist content were narrowly rejected. </w:t>
      </w:r>
    </w:p>
    <w:p w14:paraId="6C511EB0" w14:textId="5713B8B6" w:rsidR="008A239F" w:rsidRPr="008A239F" w:rsidRDefault="008A239F" w:rsidP="008A239F">
      <w:pPr>
        <w:pStyle w:val="Paragraphedeliste"/>
        <w:numPr>
          <w:ilvl w:val="0"/>
          <w:numId w:val="25"/>
        </w:numPr>
        <w:spacing w:line="276" w:lineRule="auto"/>
        <w:jc w:val="both"/>
        <w:rPr>
          <w:rFonts w:ascii="Hind Light" w:hAnsi="Hind Light" w:cs="Hind Light"/>
          <w:b/>
          <w:sz w:val="20"/>
          <w:szCs w:val="20"/>
        </w:rPr>
      </w:pPr>
      <w:r>
        <w:rPr>
          <w:rFonts w:ascii="Hind Light" w:hAnsi="Hind Light" w:cs="Hind Light"/>
          <w:sz w:val="20"/>
          <w:szCs w:val="20"/>
        </w:rPr>
        <w:t>Daniel Dalton, the UK Conservative Member of the Parliament leading the file, warned after the vote: “any new legislation must be practical and proportionate if we are to safeguard free speech. Without a fair process, there is a risk that too much content would be removed, as business would understandably take a ‘safety first’ approach to defend themselves”.</w:t>
      </w:r>
    </w:p>
    <w:p w14:paraId="024B516A" w14:textId="003075C9" w:rsidR="008214F5" w:rsidRDefault="008214F5" w:rsidP="004732D4">
      <w:pPr>
        <w:jc w:val="both"/>
        <w:rPr>
          <w:rFonts w:ascii="Hind Light" w:hAnsi="Hind Light" w:cs="Hind Light"/>
          <w:sz w:val="20"/>
          <w:szCs w:val="20"/>
          <w:lang w:eastAsia="en-GB"/>
        </w:rPr>
      </w:pPr>
    </w:p>
    <w:p w14:paraId="5E235EA8" w14:textId="2017410B" w:rsidR="00EE2AC8" w:rsidRDefault="00EE2AC8" w:rsidP="004732D4">
      <w:pPr>
        <w:jc w:val="both"/>
        <w:rPr>
          <w:rFonts w:ascii="Hind Light" w:hAnsi="Hind Light" w:cs="Hind Light"/>
          <w:b/>
          <w:sz w:val="20"/>
          <w:szCs w:val="20"/>
          <w:lang w:eastAsia="en-GB"/>
        </w:rPr>
      </w:pPr>
      <w:r>
        <w:rPr>
          <w:rFonts w:ascii="Hind Light" w:hAnsi="Hind Light" w:cs="Hind Light"/>
          <w:b/>
          <w:sz w:val="20"/>
          <w:szCs w:val="20"/>
          <w:lang w:eastAsia="en-GB"/>
        </w:rPr>
        <w:t>UK: UK data authority publishes a data code for children</w:t>
      </w:r>
    </w:p>
    <w:p w14:paraId="5E6832E0" w14:textId="77777777" w:rsidR="00EE2AC8" w:rsidRPr="00EE2AC8" w:rsidRDefault="00EE2AC8" w:rsidP="00EE2AC8">
      <w:pPr>
        <w:pStyle w:val="Paragraphedeliste"/>
        <w:numPr>
          <w:ilvl w:val="0"/>
          <w:numId w:val="27"/>
        </w:numPr>
        <w:jc w:val="both"/>
        <w:rPr>
          <w:rFonts w:ascii="Hind Light" w:hAnsi="Hind Light" w:cs="Hind Light"/>
          <w:b/>
          <w:sz w:val="20"/>
          <w:szCs w:val="20"/>
          <w:lang w:eastAsia="en-GB"/>
        </w:rPr>
      </w:pPr>
      <w:r>
        <w:rPr>
          <w:rFonts w:ascii="Hind Light" w:hAnsi="Hind Light" w:cs="Hind Light"/>
          <w:sz w:val="20"/>
          <w:szCs w:val="20"/>
          <w:lang w:eastAsia="en-GB"/>
        </w:rPr>
        <w:t xml:space="preserve">The UK data regulator has published a </w:t>
      </w:r>
      <w:hyperlink r:id="rId18" w:history="1">
        <w:r w:rsidRPr="00EE2AC8">
          <w:rPr>
            <w:rStyle w:val="Lienhypertexte"/>
            <w:rFonts w:ascii="Hind Light" w:hAnsi="Hind Light" w:cs="Hind Light"/>
            <w:sz w:val="20"/>
            <w:szCs w:val="20"/>
            <w:lang w:eastAsia="en-GB"/>
          </w:rPr>
          <w:t>draft code</w:t>
        </w:r>
      </w:hyperlink>
      <w:r>
        <w:rPr>
          <w:rFonts w:ascii="Hind Light" w:hAnsi="Hind Light" w:cs="Hind Light"/>
          <w:sz w:val="20"/>
          <w:szCs w:val="20"/>
          <w:lang w:eastAsia="en-GB"/>
        </w:rPr>
        <w:t xml:space="preserve"> of practice addressing how privacy and data collection should be presented in services which are used by children. </w:t>
      </w:r>
    </w:p>
    <w:p w14:paraId="37270229" w14:textId="3CE96E24" w:rsidR="00EE2AC8" w:rsidRPr="00EE2AC8" w:rsidRDefault="00EE2AC8" w:rsidP="00EE2AC8">
      <w:pPr>
        <w:pStyle w:val="Paragraphedeliste"/>
        <w:numPr>
          <w:ilvl w:val="0"/>
          <w:numId w:val="27"/>
        </w:numPr>
        <w:jc w:val="both"/>
        <w:rPr>
          <w:rFonts w:ascii="Hind Light" w:hAnsi="Hind Light" w:cs="Hind Light"/>
          <w:b/>
          <w:sz w:val="20"/>
          <w:szCs w:val="20"/>
          <w:lang w:eastAsia="en-GB"/>
        </w:rPr>
      </w:pPr>
      <w:r>
        <w:rPr>
          <w:rFonts w:ascii="Hind Light" w:hAnsi="Hind Light" w:cs="Hind Light"/>
          <w:sz w:val="20"/>
          <w:szCs w:val="20"/>
          <w:lang w:eastAsia="en-GB"/>
        </w:rPr>
        <w:t>More concretely, the code provides a guidance about how to ensure that online services safeguard children’s personal data appropriately enough, and it will apply to “online products or services including apps, programs, websites, games or community environments and connected toys or devices with or without a screen that process personal data and are likely to be accessed by children in the UK”.</w:t>
      </w:r>
    </w:p>
    <w:p w14:paraId="200B3EFE" w14:textId="27C6FD9D" w:rsidR="008A239F" w:rsidRPr="00876044" w:rsidRDefault="00EE2AC8" w:rsidP="004732D4">
      <w:pPr>
        <w:pStyle w:val="Paragraphedeliste"/>
        <w:numPr>
          <w:ilvl w:val="0"/>
          <w:numId w:val="27"/>
        </w:numPr>
        <w:jc w:val="both"/>
        <w:rPr>
          <w:rFonts w:ascii="Hind Light" w:hAnsi="Hind Light" w:cs="Hind Light"/>
          <w:b/>
          <w:sz w:val="20"/>
          <w:szCs w:val="20"/>
          <w:lang w:eastAsia="en-GB"/>
        </w:rPr>
      </w:pPr>
      <w:r>
        <w:rPr>
          <w:rFonts w:ascii="Hind Light" w:hAnsi="Hind Light" w:cs="Hind Light"/>
          <w:sz w:val="20"/>
          <w:szCs w:val="20"/>
          <w:lang w:eastAsia="en-GB"/>
        </w:rPr>
        <w:t xml:space="preserve">The code is now open for </w:t>
      </w:r>
      <w:hyperlink r:id="rId19" w:history="1">
        <w:r w:rsidRPr="003E16B7">
          <w:rPr>
            <w:rStyle w:val="Lienhypertexte"/>
            <w:rFonts w:ascii="Hind Light" w:hAnsi="Hind Light" w:cs="Hind Light"/>
            <w:sz w:val="20"/>
            <w:szCs w:val="20"/>
            <w:lang w:eastAsia="en-GB"/>
          </w:rPr>
          <w:t>consultation</w:t>
        </w:r>
      </w:hyperlink>
      <w:r>
        <w:rPr>
          <w:rFonts w:ascii="Hind Light" w:hAnsi="Hind Light" w:cs="Hind Light"/>
          <w:sz w:val="20"/>
          <w:szCs w:val="20"/>
          <w:lang w:eastAsia="en-GB"/>
        </w:rPr>
        <w:t xml:space="preserve"> and Feedback can be provided until the 31</w:t>
      </w:r>
      <w:r w:rsidRPr="00EE2AC8">
        <w:rPr>
          <w:rFonts w:ascii="Hind Light" w:hAnsi="Hind Light" w:cs="Hind Light"/>
          <w:sz w:val="20"/>
          <w:szCs w:val="20"/>
          <w:vertAlign w:val="superscript"/>
          <w:lang w:eastAsia="en-GB"/>
        </w:rPr>
        <w:t>st</w:t>
      </w:r>
      <w:r>
        <w:rPr>
          <w:rFonts w:ascii="Hind Light" w:hAnsi="Hind Light" w:cs="Hind Light"/>
          <w:sz w:val="20"/>
          <w:szCs w:val="20"/>
          <w:lang w:eastAsia="en-GB"/>
        </w:rPr>
        <w:t xml:space="preserve"> of May. </w:t>
      </w:r>
    </w:p>
    <w:p w14:paraId="113A90BF" w14:textId="77777777" w:rsidR="00711DDB" w:rsidRPr="00711DDB" w:rsidRDefault="00711DDB" w:rsidP="00711DDB">
      <w:pPr>
        <w:ind w:left="360"/>
        <w:jc w:val="both"/>
        <w:rPr>
          <w:rFonts w:ascii="Hind Light" w:hAnsi="Hind Light" w:cs="Hind Light"/>
          <w:b/>
          <w:sz w:val="20"/>
          <w:szCs w:val="20"/>
          <w:lang w:eastAsia="en-GB"/>
        </w:rPr>
      </w:pPr>
      <w:bookmarkStart w:id="1" w:name="_GoBack"/>
      <w:bookmarkEnd w:id="1"/>
    </w:p>
    <w:sectPr w:rsidR="00711DDB" w:rsidRPr="00711DDB"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4FCA5" w14:textId="77777777" w:rsidR="00FD49B3" w:rsidRDefault="00FD49B3" w:rsidP="0094598F">
      <w:r>
        <w:separator/>
      </w:r>
    </w:p>
  </w:endnote>
  <w:endnote w:type="continuationSeparator" w:id="0">
    <w:p w14:paraId="616E1F07" w14:textId="77777777" w:rsidR="00FD49B3" w:rsidRDefault="00FD49B3"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F2134" w:rsidRPr="00B41A52" w:rsidRDefault="001F2134"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F2134" w:rsidRDefault="001F2134">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93E1EE" w14:textId="77777777" w:rsidR="00FD49B3" w:rsidRDefault="00FD49B3" w:rsidP="0094598F">
      <w:r>
        <w:separator/>
      </w:r>
    </w:p>
  </w:footnote>
  <w:footnote w:type="continuationSeparator" w:id="0">
    <w:p w14:paraId="173EEA0D" w14:textId="77777777" w:rsidR="00FD49B3" w:rsidRDefault="00FD49B3"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F2134" w:rsidRPr="00E005F2" w:rsidRDefault="001F2134"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Pr>
        <w:rStyle w:val="Numrodepage"/>
        <w:noProof/>
        <w:sz w:val="18"/>
        <w:szCs w:val="18"/>
      </w:rPr>
      <w:t>2</w:t>
    </w:r>
    <w:r w:rsidRPr="00E005F2">
      <w:rPr>
        <w:rStyle w:val="Numrodepage"/>
        <w:sz w:val="18"/>
        <w:szCs w:val="18"/>
      </w:rPr>
      <w:fldChar w:fldCharType="end"/>
    </w:r>
  </w:p>
  <w:p w14:paraId="0F8052F7" w14:textId="2C7C78F9" w:rsidR="001F2134" w:rsidRPr="0095352E" w:rsidRDefault="001F2134" w:rsidP="0095352E">
    <w:pPr>
      <w:pStyle w:val="En-tte"/>
      <w:spacing w:line="180" w:lineRule="exact"/>
      <w:ind w:right="360"/>
    </w:pPr>
    <w:r>
      <w:rPr>
        <w:spacing w:val="4"/>
        <w:szCs w:val="12"/>
      </w:rPr>
      <w:t>European Regional Bureau Newsletter: 19 April</w:t>
    </w:r>
    <w:r>
      <w:t xml:space="preserve"> </w:t>
    </w:r>
    <w:r w:rsidRPr="0095352E">
      <w:t>201</w:t>
    </w:r>
    <w:r>
      <w:t>9</w:t>
    </w:r>
    <w:r w:rsidRPr="0095352E">
      <w:t xml:space="preserve"> – </w:t>
    </w:r>
    <w:r>
      <w:t>26 April 2019</w:t>
    </w:r>
  </w:p>
  <w:p w14:paraId="48FB9609" w14:textId="77777777" w:rsidR="001F2134" w:rsidRPr="00E005F2" w:rsidRDefault="001F2134"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F2134" w14:paraId="756EA7F4" w14:textId="77777777" w:rsidTr="00CC5B49">
      <w:trPr>
        <w:cantSplit/>
        <w:trHeight w:hRule="exact" w:val="1247"/>
      </w:trPr>
      <w:tc>
        <w:tcPr>
          <w:tcW w:w="10402" w:type="dxa"/>
          <w:shd w:val="clear" w:color="auto" w:fill="auto"/>
        </w:tcPr>
        <w:p w14:paraId="5271DE6C" w14:textId="77777777" w:rsidR="001F2134" w:rsidRDefault="001F2134" w:rsidP="00CC5B49">
          <w:pPr>
            <w:pStyle w:val="Documenttitle"/>
          </w:pPr>
        </w:p>
      </w:tc>
    </w:tr>
    <w:tr w:rsidR="001F2134" w:rsidRPr="00E7106E" w14:paraId="11779B95" w14:textId="77777777" w:rsidTr="00CC5B49">
      <w:trPr>
        <w:cantSplit/>
        <w:trHeight w:hRule="exact" w:val="3232"/>
      </w:trPr>
      <w:tc>
        <w:tcPr>
          <w:tcW w:w="10402" w:type="dxa"/>
          <w:shd w:val="clear" w:color="auto" w:fill="auto"/>
          <w:vAlign w:val="center"/>
        </w:tcPr>
        <w:p w14:paraId="312E29DD" w14:textId="77777777" w:rsidR="001F2134" w:rsidRDefault="001F2134" w:rsidP="00CC5B49">
          <w:pPr>
            <w:pStyle w:val="Documenttitle"/>
          </w:pPr>
          <w:r>
            <w:t xml:space="preserve">European </w:t>
          </w:r>
          <w:r w:rsidRPr="00E3372A">
            <w:t xml:space="preserve">Regional Bureau Newsletter </w:t>
          </w:r>
        </w:p>
        <w:p w14:paraId="5308BE41" w14:textId="77777777" w:rsidR="001F2134" w:rsidRPr="00E7106E" w:rsidRDefault="001F2134" w:rsidP="00CC5B49">
          <w:pPr>
            <w:pStyle w:val="Documenttitle"/>
          </w:pPr>
        </w:p>
      </w:tc>
    </w:tr>
    <w:tr w:rsidR="001F2134" w:rsidRPr="008F1900" w14:paraId="04AE19CD" w14:textId="77777777" w:rsidTr="00CC5B49">
      <w:trPr>
        <w:cantSplit/>
        <w:trHeight w:hRule="exact" w:val="1134"/>
      </w:trPr>
      <w:tc>
        <w:tcPr>
          <w:tcW w:w="10402" w:type="dxa"/>
          <w:shd w:val="clear" w:color="auto" w:fill="auto"/>
        </w:tcPr>
        <w:p w14:paraId="3498600C" w14:textId="6B2A06ED" w:rsidR="001F2134" w:rsidRPr="00734569" w:rsidRDefault="001F2134" w:rsidP="006B1AFE">
          <w:pPr>
            <w:pStyle w:val="Coverdate"/>
          </w:pPr>
          <w:r>
            <w:t>19 April 2019 – 26 April 2019</w:t>
          </w:r>
        </w:p>
        <w:p w14:paraId="6FD965FD" w14:textId="77777777" w:rsidR="001F2134" w:rsidRDefault="00FD49B3" w:rsidP="006B1AFE">
          <w:pPr>
            <w:pStyle w:val="Coverdate"/>
            <w:rPr>
              <w:rStyle w:val="Lienhypertexte"/>
            </w:rPr>
          </w:pPr>
          <w:hyperlink r:id="rId1" w:history="1">
            <w:r w:rsidR="001F2134" w:rsidRPr="00734569">
              <w:rPr>
                <w:rStyle w:val="Lienhypertexte"/>
              </w:rPr>
              <w:t>https://www.</w:t>
            </w:r>
            <w:r w:rsidR="001F2134">
              <w:rPr>
                <w:rStyle w:val="Lienhypertexte"/>
              </w:rPr>
              <w:t>Internet</w:t>
            </w:r>
            <w:r w:rsidR="001F2134" w:rsidRPr="00734569">
              <w:rPr>
                <w:rStyle w:val="Lienhypertexte"/>
              </w:rPr>
              <w:t>society.org/regions/europe/</w:t>
            </w:r>
          </w:hyperlink>
        </w:p>
        <w:p w14:paraId="54A979AF" w14:textId="6666CFB0" w:rsidR="00711DDB" w:rsidRPr="00734569" w:rsidRDefault="00711DDB" w:rsidP="006B1AFE">
          <w:pPr>
            <w:pStyle w:val="Coverdate"/>
          </w:pPr>
          <w:r>
            <w:t>Frédéric Donck (ERB)</w:t>
          </w:r>
        </w:p>
      </w:tc>
    </w:tr>
  </w:tbl>
  <w:p w14:paraId="26207E2E" w14:textId="77777777" w:rsidR="001F2134" w:rsidRDefault="001F2134">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891919"/>
    <w:multiLevelType w:val="hybridMultilevel"/>
    <w:tmpl w:val="2DAA3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E4D67"/>
    <w:multiLevelType w:val="hybridMultilevel"/>
    <w:tmpl w:val="5B64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C2B46"/>
    <w:multiLevelType w:val="hybridMultilevel"/>
    <w:tmpl w:val="D5104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F1B71"/>
    <w:multiLevelType w:val="hybridMultilevel"/>
    <w:tmpl w:val="D6309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50011"/>
    <w:multiLevelType w:val="hybridMultilevel"/>
    <w:tmpl w:val="81285E4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3CF3146"/>
    <w:multiLevelType w:val="hybridMultilevel"/>
    <w:tmpl w:val="20AE0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72B00"/>
    <w:multiLevelType w:val="hybridMultilevel"/>
    <w:tmpl w:val="A0BE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6D7D36"/>
    <w:multiLevelType w:val="hybridMultilevel"/>
    <w:tmpl w:val="C2A49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415583"/>
    <w:multiLevelType w:val="hybridMultilevel"/>
    <w:tmpl w:val="B30C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BA0BFA"/>
    <w:multiLevelType w:val="hybridMultilevel"/>
    <w:tmpl w:val="6D0C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22A9A"/>
    <w:multiLevelType w:val="hybridMultilevel"/>
    <w:tmpl w:val="390CD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17D86"/>
    <w:multiLevelType w:val="hybridMultilevel"/>
    <w:tmpl w:val="9B2A2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C26CB7"/>
    <w:multiLevelType w:val="hybridMultilevel"/>
    <w:tmpl w:val="0860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166404"/>
    <w:multiLevelType w:val="hybridMultilevel"/>
    <w:tmpl w:val="5EDEE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716F0"/>
    <w:multiLevelType w:val="hybridMultilevel"/>
    <w:tmpl w:val="3B7A4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E34271"/>
    <w:multiLevelType w:val="hybridMultilevel"/>
    <w:tmpl w:val="558E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0A6893"/>
    <w:multiLevelType w:val="hybridMultilevel"/>
    <w:tmpl w:val="487E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A9743A"/>
    <w:multiLevelType w:val="hybridMultilevel"/>
    <w:tmpl w:val="672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590D2D"/>
    <w:multiLevelType w:val="hybridMultilevel"/>
    <w:tmpl w:val="75BC1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16181C"/>
    <w:multiLevelType w:val="hybridMultilevel"/>
    <w:tmpl w:val="582A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918A5"/>
    <w:multiLevelType w:val="hybridMultilevel"/>
    <w:tmpl w:val="34FCF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D12C37"/>
    <w:multiLevelType w:val="hybridMultilevel"/>
    <w:tmpl w:val="EFFC2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7D5CA5"/>
    <w:multiLevelType w:val="hybridMultilevel"/>
    <w:tmpl w:val="DB84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D252A7"/>
    <w:multiLevelType w:val="hybridMultilevel"/>
    <w:tmpl w:val="0E0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9A27F7"/>
    <w:multiLevelType w:val="hybridMultilevel"/>
    <w:tmpl w:val="AFC00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704DAE"/>
    <w:multiLevelType w:val="hybridMultilevel"/>
    <w:tmpl w:val="A97E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895B92"/>
    <w:multiLevelType w:val="hybridMultilevel"/>
    <w:tmpl w:val="5D74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DF7C52"/>
    <w:multiLevelType w:val="hybridMultilevel"/>
    <w:tmpl w:val="6476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715CEA"/>
    <w:multiLevelType w:val="hybridMultilevel"/>
    <w:tmpl w:val="7116D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4954FD"/>
    <w:multiLevelType w:val="hybridMultilevel"/>
    <w:tmpl w:val="46BC2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B25F0D"/>
    <w:multiLevelType w:val="hybridMultilevel"/>
    <w:tmpl w:val="70F6F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E679F7"/>
    <w:multiLevelType w:val="hybridMultilevel"/>
    <w:tmpl w:val="9260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26"/>
  </w:num>
  <w:num w:numId="4">
    <w:abstractNumId w:val="28"/>
  </w:num>
  <w:num w:numId="5">
    <w:abstractNumId w:val="9"/>
  </w:num>
  <w:num w:numId="6">
    <w:abstractNumId w:val="23"/>
  </w:num>
  <w:num w:numId="7">
    <w:abstractNumId w:val="20"/>
  </w:num>
  <w:num w:numId="8">
    <w:abstractNumId w:val="18"/>
  </w:num>
  <w:num w:numId="9">
    <w:abstractNumId w:val="1"/>
  </w:num>
  <w:num w:numId="10">
    <w:abstractNumId w:val="2"/>
  </w:num>
  <w:num w:numId="11">
    <w:abstractNumId w:val="22"/>
  </w:num>
  <w:num w:numId="12">
    <w:abstractNumId w:val="7"/>
  </w:num>
  <w:num w:numId="13">
    <w:abstractNumId w:val="13"/>
  </w:num>
  <w:num w:numId="14">
    <w:abstractNumId w:val="17"/>
  </w:num>
  <w:num w:numId="15">
    <w:abstractNumId w:val="8"/>
  </w:num>
  <w:num w:numId="16">
    <w:abstractNumId w:val="31"/>
  </w:num>
  <w:num w:numId="17">
    <w:abstractNumId w:val="15"/>
  </w:num>
  <w:num w:numId="18">
    <w:abstractNumId w:val="19"/>
  </w:num>
  <w:num w:numId="19">
    <w:abstractNumId w:val="32"/>
  </w:num>
  <w:num w:numId="20">
    <w:abstractNumId w:val="21"/>
  </w:num>
  <w:num w:numId="21">
    <w:abstractNumId w:val="24"/>
  </w:num>
  <w:num w:numId="22">
    <w:abstractNumId w:val="29"/>
  </w:num>
  <w:num w:numId="23">
    <w:abstractNumId w:val="12"/>
  </w:num>
  <w:num w:numId="24">
    <w:abstractNumId w:val="3"/>
  </w:num>
  <w:num w:numId="25">
    <w:abstractNumId w:val="11"/>
  </w:num>
  <w:num w:numId="26">
    <w:abstractNumId w:val="10"/>
  </w:num>
  <w:num w:numId="27">
    <w:abstractNumId w:val="27"/>
  </w:num>
  <w:num w:numId="28">
    <w:abstractNumId w:val="5"/>
  </w:num>
  <w:num w:numId="29">
    <w:abstractNumId w:val="6"/>
  </w:num>
  <w:num w:numId="30">
    <w:abstractNumId w:val="25"/>
  </w:num>
  <w:num w:numId="31">
    <w:abstractNumId w:val="4"/>
  </w:num>
  <w:num w:numId="32">
    <w:abstractNumId w:val="14"/>
  </w:num>
  <w:num w:numId="33">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0A01"/>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1289"/>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AF4"/>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134"/>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A6"/>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345"/>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5CC5"/>
    <w:rsid w:val="00336BF8"/>
    <w:rsid w:val="00337BE4"/>
    <w:rsid w:val="00340579"/>
    <w:rsid w:val="00341378"/>
    <w:rsid w:val="003418EA"/>
    <w:rsid w:val="00341943"/>
    <w:rsid w:val="00341E5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818"/>
    <w:rsid w:val="00374982"/>
    <w:rsid w:val="00374D08"/>
    <w:rsid w:val="00376043"/>
    <w:rsid w:val="003773E6"/>
    <w:rsid w:val="003804D9"/>
    <w:rsid w:val="003806D1"/>
    <w:rsid w:val="00380DCC"/>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2C1"/>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61D6"/>
    <w:rsid w:val="0047654A"/>
    <w:rsid w:val="004766CD"/>
    <w:rsid w:val="004774FC"/>
    <w:rsid w:val="004800BA"/>
    <w:rsid w:val="00481BC9"/>
    <w:rsid w:val="00481C9C"/>
    <w:rsid w:val="004827F4"/>
    <w:rsid w:val="00482A54"/>
    <w:rsid w:val="00483D86"/>
    <w:rsid w:val="004845F0"/>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980"/>
    <w:rsid w:val="005A6E65"/>
    <w:rsid w:val="005A6EB8"/>
    <w:rsid w:val="005A75F6"/>
    <w:rsid w:val="005B08AF"/>
    <w:rsid w:val="005B0D33"/>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6A3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5C05"/>
    <w:rsid w:val="0066652B"/>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34B"/>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1DDB"/>
    <w:rsid w:val="0071306F"/>
    <w:rsid w:val="00713419"/>
    <w:rsid w:val="00713678"/>
    <w:rsid w:val="007142A8"/>
    <w:rsid w:val="00714774"/>
    <w:rsid w:val="007148ED"/>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5F70"/>
    <w:rsid w:val="00726A3B"/>
    <w:rsid w:val="0072700D"/>
    <w:rsid w:val="007272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5AB2"/>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7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858"/>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044"/>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598"/>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AE1"/>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0EF4"/>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1BB2"/>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9EB"/>
    <w:rsid w:val="009F0E56"/>
    <w:rsid w:val="009F183A"/>
    <w:rsid w:val="009F1A4A"/>
    <w:rsid w:val="009F1B9B"/>
    <w:rsid w:val="009F1D8D"/>
    <w:rsid w:val="009F206F"/>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15FD"/>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9EE"/>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B8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4FF5"/>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93"/>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75A"/>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2D51"/>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1E6"/>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1032"/>
    <w:rsid w:val="00EE123D"/>
    <w:rsid w:val="00EE1D19"/>
    <w:rsid w:val="00EE2AC8"/>
    <w:rsid w:val="00EE3175"/>
    <w:rsid w:val="00EE3391"/>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4386"/>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49B3"/>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28C"/>
    <w:rsid w:val="00FF2FF2"/>
    <w:rsid w:val="00FF4B3B"/>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ilium.europa.eu/media/39020/euchina-joint-statement-9april2019.pdf?utm_source=dsms-auto&amp;utm_medium=email&amp;utm_campaign=Joint+statement+of+the+21st+EU-China+summit&amp;utm" TargetMode="External"/><Relationship Id="rId13" Type="http://schemas.openxmlformats.org/officeDocument/2006/relationships/hyperlink" Target="https://www.consilium.europa.eu/en/press/press-releases/2019/04/15/eu-adjusts-copyright-rules-to-the-digital-age/" TargetMode="External"/><Relationship Id="rId18" Type="http://schemas.openxmlformats.org/officeDocument/2006/relationships/hyperlink" Target="https://ico.org.uk/media/about-the-ico/consultations/2614762/age-appropriate-design-code-for-public-consultation.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nbcnews.com/tech/social-media/mark-zuckerberg-leveraged-facebook-user-data-fight-rivals-help-friends-n994706?" TargetMode="External"/><Relationship Id="rId17" Type="http://schemas.openxmlformats.org/officeDocument/2006/relationships/hyperlink" Target="http://www.europarl.europa.eu/news/en/press-room/20190410IPR37571/terrorist-content-online-should-be-removed-within-one-hour-says-e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acebook.com/business/help/208949576550051?helpref=faq_content&amp;u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cialistsanddemocrats.eu/newsroom/connecting-europe-better-infrastructure-will-strengthen-cohesion-sustainability-an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8fip1kplyr33r3krz5b97d1-wpengine.netdna-ssl.com/wp-content/uploads/2019/04/Letter-to-Clegg-from-EU-institutions.pdf" TargetMode="External"/><Relationship Id="rId23" Type="http://schemas.openxmlformats.org/officeDocument/2006/relationships/footer" Target="footer2.xml"/><Relationship Id="rId10" Type="http://schemas.openxmlformats.org/officeDocument/2006/relationships/hyperlink" Target="https://ec.europa.eu/digital-single-market/en/connecting-europe-facility" TargetMode="External"/><Relationship Id="rId19" Type="http://schemas.openxmlformats.org/officeDocument/2006/relationships/hyperlink" Target="https://ico.org.uk/about-the-ico/ico-and-stakeholder-consultations/age-appropriate-design-a-code-of-practice-for-online-services/" TargetMode="External"/><Relationship Id="rId4" Type="http://schemas.openxmlformats.org/officeDocument/2006/relationships/settings" Target="settings.xml"/><Relationship Id="rId9" Type="http://schemas.openxmlformats.org/officeDocument/2006/relationships/hyperlink" Target="http://europa.eu/rapid/press-release_MEMO-19-2179_en.htm" TargetMode="External"/><Relationship Id="rId14" Type="http://schemas.openxmlformats.org/officeDocument/2006/relationships/hyperlink" Target="http://europa.eu/rapid/press-release_IP-19-2151_en.htm"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852FE-D5A4-5847-94B3-F25CCD1B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1391</Words>
  <Characters>7653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2019-02-15T17:25:00Z</cp:lastPrinted>
  <dcterms:created xsi:type="dcterms:W3CDTF">2019-04-24T16:57:00Z</dcterms:created>
  <dcterms:modified xsi:type="dcterms:W3CDTF">2019-04-24T17:01:00Z</dcterms:modified>
</cp:coreProperties>
</file>