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0B48C" w14:textId="2947A935" w:rsidR="00E917EB" w:rsidRDefault="00CE4E1A" w:rsidP="00E917EB">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5E519DF9" w14:textId="1AED7409" w:rsidR="00E917EB" w:rsidRDefault="00D00C7B" w:rsidP="003703B2">
      <w:pPr>
        <w:spacing w:line="276" w:lineRule="auto"/>
        <w:jc w:val="both"/>
        <w:rPr>
          <w:rFonts w:ascii="Hind Light" w:hAnsi="Hind Light" w:cs="Hind Light"/>
          <w:b/>
          <w:sz w:val="20"/>
          <w:szCs w:val="20"/>
        </w:rPr>
      </w:pPr>
      <w:r>
        <w:rPr>
          <w:rFonts w:ascii="Hind Light" w:hAnsi="Hind Light" w:cs="Hind Light"/>
          <w:b/>
          <w:sz w:val="20"/>
          <w:szCs w:val="20"/>
        </w:rPr>
        <w:t xml:space="preserve">EU: </w:t>
      </w:r>
      <w:r w:rsidR="00AE6170">
        <w:rPr>
          <w:rFonts w:ascii="Hind Light" w:hAnsi="Hind Light" w:cs="Hind Light"/>
          <w:b/>
          <w:sz w:val="20"/>
          <w:szCs w:val="20"/>
        </w:rPr>
        <w:t>Commission pushes ahead with project to improve access for schools blighted by digital divide</w:t>
      </w:r>
    </w:p>
    <w:p w14:paraId="5B11E41E" w14:textId="5E5A66BB" w:rsidR="00E657FA" w:rsidRPr="001D42A8" w:rsidRDefault="00E657FA" w:rsidP="003703B2">
      <w:pPr>
        <w:pStyle w:val="Paragraphedeliste"/>
        <w:numPr>
          <w:ilvl w:val="0"/>
          <w:numId w:val="17"/>
        </w:numPr>
        <w:spacing w:line="276" w:lineRule="auto"/>
        <w:jc w:val="both"/>
        <w:rPr>
          <w:rFonts w:ascii="Hind Light" w:hAnsi="Hind Light" w:cs="Hind Light"/>
          <w:b/>
          <w:sz w:val="20"/>
          <w:szCs w:val="20"/>
        </w:rPr>
      </w:pPr>
      <w:r>
        <w:rPr>
          <w:rFonts w:ascii="Hind Light" w:hAnsi="Hind Light" w:cs="Hind Light"/>
          <w:sz w:val="20"/>
          <w:szCs w:val="20"/>
        </w:rPr>
        <w:t xml:space="preserve">The </w:t>
      </w:r>
      <w:r w:rsidR="00AE6170">
        <w:rPr>
          <w:rFonts w:ascii="Hind Light" w:hAnsi="Hind Light" w:cs="Hind Light"/>
          <w:sz w:val="20"/>
          <w:szCs w:val="20"/>
        </w:rPr>
        <w:t xml:space="preserve">European </w:t>
      </w:r>
      <w:r>
        <w:rPr>
          <w:rFonts w:ascii="Hind Light" w:hAnsi="Hind Light" w:cs="Hind Light"/>
          <w:sz w:val="20"/>
          <w:szCs w:val="20"/>
        </w:rPr>
        <w:t xml:space="preserve">Commission this week released more information on its projects to widen broadband access via </w:t>
      </w:r>
      <w:r w:rsidR="00FE2E56">
        <w:rPr>
          <w:rFonts w:ascii="Hind Light" w:hAnsi="Hind Light" w:cs="Hind Light"/>
          <w:sz w:val="20"/>
          <w:szCs w:val="20"/>
        </w:rPr>
        <w:t>s</w:t>
      </w:r>
      <w:r>
        <w:rPr>
          <w:rFonts w:ascii="Hind Light" w:hAnsi="Hind Light" w:cs="Hind Light"/>
          <w:sz w:val="20"/>
          <w:szCs w:val="20"/>
        </w:rPr>
        <w:t>atellite.</w:t>
      </w:r>
      <w:r w:rsidR="005B4523">
        <w:rPr>
          <w:rFonts w:ascii="Hind Light" w:hAnsi="Hind Light" w:cs="Hind Light"/>
          <w:sz w:val="20"/>
          <w:szCs w:val="20"/>
        </w:rPr>
        <w:t xml:space="preserve"> The </w:t>
      </w:r>
      <w:r w:rsidR="00AE6170">
        <w:rPr>
          <w:rFonts w:ascii="Hind Light" w:hAnsi="Hind Light" w:cs="Hind Light"/>
          <w:sz w:val="20"/>
          <w:szCs w:val="20"/>
        </w:rPr>
        <w:t xml:space="preserve">digital education </w:t>
      </w:r>
      <w:r w:rsidR="005B4523">
        <w:rPr>
          <w:rFonts w:ascii="Hind Light" w:hAnsi="Hind Light" w:cs="Hind Light"/>
          <w:sz w:val="20"/>
          <w:szCs w:val="20"/>
        </w:rPr>
        <w:t>project</w:t>
      </w:r>
      <w:r w:rsidR="00AE6170">
        <w:rPr>
          <w:rFonts w:ascii="Hind Light" w:hAnsi="Hind Light" w:cs="Hind Light"/>
          <w:sz w:val="20"/>
          <w:szCs w:val="20"/>
        </w:rPr>
        <w:t xml:space="preserve">, </w:t>
      </w:r>
      <w:r w:rsidR="005B4523">
        <w:rPr>
          <w:rFonts w:ascii="Hind Light" w:hAnsi="Hind Light" w:cs="Hind Light"/>
          <w:sz w:val="20"/>
          <w:szCs w:val="20"/>
        </w:rPr>
        <w:t>entitled “Bring Broadband Internet Access via Satellite for Education Multimedia Contents to Unconnected Schools</w:t>
      </w:r>
      <w:r w:rsidR="00AE6170">
        <w:rPr>
          <w:rFonts w:ascii="Hind Light" w:hAnsi="Hind Light" w:cs="Hind Light"/>
          <w:sz w:val="20"/>
          <w:szCs w:val="20"/>
        </w:rPr>
        <w:t>”, help</w:t>
      </w:r>
      <w:r w:rsidR="00FE2E56">
        <w:rPr>
          <w:rFonts w:ascii="Hind Light" w:hAnsi="Hind Light" w:cs="Hind Light"/>
          <w:sz w:val="20"/>
          <w:szCs w:val="20"/>
        </w:rPr>
        <w:t>s</w:t>
      </w:r>
      <w:r w:rsidR="00AE6170">
        <w:rPr>
          <w:rFonts w:ascii="Hind Light" w:hAnsi="Hind Light" w:cs="Hind Light"/>
          <w:sz w:val="20"/>
          <w:szCs w:val="20"/>
        </w:rPr>
        <w:t xml:space="preserve"> provide schools in digital divide areas not covered by fixed or mobile broadband gain access to high-quality online educational content. </w:t>
      </w:r>
    </w:p>
    <w:p w14:paraId="126B6A3F" w14:textId="3A3B0011" w:rsidR="001921F7" w:rsidRPr="00F21F43" w:rsidRDefault="00E657FA" w:rsidP="003703B2">
      <w:pPr>
        <w:pStyle w:val="Paragraphedeliste"/>
        <w:numPr>
          <w:ilvl w:val="0"/>
          <w:numId w:val="17"/>
        </w:numPr>
        <w:spacing w:line="276" w:lineRule="auto"/>
        <w:jc w:val="both"/>
        <w:rPr>
          <w:rFonts w:ascii="Hind Light" w:hAnsi="Hind Light" w:cs="Hind Light"/>
          <w:b/>
          <w:sz w:val="20"/>
          <w:szCs w:val="20"/>
        </w:rPr>
      </w:pPr>
      <w:r>
        <w:rPr>
          <w:rFonts w:ascii="Hind Light" w:hAnsi="Hind Light" w:cs="Hind Light"/>
          <w:sz w:val="20"/>
          <w:szCs w:val="20"/>
        </w:rPr>
        <w:t xml:space="preserve">Responding to a </w:t>
      </w:r>
      <w:hyperlink r:id="rId8" w:history="1">
        <w:r w:rsidRPr="00AE6170">
          <w:rPr>
            <w:rStyle w:val="Lienhypertexte"/>
            <w:rFonts w:ascii="Hind Light" w:hAnsi="Hind Light" w:cs="Hind Light"/>
            <w:sz w:val="20"/>
            <w:szCs w:val="20"/>
          </w:rPr>
          <w:t>parliamentary question</w:t>
        </w:r>
      </w:hyperlink>
      <w:r>
        <w:rPr>
          <w:rFonts w:ascii="Hind Light" w:hAnsi="Hind Light" w:cs="Hind Light"/>
          <w:sz w:val="20"/>
          <w:szCs w:val="20"/>
        </w:rPr>
        <w:t xml:space="preserve"> by Michal </w:t>
      </w:r>
      <w:proofErr w:type="spellStart"/>
      <w:r>
        <w:rPr>
          <w:rFonts w:ascii="Hind Light" w:hAnsi="Hind Light" w:cs="Hind Light"/>
          <w:sz w:val="20"/>
          <w:szCs w:val="20"/>
        </w:rPr>
        <w:t>Boni</w:t>
      </w:r>
      <w:proofErr w:type="spellEnd"/>
      <w:r>
        <w:rPr>
          <w:rFonts w:ascii="Hind Light" w:hAnsi="Hind Light" w:cs="Hind Light"/>
          <w:sz w:val="20"/>
          <w:szCs w:val="20"/>
        </w:rPr>
        <w:t xml:space="preserve">, Polish </w:t>
      </w:r>
      <w:r w:rsidR="001921F7">
        <w:rPr>
          <w:rFonts w:ascii="Hind Light" w:hAnsi="Hind Light" w:cs="Hind Light"/>
          <w:sz w:val="20"/>
          <w:szCs w:val="20"/>
        </w:rPr>
        <w:t xml:space="preserve">Member of the European Parliament </w:t>
      </w:r>
      <w:r>
        <w:rPr>
          <w:rFonts w:ascii="Hind Light" w:hAnsi="Hind Light" w:cs="Hind Light"/>
          <w:sz w:val="20"/>
          <w:szCs w:val="20"/>
        </w:rPr>
        <w:t xml:space="preserve">(MEP), </w:t>
      </w:r>
      <w:r w:rsidR="001921F7">
        <w:rPr>
          <w:rFonts w:ascii="Hind Light" w:hAnsi="Hind Light" w:cs="Hind Light"/>
          <w:sz w:val="20"/>
          <w:szCs w:val="20"/>
        </w:rPr>
        <w:t>on the implementation of the project</w:t>
      </w:r>
      <w:r w:rsidR="00AE6170">
        <w:rPr>
          <w:rFonts w:ascii="Hind Light" w:hAnsi="Hind Light" w:cs="Hind Light"/>
          <w:sz w:val="20"/>
          <w:szCs w:val="20"/>
        </w:rPr>
        <w:t xml:space="preserve">, </w:t>
      </w:r>
      <w:r>
        <w:rPr>
          <w:rFonts w:ascii="Hind Light" w:hAnsi="Hind Light" w:cs="Hind Light"/>
          <w:sz w:val="20"/>
          <w:szCs w:val="20"/>
        </w:rPr>
        <w:t xml:space="preserve">the </w:t>
      </w:r>
      <w:r w:rsidR="00AE6170">
        <w:rPr>
          <w:rFonts w:ascii="Hind Light" w:hAnsi="Hind Light" w:cs="Hind Light"/>
          <w:sz w:val="20"/>
          <w:szCs w:val="20"/>
        </w:rPr>
        <w:t xml:space="preserve">EC </w:t>
      </w:r>
      <w:r w:rsidR="005B4523">
        <w:rPr>
          <w:rFonts w:ascii="Hind Light" w:hAnsi="Hind Light" w:cs="Hind Light"/>
          <w:sz w:val="20"/>
          <w:szCs w:val="20"/>
        </w:rPr>
        <w:t>reiterated its commitment to bridging the EU’s digital divide, both as part of its European Gigabit Society and as part of initiatives like the Rural Broadband.</w:t>
      </w:r>
    </w:p>
    <w:p w14:paraId="047E578F" w14:textId="77777777" w:rsidR="00F21F43" w:rsidRPr="001921F7" w:rsidRDefault="00F21F43" w:rsidP="00F21F43">
      <w:pPr>
        <w:pStyle w:val="Paragraphedeliste"/>
        <w:spacing w:line="276" w:lineRule="auto"/>
        <w:jc w:val="both"/>
        <w:rPr>
          <w:rFonts w:ascii="Hind Light" w:hAnsi="Hind Light" w:cs="Hind Light"/>
          <w:b/>
          <w:sz w:val="20"/>
          <w:szCs w:val="20"/>
        </w:rPr>
      </w:pPr>
    </w:p>
    <w:p w14:paraId="39D5C6D6" w14:textId="411D49D9" w:rsidR="007201DE" w:rsidRDefault="007201DE" w:rsidP="003703B2">
      <w:pPr>
        <w:spacing w:line="276" w:lineRule="auto"/>
        <w:jc w:val="both"/>
        <w:rPr>
          <w:rFonts w:ascii="Hind Light" w:hAnsi="Hind Light" w:cs="Hind Light"/>
          <w:sz w:val="20"/>
          <w:szCs w:val="20"/>
        </w:rPr>
      </w:pPr>
      <w:r>
        <w:rPr>
          <w:rFonts w:ascii="Hind Light" w:hAnsi="Hind Light" w:cs="Hind Light"/>
          <w:b/>
          <w:sz w:val="20"/>
          <w:szCs w:val="20"/>
        </w:rPr>
        <w:t xml:space="preserve">EU: </w:t>
      </w:r>
      <w:r w:rsidR="00AE6170">
        <w:rPr>
          <w:rFonts w:ascii="Hind Light" w:hAnsi="Hind Light" w:cs="Hind Light"/>
          <w:b/>
          <w:sz w:val="20"/>
          <w:szCs w:val="20"/>
        </w:rPr>
        <w:t xml:space="preserve">Europe not falling behind on 5G deployment, says new Parliament report </w:t>
      </w:r>
    </w:p>
    <w:p w14:paraId="1937F9E5" w14:textId="69FDCBBC" w:rsidR="00444CC5" w:rsidRDefault="007201DE" w:rsidP="003703B2">
      <w:pPr>
        <w:pStyle w:val="Paragraphedeliste"/>
        <w:numPr>
          <w:ilvl w:val="0"/>
          <w:numId w:val="21"/>
        </w:numPr>
        <w:spacing w:line="276" w:lineRule="auto"/>
        <w:jc w:val="both"/>
        <w:rPr>
          <w:rFonts w:ascii="Hind Light" w:hAnsi="Hind Light" w:cs="Hind Light"/>
          <w:sz w:val="20"/>
          <w:szCs w:val="20"/>
        </w:rPr>
      </w:pPr>
      <w:r>
        <w:rPr>
          <w:rFonts w:ascii="Hind Light" w:hAnsi="Hind Light" w:cs="Hind Light"/>
          <w:sz w:val="20"/>
          <w:szCs w:val="20"/>
        </w:rPr>
        <w:t>The European Parliament</w:t>
      </w:r>
      <w:r w:rsidR="00BC3BBE">
        <w:rPr>
          <w:rFonts w:ascii="Hind Light" w:hAnsi="Hind Light" w:cs="Hind Light"/>
          <w:sz w:val="20"/>
          <w:szCs w:val="20"/>
        </w:rPr>
        <w:t xml:space="preserve"> (EP)</w:t>
      </w:r>
      <w:r>
        <w:rPr>
          <w:rFonts w:ascii="Hind Light" w:hAnsi="Hind Light" w:cs="Hind Light"/>
          <w:sz w:val="20"/>
          <w:szCs w:val="20"/>
        </w:rPr>
        <w:t xml:space="preserve"> has produced a </w:t>
      </w:r>
      <w:hyperlink r:id="rId9" w:history="1">
        <w:r w:rsidR="00A22C66" w:rsidRPr="00A22C66">
          <w:rPr>
            <w:rStyle w:val="Lienhypertexte"/>
            <w:rFonts w:ascii="Hind Light" w:hAnsi="Hind Light" w:cs="Hind Light"/>
            <w:sz w:val="20"/>
            <w:szCs w:val="20"/>
          </w:rPr>
          <w:t>report</w:t>
        </w:r>
      </w:hyperlink>
      <w:r w:rsidR="00A22C66">
        <w:rPr>
          <w:rFonts w:ascii="Hind Light" w:hAnsi="Hind Light" w:cs="Hind Light"/>
          <w:sz w:val="20"/>
          <w:szCs w:val="20"/>
        </w:rPr>
        <w:t xml:space="preserve"> </w:t>
      </w:r>
      <w:r>
        <w:rPr>
          <w:rFonts w:ascii="Hind Light" w:hAnsi="Hind Light" w:cs="Hind Light"/>
          <w:sz w:val="20"/>
          <w:szCs w:val="20"/>
        </w:rPr>
        <w:t xml:space="preserve">on the state of play of 5G deployment in the EU, Asia and the USA. </w:t>
      </w:r>
    </w:p>
    <w:p w14:paraId="60137DF0" w14:textId="266E1A99" w:rsidR="007201DE" w:rsidRDefault="007201DE" w:rsidP="003703B2">
      <w:pPr>
        <w:pStyle w:val="Paragraphedeliste"/>
        <w:numPr>
          <w:ilvl w:val="0"/>
          <w:numId w:val="21"/>
        </w:numPr>
        <w:spacing w:line="276" w:lineRule="auto"/>
        <w:jc w:val="both"/>
        <w:rPr>
          <w:rFonts w:ascii="Hind Light" w:hAnsi="Hind Light" w:cs="Hind Light"/>
          <w:sz w:val="20"/>
          <w:szCs w:val="20"/>
        </w:rPr>
      </w:pPr>
      <w:r>
        <w:rPr>
          <w:rFonts w:ascii="Hind Light" w:hAnsi="Hind Light" w:cs="Hind Light"/>
          <w:sz w:val="20"/>
          <w:szCs w:val="20"/>
        </w:rPr>
        <w:t>The research paper</w:t>
      </w:r>
      <w:r w:rsidR="00BC3BBE">
        <w:rPr>
          <w:rFonts w:ascii="Hind Light" w:hAnsi="Hind Light" w:cs="Hind Light"/>
          <w:sz w:val="20"/>
          <w:szCs w:val="20"/>
        </w:rPr>
        <w:t xml:space="preserve">, produced </w:t>
      </w:r>
      <w:r w:rsidR="00A22C66">
        <w:rPr>
          <w:rFonts w:ascii="Hind Light" w:hAnsi="Hind Light" w:cs="Hind Light"/>
          <w:sz w:val="20"/>
          <w:szCs w:val="20"/>
        </w:rPr>
        <w:t>at the request of Parliament’s Industry Committee (ITRE)</w:t>
      </w:r>
      <w:r w:rsidR="00444CC5">
        <w:rPr>
          <w:rFonts w:ascii="Hind Light" w:hAnsi="Hind Light" w:cs="Hind Light"/>
          <w:sz w:val="20"/>
          <w:szCs w:val="20"/>
        </w:rPr>
        <w:t>, compares 5G deployment in the EU with other leading economies</w:t>
      </w:r>
      <w:r w:rsidR="00AE6170">
        <w:rPr>
          <w:rFonts w:ascii="Hind Light" w:hAnsi="Hind Light" w:cs="Hind Light"/>
          <w:sz w:val="20"/>
          <w:szCs w:val="20"/>
        </w:rPr>
        <w:t xml:space="preserve">, focusing on </w:t>
      </w:r>
      <w:r w:rsidR="00444CC5">
        <w:rPr>
          <w:rFonts w:ascii="Hind Light" w:hAnsi="Hind Light" w:cs="Hind Light"/>
          <w:sz w:val="20"/>
          <w:szCs w:val="20"/>
        </w:rPr>
        <w:t>the US</w:t>
      </w:r>
      <w:r w:rsidR="00AE6170">
        <w:rPr>
          <w:rFonts w:ascii="Hind Light" w:hAnsi="Hind Light" w:cs="Hind Light"/>
          <w:sz w:val="20"/>
          <w:szCs w:val="20"/>
        </w:rPr>
        <w:t>A</w:t>
      </w:r>
      <w:r w:rsidR="00444CC5">
        <w:rPr>
          <w:rFonts w:ascii="Hind Light" w:hAnsi="Hind Light" w:cs="Hind Light"/>
          <w:sz w:val="20"/>
          <w:szCs w:val="20"/>
        </w:rPr>
        <w:t xml:space="preserve">, Japan, China, the Republic of Korea, Singapore and Taiwan. </w:t>
      </w:r>
    </w:p>
    <w:p w14:paraId="2D04542D" w14:textId="58576A64" w:rsidR="00444CC5" w:rsidRDefault="00444CC5" w:rsidP="003703B2">
      <w:pPr>
        <w:pStyle w:val="Paragraphedeliste"/>
        <w:numPr>
          <w:ilvl w:val="0"/>
          <w:numId w:val="21"/>
        </w:numPr>
        <w:spacing w:line="276" w:lineRule="auto"/>
        <w:jc w:val="both"/>
        <w:rPr>
          <w:rFonts w:ascii="Hind Light" w:hAnsi="Hind Light" w:cs="Hind Light"/>
          <w:sz w:val="20"/>
          <w:szCs w:val="20"/>
        </w:rPr>
      </w:pPr>
      <w:r>
        <w:rPr>
          <w:rFonts w:ascii="Hind Light" w:hAnsi="Hind Light" w:cs="Hind Light"/>
          <w:sz w:val="20"/>
          <w:szCs w:val="20"/>
        </w:rPr>
        <w:t xml:space="preserve">The document concludes that the EU compares well with other leading countries as it is not </w:t>
      </w:r>
      <w:r w:rsidR="000A6811">
        <w:rPr>
          <w:rFonts w:ascii="Hind Light" w:hAnsi="Hind Light" w:cs="Hind Light"/>
          <w:sz w:val="20"/>
          <w:szCs w:val="20"/>
        </w:rPr>
        <w:t>lagging</w:t>
      </w:r>
      <w:r>
        <w:rPr>
          <w:rFonts w:ascii="Hind Light" w:hAnsi="Hind Light" w:cs="Hind Light"/>
          <w:sz w:val="20"/>
          <w:szCs w:val="20"/>
        </w:rPr>
        <w:t xml:space="preserve"> technically. </w:t>
      </w:r>
      <w:r w:rsidR="00BC3BBE">
        <w:rPr>
          <w:rFonts w:ascii="Hind Light" w:hAnsi="Hind Light" w:cs="Hind Light"/>
          <w:sz w:val="20"/>
          <w:szCs w:val="20"/>
        </w:rPr>
        <w:t>Furthermore</w:t>
      </w:r>
      <w:r>
        <w:rPr>
          <w:rFonts w:ascii="Hind Light" w:hAnsi="Hind Light" w:cs="Hind Light"/>
          <w:sz w:val="20"/>
          <w:szCs w:val="20"/>
        </w:rPr>
        <w:t xml:space="preserve">, it treats the deployment of 5G as a </w:t>
      </w:r>
      <w:r w:rsidR="000A6811">
        <w:rPr>
          <w:rFonts w:ascii="Hind Light" w:hAnsi="Hind Light" w:cs="Hind Light"/>
          <w:sz w:val="20"/>
          <w:szCs w:val="20"/>
        </w:rPr>
        <w:t>long-term</w:t>
      </w:r>
      <w:r>
        <w:rPr>
          <w:rFonts w:ascii="Hind Light" w:hAnsi="Hind Light" w:cs="Hind Light"/>
          <w:sz w:val="20"/>
          <w:szCs w:val="20"/>
        </w:rPr>
        <w:t xml:space="preserve"> process that will require time to perfect before there is a comprehensive rollout. More concretely, research suggests that around 10 more years will be needed. </w:t>
      </w:r>
    </w:p>
    <w:p w14:paraId="1CF2781B" w14:textId="77777777" w:rsidR="000A6811" w:rsidRPr="000A6811" w:rsidRDefault="000A6811" w:rsidP="003703B2">
      <w:pPr>
        <w:spacing w:line="276" w:lineRule="auto"/>
        <w:jc w:val="both"/>
        <w:rPr>
          <w:rFonts w:ascii="Hind Light" w:hAnsi="Hind Light" w:cs="Hind Light"/>
          <w:sz w:val="20"/>
          <w:szCs w:val="20"/>
        </w:rPr>
      </w:pPr>
    </w:p>
    <w:p w14:paraId="62E941C7" w14:textId="79216AC6" w:rsidR="005E6A34" w:rsidRDefault="000A6811" w:rsidP="003703B2">
      <w:pPr>
        <w:pStyle w:val="NormalWeb"/>
        <w:spacing w:before="0" w:beforeAutospacing="0" w:after="0" w:afterAutospacing="0" w:line="276" w:lineRule="auto"/>
        <w:jc w:val="both"/>
        <w:rPr>
          <w:rFonts w:ascii="Hind Light" w:hAnsi="Hind Light" w:cs="Hind Light"/>
          <w:b/>
          <w:sz w:val="20"/>
          <w:szCs w:val="20"/>
        </w:rPr>
      </w:pPr>
      <w:r>
        <w:rPr>
          <w:rFonts w:ascii="Hind Light" w:hAnsi="Hind Light" w:cs="Hind Light"/>
          <w:b/>
          <w:sz w:val="20"/>
          <w:szCs w:val="20"/>
        </w:rPr>
        <w:t>EU: Digital4Med – The platform for digital cooperation with the Southern Mediterranean</w:t>
      </w:r>
    </w:p>
    <w:p w14:paraId="120A3434" w14:textId="1D964C19" w:rsidR="000A6811" w:rsidRPr="000A6811" w:rsidRDefault="000A6811" w:rsidP="003703B2">
      <w:pPr>
        <w:pStyle w:val="NormalWeb"/>
        <w:numPr>
          <w:ilvl w:val="0"/>
          <w:numId w:val="23"/>
        </w:numPr>
        <w:spacing w:before="0" w:beforeAutospacing="0" w:after="0" w:afterAutospacing="0" w:line="276" w:lineRule="auto"/>
        <w:jc w:val="both"/>
        <w:rPr>
          <w:rFonts w:ascii="Hind Light" w:hAnsi="Hind Light" w:cs="Hind Light"/>
          <w:sz w:val="20"/>
          <w:szCs w:val="20"/>
          <w:lang w:eastAsia="en-US"/>
        </w:rPr>
      </w:pPr>
      <w:r>
        <w:rPr>
          <w:rFonts w:ascii="Hind Light" w:hAnsi="Hind Light" w:cs="Hind Light"/>
          <w:sz w:val="20"/>
          <w:szCs w:val="20"/>
          <w:lang w:eastAsia="en-US"/>
        </w:rPr>
        <w:t>Last Tuesday</w:t>
      </w:r>
      <w:r w:rsidR="0044259D">
        <w:rPr>
          <w:rFonts w:ascii="Hind Light" w:hAnsi="Hind Light" w:cs="Hind Light"/>
          <w:sz w:val="20"/>
          <w:szCs w:val="20"/>
          <w:lang w:eastAsia="en-US"/>
        </w:rPr>
        <w:t>,</w:t>
      </w:r>
      <w:r>
        <w:rPr>
          <w:rFonts w:ascii="Hind Light" w:hAnsi="Hind Light" w:cs="Hind Light"/>
          <w:sz w:val="20"/>
          <w:szCs w:val="20"/>
          <w:lang w:eastAsia="en-US"/>
        </w:rPr>
        <w:t xml:space="preserve"> representatives from the EU, Southern Mediterranean countries and industry met during the </w:t>
      </w:r>
      <w:hyperlink r:id="rId10" w:history="1">
        <w:r w:rsidRPr="002A79D5">
          <w:rPr>
            <w:rStyle w:val="Lienhypertexte"/>
            <w:rFonts w:ascii="Hind Light" w:hAnsi="Hind Light" w:cs="Hind Light"/>
            <w:sz w:val="20"/>
            <w:szCs w:val="20"/>
            <w:lang w:eastAsia="en-US"/>
          </w:rPr>
          <w:t>Digital4Med conference</w:t>
        </w:r>
      </w:hyperlink>
      <w:r>
        <w:rPr>
          <w:rFonts w:ascii="Hind Light" w:hAnsi="Hind Light" w:cs="Hind Light"/>
          <w:sz w:val="20"/>
          <w:szCs w:val="20"/>
          <w:lang w:eastAsia="en-US"/>
        </w:rPr>
        <w:t xml:space="preserve"> to discuss new ways of partnering for connectivity and data. </w:t>
      </w:r>
    </w:p>
    <w:p w14:paraId="169B4B0F" w14:textId="30F1515C" w:rsidR="000A6811" w:rsidRDefault="000A6811" w:rsidP="003703B2">
      <w:pPr>
        <w:pStyle w:val="NormalWeb"/>
        <w:numPr>
          <w:ilvl w:val="0"/>
          <w:numId w:val="23"/>
        </w:numPr>
        <w:spacing w:before="0" w:beforeAutospacing="0" w:after="0" w:afterAutospacing="0" w:line="276" w:lineRule="auto"/>
        <w:jc w:val="both"/>
        <w:rPr>
          <w:rFonts w:ascii="Hind Light" w:hAnsi="Hind Light" w:cs="Hind Light"/>
          <w:sz w:val="20"/>
          <w:szCs w:val="20"/>
          <w:lang w:eastAsia="en-US"/>
        </w:rPr>
      </w:pPr>
      <w:r>
        <w:rPr>
          <w:rFonts w:ascii="Hind Light" w:hAnsi="Hind Light" w:cs="Hind Light"/>
          <w:sz w:val="20"/>
          <w:szCs w:val="20"/>
          <w:lang w:eastAsia="en-US"/>
        </w:rPr>
        <w:t xml:space="preserve">The objective of the conference was to find ways in which the innovations brought by the European Digital Single Market can serve as a springboard for the transformation of the relations within the Southern Mediterranean Regions. </w:t>
      </w:r>
    </w:p>
    <w:p w14:paraId="34CB0699" w14:textId="7986A3CB" w:rsidR="000A6811" w:rsidRDefault="0044259D" w:rsidP="003703B2">
      <w:pPr>
        <w:pStyle w:val="NormalWeb"/>
        <w:numPr>
          <w:ilvl w:val="0"/>
          <w:numId w:val="23"/>
        </w:numPr>
        <w:spacing w:before="0" w:beforeAutospacing="0" w:after="0" w:afterAutospacing="0" w:line="276" w:lineRule="auto"/>
        <w:jc w:val="both"/>
        <w:rPr>
          <w:rFonts w:ascii="Hind Light" w:hAnsi="Hind Light" w:cs="Hind Light"/>
          <w:sz w:val="20"/>
          <w:szCs w:val="20"/>
          <w:lang w:eastAsia="en-US"/>
        </w:rPr>
      </w:pPr>
      <w:r>
        <w:rPr>
          <w:rFonts w:ascii="Hind Light" w:hAnsi="Hind Light" w:cs="Hind Light"/>
          <w:sz w:val="20"/>
          <w:szCs w:val="20"/>
          <w:lang w:eastAsia="en-US"/>
        </w:rPr>
        <w:lastRenderedPageBreak/>
        <w:t>D</w:t>
      </w:r>
      <w:r w:rsidR="000A6811">
        <w:rPr>
          <w:rFonts w:ascii="Hind Light" w:hAnsi="Hind Light" w:cs="Hind Light"/>
          <w:sz w:val="20"/>
          <w:szCs w:val="20"/>
          <w:lang w:eastAsia="en-US"/>
        </w:rPr>
        <w:t>iscussions focused on areas such as the identification of connectivity needs in the Southern Mediterranean countries; the promotion of public and private investment</w:t>
      </w:r>
      <w:r>
        <w:rPr>
          <w:rFonts w:ascii="Hind Light" w:hAnsi="Hind Light" w:cs="Hind Light"/>
          <w:sz w:val="20"/>
          <w:szCs w:val="20"/>
          <w:lang w:eastAsia="en-US"/>
        </w:rPr>
        <w:t>;</w:t>
      </w:r>
      <w:r w:rsidR="000A6811">
        <w:rPr>
          <w:rFonts w:ascii="Hind Light" w:hAnsi="Hind Light" w:cs="Hind Light"/>
          <w:sz w:val="20"/>
          <w:szCs w:val="20"/>
          <w:lang w:eastAsia="en-US"/>
        </w:rPr>
        <w:t xml:space="preserve"> closer cooperation on telecom matters and increasing </w:t>
      </w:r>
      <w:r>
        <w:rPr>
          <w:rFonts w:ascii="Hind Light" w:hAnsi="Hind Light" w:cs="Hind Light"/>
          <w:sz w:val="20"/>
          <w:szCs w:val="20"/>
          <w:lang w:eastAsia="en-US"/>
        </w:rPr>
        <w:t xml:space="preserve">the use of </w:t>
      </w:r>
      <w:r w:rsidR="000A6811">
        <w:rPr>
          <w:rFonts w:ascii="Hind Light" w:hAnsi="Hind Light" w:cs="Hind Light"/>
          <w:sz w:val="20"/>
          <w:szCs w:val="20"/>
          <w:lang w:eastAsia="en-US"/>
        </w:rPr>
        <w:t xml:space="preserve">digital </w:t>
      </w:r>
      <w:r>
        <w:rPr>
          <w:rFonts w:ascii="Hind Light" w:hAnsi="Hind Light" w:cs="Hind Light"/>
          <w:sz w:val="20"/>
          <w:szCs w:val="20"/>
          <w:lang w:eastAsia="en-US"/>
        </w:rPr>
        <w:t xml:space="preserve">solutions in agricultural (smart farming) and other </w:t>
      </w:r>
      <w:r w:rsidR="000A6811">
        <w:rPr>
          <w:rFonts w:ascii="Hind Light" w:hAnsi="Hind Light" w:cs="Hind Light"/>
          <w:sz w:val="20"/>
          <w:szCs w:val="20"/>
          <w:lang w:eastAsia="en-US"/>
        </w:rPr>
        <w:t xml:space="preserve">traditional sectors </w:t>
      </w:r>
      <w:r>
        <w:rPr>
          <w:rFonts w:ascii="Hind Light" w:hAnsi="Hind Light" w:cs="Hind Light"/>
          <w:sz w:val="20"/>
          <w:szCs w:val="20"/>
          <w:lang w:eastAsia="en-US"/>
        </w:rPr>
        <w:t>(smart factories and manufacturing)</w:t>
      </w:r>
      <w:r w:rsidR="000A6811">
        <w:rPr>
          <w:rFonts w:ascii="Hind Light" w:hAnsi="Hind Light" w:cs="Hind Light"/>
          <w:sz w:val="20"/>
          <w:szCs w:val="20"/>
          <w:lang w:eastAsia="en-US"/>
        </w:rPr>
        <w:t xml:space="preserve">. </w:t>
      </w:r>
    </w:p>
    <w:p w14:paraId="43179117" w14:textId="7A25FAC4" w:rsidR="000A6811" w:rsidRDefault="000A6811" w:rsidP="003703B2">
      <w:pPr>
        <w:pStyle w:val="NormalWeb"/>
        <w:spacing w:before="0" w:beforeAutospacing="0" w:after="0" w:afterAutospacing="0" w:line="276" w:lineRule="auto"/>
        <w:jc w:val="both"/>
        <w:rPr>
          <w:rFonts w:ascii="Hind Light" w:hAnsi="Hind Light" w:cs="Hind Light"/>
          <w:sz w:val="20"/>
          <w:szCs w:val="20"/>
          <w:lang w:eastAsia="en-US"/>
        </w:rPr>
      </w:pPr>
    </w:p>
    <w:p w14:paraId="1E12221F" w14:textId="04C734CD" w:rsidR="000A6811" w:rsidRDefault="000A6811" w:rsidP="003703B2">
      <w:pPr>
        <w:pStyle w:val="NormalWeb"/>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b/>
          <w:sz w:val="20"/>
          <w:szCs w:val="20"/>
          <w:lang w:eastAsia="en-US"/>
        </w:rPr>
        <w:t xml:space="preserve">Italy: EU </w:t>
      </w:r>
      <w:r w:rsidR="0044259D">
        <w:rPr>
          <w:rFonts w:ascii="Hind Light" w:hAnsi="Hind Light" w:cs="Hind Light"/>
          <w:b/>
          <w:sz w:val="20"/>
          <w:szCs w:val="20"/>
          <w:lang w:eastAsia="en-US"/>
        </w:rPr>
        <w:t xml:space="preserve">to boost </w:t>
      </w:r>
      <w:r>
        <w:rPr>
          <w:rFonts w:ascii="Hind Light" w:hAnsi="Hind Light" w:cs="Hind Light"/>
          <w:b/>
          <w:sz w:val="20"/>
          <w:szCs w:val="20"/>
          <w:lang w:eastAsia="en-US"/>
        </w:rPr>
        <w:t xml:space="preserve">investment in </w:t>
      </w:r>
      <w:r w:rsidR="0044259D">
        <w:rPr>
          <w:rFonts w:ascii="Hind Light" w:hAnsi="Hind Light" w:cs="Hind Light"/>
          <w:b/>
          <w:sz w:val="20"/>
          <w:szCs w:val="20"/>
          <w:lang w:eastAsia="en-US"/>
        </w:rPr>
        <w:t xml:space="preserve">high-speed </w:t>
      </w:r>
      <w:r>
        <w:rPr>
          <w:rFonts w:ascii="Hind Light" w:hAnsi="Hind Light" w:cs="Hind Light"/>
          <w:b/>
          <w:sz w:val="20"/>
          <w:szCs w:val="20"/>
          <w:lang w:eastAsia="en-US"/>
        </w:rPr>
        <w:t xml:space="preserve">broadband </w:t>
      </w:r>
    </w:p>
    <w:p w14:paraId="5A3E88CE" w14:textId="7EEC3A14" w:rsidR="003703B2" w:rsidRDefault="000A6811" w:rsidP="003703B2">
      <w:pPr>
        <w:pStyle w:val="NormalWeb"/>
        <w:numPr>
          <w:ilvl w:val="0"/>
          <w:numId w:val="24"/>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t xml:space="preserve">The Commission </w:t>
      </w:r>
      <w:hyperlink r:id="rId11" w:history="1">
        <w:r w:rsidRPr="002A79D5">
          <w:rPr>
            <w:rStyle w:val="Lienhypertexte"/>
            <w:rFonts w:ascii="Hind Light" w:hAnsi="Hind Light" w:cs="Hind Light"/>
            <w:sz w:val="20"/>
            <w:szCs w:val="20"/>
            <w:lang w:eastAsia="en-US"/>
          </w:rPr>
          <w:t>adopted</w:t>
        </w:r>
      </w:hyperlink>
      <w:r>
        <w:rPr>
          <w:rFonts w:ascii="Hind Light" w:hAnsi="Hind Light" w:cs="Hind Light"/>
          <w:sz w:val="20"/>
          <w:szCs w:val="20"/>
          <w:lang w:eastAsia="en-US"/>
        </w:rPr>
        <w:t xml:space="preserve"> last week a Cohesion Policy project of more than </w:t>
      </w:r>
      <w:r w:rsidR="0044259D">
        <w:rPr>
          <w:rFonts w:ascii="Hind Light" w:hAnsi="Hind Light" w:cs="Hind Light"/>
          <w:sz w:val="20"/>
          <w:szCs w:val="20"/>
          <w:lang w:eastAsia="en-US"/>
        </w:rPr>
        <w:t>€</w:t>
      </w:r>
      <w:r>
        <w:rPr>
          <w:rFonts w:ascii="Hind Light" w:hAnsi="Hind Light" w:cs="Hind Light"/>
          <w:sz w:val="20"/>
          <w:szCs w:val="20"/>
          <w:lang w:eastAsia="en-US"/>
        </w:rPr>
        <w:t xml:space="preserve">573 million to boost the deployment of fast broadband in Italy. </w:t>
      </w:r>
      <w:r w:rsidR="003703B2">
        <w:rPr>
          <w:rFonts w:ascii="Hind Light" w:hAnsi="Hind Light" w:cs="Hind Light"/>
          <w:sz w:val="20"/>
          <w:szCs w:val="20"/>
          <w:lang w:eastAsia="en-US"/>
        </w:rPr>
        <w:t xml:space="preserve">The funds will allow for faster </w:t>
      </w:r>
      <w:r w:rsidR="00FE2E56">
        <w:rPr>
          <w:rFonts w:ascii="Hind Light" w:hAnsi="Hind Light" w:cs="Hind Light"/>
          <w:sz w:val="20"/>
          <w:szCs w:val="20"/>
          <w:lang w:eastAsia="en-US"/>
        </w:rPr>
        <w:t>I</w:t>
      </w:r>
      <w:r w:rsidR="003703B2">
        <w:rPr>
          <w:rFonts w:ascii="Hind Light" w:hAnsi="Hind Light" w:cs="Hind Light"/>
          <w:sz w:val="20"/>
          <w:szCs w:val="20"/>
          <w:lang w:eastAsia="en-US"/>
        </w:rPr>
        <w:t xml:space="preserve">nternet access to areas where it is currently not available. </w:t>
      </w:r>
    </w:p>
    <w:p w14:paraId="0B348977" w14:textId="09665F5F" w:rsidR="003703B2" w:rsidRPr="003703B2" w:rsidRDefault="003703B2" w:rsidP="003703B2">
      <w:pPr>
        <w:pStyle w:val="NormalWeb"/>
        <w:numPr>
          <w:ilvl w:val="0"/>
          <w:numId w:val="24"/>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t xml:space="preserve">The project is embedded in the “Italian Digital Plan – Ultra-broadband”, the national strategy for Next Generation Access network. It aims at ensuring connection speeds of at least 100 megabits per second for 85% Italian households in all public buildings – particularly schools and hospitals. </w:t>
      </w:r>
    </w:p>
    <w:p w14:paraId="5F96F348" w14:textId="77777777" w:rsidR="000A6811" w:rsidRPr="000A6811" w:rsidRDefault="000A6811" w:rsidP="003703B2">
      <w:pPr>
        <w:pStyle w:val="NormalWeb"/>
        <w:spacing w:before="0" w:beforeAutospacing="0" w:after="0" w:afterAutospacing="0" w:line="276" w:lineRule="auto"/>
        <w:jc w:val="both"/>
        <w:rPr>
          <w:rFonts w:ascii="Hind Light" w:hAnsi="Hind Light" w:cs="Hind Light"/>
          <w:sz w:val="20"/>
          <w:szCs w:val="20"/>
          <w:lang w:eastAsia="en-US"/>
        </w:rPr>
      </w:pPr>
    </w:p>
    <w:p w14:paraId="153CE50C" w14:textId="6CC7D6EA" w:rsidR="00856FE5" w:rsidRPr="00701DBE" w:rsidRDefault="0094598F" w:rsidP="00701DBE">
      <w:pPr>
        <w:spacing w:after="160" w:line="259" w:lineRule="auto"/>
        <w:jc w:val="both"/>
      </w:pPr>
      <w:r w:rsidRPr="00087BCF">
        <w:rPr>
          <w:rFonts w:ascii="Hind Light" w:eastAsia="Hind Light" w:hAnsi="Hind Light" w:cs="Hind Light"/>
          <w:color w:val="3A82E4"/>
        </w:rPr>
        <w:t>Trust</w:t>
      </w:r>
      <w:bookmarkEnd w:id="0"/>
    </w:p>
    <w:p w14:paraId="4092E4C6" w14:textId="05C82077" w:rsidR="00D00C7B" w:rsidRDefault="00D00C7B" w:rsidP="003703B2">
      <w:pPr>
        <w:spacing w:line="276" w:lineRule="auto"/>
        <w:jc w:val="both"/>
        <w:rPr>
          <w:rFonts w:ascii="Hind Light" w:hAnsi="Hind Light" w:cs="Hind Light"/>
          <w:b/>
          <w:sz w:val="20"/>
          <w:szCs w:val="20"/>
        </w:rPr>
      </w:pPr>
      <w:r>
        <w:rPr>
          <w:rFonts w:ascii="Hind Light" w:hAnsi="Hind Light" w:cs="Hind Light"/>
          <w:b/>
          <w:sz w:val="20"/>
          <w:szCs w:val="20"/>
        </w:rPr>
        <w:t xml:space="preserve">Global: The UN </w:t>
      </w:r>
      <w:r w:rsidR="0044259D">
        <w:rPr>
          <w:rFonts w:ascii="Hind Light" w:hAnsi="Hind Light" w:cs="Hind Light"/>
          <w:b/>
          <w:sz w:val="20"/>
          <w:szCs w:val="20"/>
        </w:rPr>
        <w:t>moves forward with cyber-diplomacy initiative</w:t>
      </w:r>
    </w:p>
    <w:p w14:paraId="0DA47F49" w14:textId="51008055" w:rsidR="00D00C7B" w:rsidRPr="00D00C7B" w:rsidRDefault="00D00C7B" w:rsidP="003703B2">
      <w:pPr>
        <w:pStyle w:val="Paragraphedeliste"/>
        <w:numPr>
          <w:ilvl w:val="0"/>
          <w:numId w:val="16"/>
        </w:numPr>
        <w:spacing w:line="276" w:lineRule="auto"/>
        <w:jc w:val="both"/>
        <w:rPr>
          <w:rFonts w:ascii="Hind Light" w:hAnsi="Hind Light" w:cs="Hind Light"/>
          <w:b/>
          <w:sz w:val="20"/>
          <w:szCs w:val="20"/>
        </w:rPr>
      </w:pPr>
      <w:r>
        <w:rPr>
          <w:rFonts w:ascii="Hind Light" w:hAnsi="Hind Light" w:cs="Hind Light"/>
          <w:sz w:val="20"/>
          <w:szCs w:val="20"/>
        </w:rPr>
        <w:t xml:space="preserve">The United Nations’ Office for Disarmament </w:t>
      </w:r>
      <w:r w:rsidR="0044259D">
        <w:rPr>
          <w:rFonts w:ascii="Hind Light" w:hAnsi="Hind Light" w:cs="Hind Light"/>
          <w:sz w:val="20"/>
          <w:szCs w:val="20"/>
        </w:rPr>
        <w:t xml:space="preserve">Affairs </w:t>
      </w:r>
      <w:r>
        <w:rPr>
          <w:rFonts w:ascii="Hind Light" w:hAnsi="Hind Light" w:cs="Hind Light"/>
          <w:sz w:val="20"/>
          <w:szCs w:val="20"/>
        </w:rPr>
        <w:t xml:space="preserve">has </w:t>
      </w:r>
      <w:hyperlink r:id="rId12" w:history="1">
        <w:r w:rsidR="0044259D">
          <w:rPr>
            <w:rStyle w:val="Lienhypertexte"/>
            <w:rFonts w:ascii="Hind Light" w:hAnsi="Hind Light" w:cs="Hind Light"/>
            <w:sz w:val="20"/>
            <w:szCs w:val="20"/>
          </w:rPr>
          <w:t>selected</w:t>
        </w:r>
      </w:hyperlink>
      <w:r w:rsidR="0044259D">
        <w:rPr>
          <w:rFonts w:ascii="Hind Light" w:hAnsi="Hind Light" w:cs="Hind Light"/>
          <w:sz w:val="20"/>
          <w:szCs w:val="20"/>
        </w:rPr>
        <w:t xml:space="preserve"> </w:t>
      </w:r>
      <w:r>
        <w:rPr>
          <w:rFonts w:ascii="Hind Light" w:hAnsi="Hind Light" w:cs="Hind Light"/>
          <w:sz w:val="20"/>
          <w:szCs w:val="20"/>
        </w:rPr>
        <w:t xml:space="preserve">25 countries </w:t>
      </w:r>
      <w:r w:rsidR="0044259D">
        <w:rPr>
          <w:rFonts w:ascii="Hind Light" w:hAnsi="Hind Light" w:cs="Hind Light"/>
          <w:sz w:val="20"/>
          <w:szCs w:val="20"/>
        </w:rPr>
        <w:t xml:space="preserve">to form a </w:t>
      </w:r>
      <w:r>
        <w:rPr>
          <w:rFonts w:ascii="Hind Light" w:hAnsi="Hind Light" w:cs="Hind Light"/>
          <w:sz w:val="20"/>
          <w:szCs w:val="20"/>
        </w:rPr>
        <w:t xml:space="preserve">UN Group of Governmental Experts on </w:t>
      </w:r>
      <w:r w:rsidR="0044259D">
        <w:rPr>
          <w:rFonts w:ascii="Hind Light" w:hAnsi="Hind Light" w:cs="Hind Light"/>
          <w:sz w:val="20"/>
          <w:szCs w:val="20"/>
        </w:rPr>
        <w:t>Cybersecurity</w:t>
      </w:r>
      <w:r>
        <w:rPr>
          <w:rFonts w:ascii="Hind Light" w:hAnsi="Hind Light" w:cs="Hind Light"/>
          <w:sz w:val="20"/>
          <w:szCs w:val="20"/>
        </w:rPr>
        <w:t>.  Six of those are part of the European Union, includ</w:t>
      </w:r>
      <w:r w:rsidR="0044259D">
        <w:rPr>
          <w:rFonts w:ascii="Hind Light" w:hAnsi="Hind Light" w:cs="Hind Light"/>
          <w:sz w:val="20"/>
          <w:szCs w:val="20"/>
        </w:rPr>
        <w:t xml:space="preserve">ing </w:t>
      </w:r>
      <w:r>
        <w:rPr>
          <w:rFonts w:ascii="Hind Light" w:hAnsi="Hind Light" w:cs="Hind Light"/>
          <w:sz w:val="20"/>
          <w:szCs w:val="20"/>
        </w:rPr>
        <w:t xml:space="preserve">Romania, </w:t>
      </w:r>
      <w:r w:rsidR="0044259D">
        <w:rPr>
          <w:rFonts w:ascii="Hind Light" w:hAnsi="Hind Light" w:cs="Hind Light"/>
          <w:sz w:val="20"/>
          <w:szCs w:val="20"/>
        </w:rPr>
        <w:t xml:space="preserve">the </w:t>
      </w:r>
      <w:r>
        <w:rPr>
          <w:rFonts w:ascii="Hind Light" w:hAnsi="Hind Light" w:cs="Hind Light"/>
          <w:sz w:val="20"/>
          <w:szCs w:val="20"/>
        </w:rPr>
        <w:t xml:space="preserve">Netherlands, France and Germany. </w:t>
      </w:r>
      <w:r w:rsidR="0044259D">
        <w:rPr>
          <w:rFonts w:ascii="Hind Light" w:hAnsi="Hind Light" w:cs="Hind Light"/>
          <w:sz w:val="20"/>
          <w:szCs w:val="20"/>
        </w:rPr>
        <w:t>N</w:t>
      </w:r>
      <w:r>
        <w:rPr>
          <w:rFonts w:ascii="Hind Light" w:hAnsi="Hind Light" w:cs="Hind Light"/>
          <w:sz w:val="20"/>
          <w:szCs w:val="20"/>
        </w:rPr>
        <w:t>on-EU countries</w:t>
      </w:r>
      <w:r w:rsidR="0044259D">
        <w:rPr>
          <w:rFonts w:ascii="Hind Light" w:hAnsi="Hind Light" w:cs="Hind Light"/>
          <w:sz w:val="20"/>
          <w:szCs w:val="20"/>
        </w:rPr>
        <w:t xml:space="preserve"> include: </w:t>
      </w:r>
      <w:r>
        <w:rPr>
          <w:rFonts w:ascii="Hind Light" w:hAnsi="Hind Light" w:cs="Hind Light"/>
          <w:sz w:val="20"/>
          <w:szCs w:val="20"/>
        </w:rPr>
        <w:t>China</w:t>
      </w:r>
      <w:r w:rsidR="0044259D">
        <w:rPr>
          <w:rFonts w:ascii="Hind Light" w:hAnsi="Hind Light" w:cs="Hind Light"/>
          <w:sz w:val="20"/>
          <w:szCs w:val="20"/>
        </w:rPr>
        <w:t xml:space="preserve">, </w:t>
      </w:r>
      <w:r>
        <w:rPr>
          <w:rFonts w:ascii="Hind Light" w:hAnsi="Hind Light" w:cs="Hind Light"/>
          <w:sz w:val="20"/>
          <w:szCs w:val="20"/>
        </w:rPr>
        <w:t>Russia, the US</w:t>
      </w:r>
      <w:r w:rsidR="0044259D">
        <w:rPr>
          <w:rFonts w:ascii="Hind Light" w:hAnsi="Hind Light" w:cs="Hind Light"/>
          <w:sz w:val="20"/>
          <w:szCs w:val="20"/>
        </w:rPr>
        <w:t>A</w:t>
      </w:r>
      <w:r>
        <w:rPr>
          <w:rFonts w:ascii="Hind Light" w:hAnsi="Hind Light" w:cs="Hind Light"/>
          <w:sz w:val="20"/>
          <w:szCs w:val="20"/>
        </w:rPr>
        <w:t xml:space="preserve">, Japan and India. </w:t>
      </w:r>
    </w:p>
    <w:p w14:paraId="6132E16E" w14:textId="473BB891" w:rsidR="00D00C7B" w:rsidRPr="00D00C7B" w:rsidRDefault="00D00C7B" w:rsidP="003703B2">
      <w:pPr>
        <w:pStyle w:val="Paragraphedeliste"/>
        <w:numPr>
          <w:ilvl w:val="0"/>
          <w:numId w:val="16"/>
        </w:numPr>
        <w:spacing w:line="276" w:lineRule="auto"/>
        <w:jc w:val="both"/>
        <w:rPr>
          <w:rFonts w:ascii="Hind Light" w:hAnsi="Hind Light" w:cs="Hind Light"/>
          <w:b/>
          <w:sz w:val="20"/>
          <w:szCs w:val="20"/>
        </w:rPr>
      </w:pPr>
      <w:r>
        <w:rPr>
          <w:rFonts w:ascii="Hind Light" w:hAnsi="Hind Light" w:cs="Hind Light"/>
          <w:sz w:val="20"/>
          <w:szCs w:val="20"/>
        </w:rPr>
        <w:t xml:space="preserve">The group on cybersecurity is part of </w:t>
      </w:r>
      <w:r w:rsidR="0044259D">
        <w:rPr>
          <w:rFonts w:ascii="Hind Light" w:hAnsi="Hind Light" w:cs="Hind Light"/>
          <w:sz w:val="20"/>
          <w:szCs w:val="20"/>
        </w:rPr>
        <w:t xml:space="preserve">a </w:t>
      </w:r>
      <w:r>
        <w:rPr>
          <w:rFonts w:ascii="Hind Light" w:hAnsi="Hind Light" w:cs="Hind Light"/>
          <w:sz w:val="20"/>
          <w:szCs w:val="20"/>
        </w:rPr>
        <w:t xml:space="preserve">larger UN GEE, the Group of Governmental Experts on Developments in the Field of Information and Telecommunication in the Context of International Security.  The </w:t>
      </w:r>
      <w:r w:rsidR="000C5B57">
        <w:rPr>
          <w:rFonts w:ascii="Hind Light" w:hAnsi="Hind Light" w:cs="Hind Light"/>
          <w:sz w:val="20"/>
          <w:szCs w:val="20"/>
        </w:rPr>
        <w:t xml:space="preserve">group </w:t>
      </w:r>
      <w:r>
        <w:rPr>
          <w:rFonts w:ascii="Hind Light" w:hAnsi="Hind Light" w:cs="Hind Light"/>
          <w:sz w:val="20"/>
          <w:szCs w:val="20"/>
        </w:rPr>
        <w:t xml:space="preserve">is the key working group focusing on how international law and global rules apply to cyberspace. </w:t>
      </w:r>
    </w:p>
    <w:p w14:paraId="18EABE93" w14:textId="66C565B7" w:rsidR="00D00C7B" w:rsidRPr="00444CC5" w:rsidRDefault="00D00C7B" w:rsidP="003703B2">
      <w:pPr>
        <w:pStyle w:val="Paragraphedeliste"/>
        <w:numPr>
          <w:ilvl w:val="0"/>
          <w:numId w:val="16"/>
        </w:numPr>
        <w:spacing w:line="276" w:lineRule="auto"/>
        <w:jc w:val="both"/>
        <w:rPr>
          <w:rFonts w:ascii="Hind Light" w:hAnsi="Hind Light" w:cs="Hind Light"/>
          <w:b/>
          <w:sz w:val="20"/>
          <w:szCs w:val="20"/>
        </w:rPr>
      </w:pPr>
      <w:r>
        <w:rPr>
          <w:rFonts w:ascii="Hind Light" w:hAnsi="Hind Light" w:cs="Hind Light"/>
          <w:sz w:val="20"/>
          <w:szCs w:val="20"/>
        </w:rPr>
        <w:t xml:space="preserve">Diplomats from Australia, Estonia, the Netherlands and the UK have confirmed that </w:t>
      </w:r>
      <w:r w:rsidR="000C5B57">
        <w:rPr>
          <w:rFonts w:ascii="Hind Light" w:hAnsi="Hind Light" w:cs="Hind Light"/>
          <w:sz w:val="20"/>
          <w:szCs w:val="20"/>
        </w:rPr>
        <w:t xml:space="preserve">they will also be joining the group in due course. </w:t>
      </w:r>
    </w:p>
    <w:p w14:paraId="10F9DACA" w14:textId="06CC8172" w:rsidR="00444CC5" w:rsidRDefault="00444CC5" w:rsidP="003703B2">
      <w:pPr>
        <w:spacing w:line="276" w:lineRule="auto"/>
        <w:jc w:val="both"/>
        <w:rPr>
          <w:rFonts w:ascii="Hind Light" w:hAnsi="Hind Light" w:cs="Hind Light"/>
          <w:b/>
          <w:sz w:val="20"/>
          <w:szCs w:val="20"/>
        </w:rPr>
      </w:pPr>
    </w:p>
    <w:p w14:paraId="6E8EAAFB" w14:textId="329F80B3" w:rsidR="00444CC5" w:rsidRDefault="00444CC5" w:rsidP="003703B2">
      <w:pPr>
        <w:spacing w:line="276" w:lineRule="auto"/>
        <w:jc w:val="both"/>
        <w:rPr>
          <w:rFonts w:ascii="Hind Light" w:hAnsi="Hind Light" w:cs="Hind Light"/>
          <w:b/>
          <w:sz w:val="20"/>
          <w:szCs w:val="20"/>
        </w:rPr>
      </w:pPr>
      <w:r>
        <w:rPr>
          <w:rFonts w:ascii="Hind Light" w:hAnsi="Hind Light" w:cs="Hind Light"/>
          <w:b/>
          <w:sz w:val="20"/>
          <w:szCs w:val="20"/>
        </w:rPr>
        <w:t xml:space="preserve">EU: </w:t>
      </w:r>
      <w:r w:rsidR="000C5B57">
        <w:rPr>
          <w:rFonts w:ascii="Hind Light" w:hAnsi="Hind Light" w:cs="Hind Light"/>
          <w:b/>
          <w:sz w:val="20"/>
          <w:szCs w:val="20"/>
        </w:rPr>
        <w:t>C</w:t>
      </w:r>
      <w:r>
        <w:rPr>
          <w:rFonts w:ascii="Hind Light" w:hAnsi="Hind Light" w:cs="Hind Light"/>
          <w:b/>
          <w:sz w:val="20"/>
          <w:szCs w:val="20"/>
        </w:rPr>
        <w:t xml:space="preserve">onsumer </w:t>
      </w:r>
      <w:r w:rsidR="000C5B57">
        <w:rPr>
          <w:rFonts w:ascii="Hind Light" w:hAnsi="Hind Light" w:cs="Hind Light"/>
          <w:b/>
          <w:sz w:val="20"/>
          <w:szCs w:val="20"/>
        </w:rPr>
        <w:t xml:space="preserve">groups disappointed with </w:t>
      </w:r>
      <w:r>
        <w:rPr>
          <w:rFonts w:ascii="Hind Light" w:hAnsi="Hind Light" w:cs="Hind Light"/>
          <w:b/>
          <w:sz w:val="20"/>
          <w:szCs w:val="20"/>
        </w:rPr>
        <w:t xml:space="preserve">Facebook’s </w:t>
      </w:r>
      <w:r w:rsidR="000C5B57">
        <w:rPr>
          <w:rFonts w:ascii="Hind Light" w:hAnsi="Hind Light" w:cs="Hind Light"/>
          <w:b/>
          <w:sz w:val="20"/>
          <w:szCs w:val="20"/>
        </w:rPr>
        <w:t xml:space="preserve">new policy changes </w:t>
      </w:r>
    </w:p>
    <w:p w14:paraId="2CE1E098" w14:textId="3679443B" w:rsidR="00444CC5" w:rsidRPr="00CC475A" w:rsidRDefault="00444CC5" w:rsidP="003703B2">
      <w:pPr>
        <w:pStyle w:val="Paragraphedeliste"/>
        <w:numPr>
          <w:ilvl w:val="0"/>
          <w:numId w:val="22"/>
        </w:numPr>
        <w:spacing w:line="276" w:lineRule="auto"/>
        <w:jc w:val="both"/>
        <w:rPr>
          <w:rFonts w:ascii="Hind Light" w:hAnsi="Hind Light" w:cs="Hind Light"/>
          <w:b/>
          <w:sz w:val="20"/>
          <w:szCs w:val="20"/>
        </w:rPr>
      </w:pPr>
      <w:r>
        <w:rPr>
          <w:rFonts w:ascii="Hind Light" w:hAnsi="Hind Light" w:cs="Hind Light"/>
          <w:sz w:val="20"/>
          <w:szCs w:val="20"/>
        </w:rPr>
        <w:t>BEUC, the European Consumers Organisation</w:t>
      </w:r>
      <w:r w:rsidR="000C5B57">
        <w:rPr>
          <w:rFonts w:ascii="Hind Light" w:hAnsi="Hind Light" w:cs="Hind Light"/>
          <w:sz w:val="20"/>
          <w:szCs w:val="20"/>
        </w:rPr>
        <w:t>,</w:t>
      </w:r>
      <w:r>
        <w:rPr>
          <w:rFonts w:ascii="Hind Light" w:hAnsi="Hind Light" w:cs="Hind Light"/>
          <w:sz w:val="20"/>
          <w:szCs w:val="20"/>
        </w:rPr>
        <w:t xml:space="preserve"> has reacted </w:t>
      </w:r>
      <w:r w:rsidR="000C5B57">
        <w:rPr>
          <w:rFonts w:ascii="Hind Light" w:hAnsi="Hind Light" w:cs="Hind Light"/>
          <w:sz w:val="20"/>
          <w:szCs w:val="20"/>
        </w:rPr>
        <w:t xml:space="preserve">with disappointment </w:t>
      </w:r>
      <w:r>
        <w:rPr>
          <w:rFonts w:ascii="Hind Light" w:hAnsi="Hind Light" w:cs="Hind Light"/>
          <w:sz w:val="20"/>
          <w:szCs w:val="20"/>
        </w:rPr>
        <w:t>to Facebook</w:t>
      </w:r>
      <w:r w:rsidR="000C5B57">
        <w:rPr>
          <w:rFonts w:ascii="Hind Light" w:hAnsi="Hind Light" w:cs="Hind Light"/>
          <w:sz w:val="20"/>
          <w:szCs w:val="20"/>
        </w:rPr>
        <w:t>’s</w:t>
      </w:r>
      <w:r>
        <w:rPr>
          <w:rFonts w:ascii="Hind Light" w:hAnsi="Hind Light" w:cs="Hind Light"/>
          <w:sz w:val="20"/>
          <w:szCs w:val="20"/>
        </w:rPr>
        <w:t xml:space="preserve"> </w:t>
      </w:r>
      <w:r w:rsidR="000C5B57">
        <w:rPr>
          <w:rFonts w:ascii="Hind Light" w:hAnsi="Hind Light" w:cs="Hind Light"/>
          <w:sz w:val="20"/>
          <w:szCs w:val="20"/>
        </w:rPr>
        <w:t xml:space="preserve">recent decision </w:t>
      </w:r>
      <w:r>
        <w:rPr>
          <w:rFonts w:ascii="Hind Light" w:hAnsi="Hind Light" w:cs="Hind Light"/>
          <w:sz w:val="20"/>
          <w:szCs w:val="20"/>
        </w:rPr>
        <w:t xml:space="preserve">clarifying its use of data for consumers. </w:t>
      </w:r>
    </w:p>
    <w:p w14:paraId="26399E7B" w14:textId="348B0AA0" w:rsidR="00CC475A" w:rsidRPr="00CC475A" w:rsidRDefault="00CC475A" w:rsidP="003703B2">
      <w:pPr>
        <w:pStyle w:val="Paragraphedeliste"/>
        <w:numPr>
          <w:ilvl w:val="0"/>
          <w:numId w:val="22"/>
        </w:numPr>
        <w:spacing w:line="276" w:lineRule="auto"/>
        <w:jc w:val="both"/>
        <w:rPr>
          <w:rFonts w:ascii="Hind Light" w:hAnsi="Hind Light" w:cs="Hind Light"/>
          <w:b/>
          <w:sz w:val="20"/>
          <w:szCs w:val="20"/>
        </w:rPr>
      </w:pPr>
      <w:r>
        <w:rPr>
          <w:rFonts w:ascii="Hind Light" w:hAnsi="Hind Light" w:cs="Hind Light"/>
          <w:sz w:val="20"/>
          <w:szCs w:val="20"/>
        </w:rPr>
        <w:t xml:space="preserve">Ursula </w:t>
      </w:r>
      <w:proofErr w:type="spellStart"/>
      <w:r>
        <w:rPr>
          <w:rFonts w:ascii="Hind Light" w:hAnsi="Hind Light" w:cs="Hind Light"/>
          <w:sz w:val="20"/>
          <w:szCs w:val="20"/>
        </w:rPr>
        <w:t>Pach</w:t>
      </w:r>
      <w:proofErr w:type="spellEnd"/>
      <w:r>
        <w:rPr>
          <w:rFonts w:ascii="Hind Light" w:hAnsi="Hind Light" w:cs="Hind Light"/>
          <w:sz w:val="20"/>
          <w:szCs w:val="20"/>
        </w:rPr>
        <w:t>, BEUC’s Deputy-Director General, stated that although the clearer terms and conditions were welcomed, they did not solve the problems inherent to Facebook’s business model, which “is built on the extensive exploitation and monetisation of people’s privacy, its market dominance in Europe and concerns about the company’s compliance with GDPR”.</w:t>
      </w:r>
    </w:p>
    <w:p w14:paraId="552371D8" w14:textId="3C004DDE" w:rsidR="00CC475A" w:rsidRPr="00444CC5" w:rsidRDefault="00CC475A" w:rsidP="003703B2">
      <w:pPr>
        <w:pStyle w:val="Paragraphedeliste"/>
        <w:numPr>
          <w:ilvl w:val="0"/>
          <w:numId w:val="22"/>
        </w:numPr>
        <w:spacing w:line="276" w:lineRule="auto"/>
        <w:jc w:val="both"/>
        <w:rPr>
          <w:rFonts w:ascii="Hind Light" w:hAnsi="Hind Light" w:cs="Hind Light"/>
          <w:b/>
          <w:sz w:val="20"/>
          <w:szCs w:val="20"/>
        </w:rPr>
      </w:pPr>
      <w:proofErr w:type="spellStart"/>
      <w:r>
        <w:rPr>
          <w:rFonts w:ascii="Hind Light" w:hAnsi="Hind Light" w:cs="Hind Light"/>
          <w:sz w:val="20"/>
          <w:szCs w:val="20"/>
        </w:rPr>
        <w:t>Pach’s</w:t>
      </w:r>
      <w:proofErr w:type="spellEnd"/>
      <w:r>
        <w:rPr>
          <w:rFonts w:ascii="Hind Light" w:hAnsi="Hind Light" w:cs="Hind Light"/>
          <w:sz w:val="20"/>
          <w:szCs w:val="20"/>
        </w:rPr>
        <w:t xml:space="preserve"> </w:t>
      </w:r>
      <w:r w:rsidR="000C5B57">
        <w:rPr>
          <w:rFonts w:ascii="Hind Light" w:hAnsi="Hind Light" w:cs="Hind Light"/>
          <w:sz w:val="20"/>
          <w:szCs w:val="20"/>
        </w:rPr>
        <w:t xml:space="preserve">concluding </w:t>
      </w:r>
      <w:r>
        <w:rPr>
          <w:rFonts w:ascii="Hind Light" w:hAnsi="Hind Light" w:cs="Hind Light"/>
          <w:sz w:val="20"/>
          <w:szCs w:val="20"/>
        </w:rPr>
        <w:t xml:space="preserve">statement </w:t>
      </w:r>
      <w:r w:rsidR="000A6811">
        <w:rPr>
          <w:rFonts w:ascii="Hind Light" w:hAnsi="Hind Light" w:cs="Hind Light"/>
          <w:sz w:val="20"/>
          <w:szCs w:val="20"/>
        </w:rPr>
        <w:t xml:space="preserve">also </w:t>
      </w:r>
      <w:r>
        <w:rPr>
          <w:rFonts w:ascii="Hind Light" w:hAnsi="Hind Light" w:cs="Hind Light"/>
          <w:sz w:val="20"/>
          <w:szCs w:val="20"/>
        </w:rPr>
        <w:t xml:space="preserve">underlined the </w:t>
      </w:r>
      <w:r w:rsidR="00F55491">
        <w:rPr>
          <w:rFonts w:ascii="Hind Light" w:hAnsi="Hind Light" w:cs="Hind Light"/>
          <w:sz w:val="20"/>
          <w:szCs w:val="20"/>
        </w:rPr>
        <w:t>groups</w:t>
      </w:r>
      <w:r>
        <w:rPr>
          <w:rFonts w:ascii="Hind Light" w:hAnsi="Hind Light" w:cs="Hind Light"/>
          <w:sz w:val="20"/>
          <w:szCs w:val="20"/>
        </w:rPr>
        <w:t xml:space="preserve"> </w:t>
      </w:r>
      <w:r w:rsidR="00F55491">
        <w:rPr>
          <w:rFonts w:ascii="Hind Light" w:hAnsi="Hind Light" w:cs="Hind Light"/>
          <w:sz w:val="20"/>
          <w:szCs w:val="20"/>
        </w:rPr>
        <w:t xml:space="preserve">disappointment </w:t>
      </w:r>
      <w:r>
        <w:rPr>
          <w:rFonts w:ascii="Hind Light" w:hAnsi="Hind Light" w:cs="Hind Light"/>
          <w:sz w:val="20"/>
          <w:szCs w:val="20"/>
        </w:rPr>
        <w:t xml:space="preserve">about the investigation’s ambitions being limited to increasing the transparency on social media platforms and </w:t>
      </w:r>
      <w:r w:rsidR="000A6811">
        <w:rPr>
          <w:rFonts w:ascii="Hind Light" w:hAnsi="Hind Light" w:cs="Hind Light"/>
          <w:sz w:val="20"/>
          <w:szCs w:val="20"/>
        </w:rPr>
        <w:t xml:space="preserve">the regret that consumer organisations were not consulted in the process. </w:t>
      </w:r>
    </w:p>
    <w:p w14:paraId="03179C6B" w14:textId="77777777" w:rsidR="00D00C7B" w:rsidRPr="00D00C7B" w:rsidRDefault="00D00C7B" w:rsidP="003703B2">
      <w:pPr>
        <w:spacing w:line="276" w:lineRule="auto"/>
        <w:jc w:val="both"/>
        <w:rPr>
          <w:rFonts w:ascii="Hind Light" w:hAnsi="Hind Light" w:cs="Hind Light"/>
          <w:b/>
          <w:sz w:val="20"/>
          <w:szCs w:val="20"/>
        </w:rPr>
      </w:pPr>
    </w:p>
    <w:p w14:paraId="2197581C" w14:textId="2BC50664" w:rsidR="00537238" w:rsidRDefault="00783C08" w:rsidP="003703B2">
      <w:pPr>
        <w:spacing w:line="276" w:lineRule="auto"/>
        <w:jc w:val="both"/>
        <w:rPr>
          <w:rFonts w:ascii="Hind Light" w:hAnsi="Hind Light" w:cs="Hind Light"/>
          <w:b/>
          <w:sz w:val="20"/>
          <w:szCs w:val="20"/>
        </w:rPr>
      </w:pPr>
      <w:r>
        <w:rPr>
          <w:rFonts w:ascii="Hind Light" w:hAnsi="Hind Light" w:cs="Hind Light"/>
          <w:b/>
          <w:sz w:val="20"/>
          <w:szCs w:val="20"/>
        </w:rPr>
        <w:t>EU: European Parliament Committee approves terrorist content proposal</w:t>
      </w:r>
    </w:p>
    <w:p w14:paraId="3E31A562" w14:textId="7C07E0C1" w:rsidR="00783C08" w:rsidRDefault="00783C08" w:rsidP="003703B2">
      <w:pPr>
        <w:pStyle w:val="Paragraphedeliste"/>
        <w:numPr>
          <w:ilvl w:val="0"/>
          <w:numId w:val="13"/>
        </w:numPr>
        <w:spacing w:line="276" w:lineRule="auto"/>
        <w:jc w:val="both"/>
        <w:rPr>
          <w:rFonts w:ascii="Hind Light" w:hAnsi="Hind Light" w:cs="Hind Light"/>
          <w:sz w:val="20"/>
          <w:szCs w:val="20"/>
        </w:rPr>
      </w:pPr>
      <w:r>
        <w:rPr>
          <w:rFonts w:ascii="Hind Light" w:hAnsi="Hind Light" w:cs="Hind Light"/>
          <w:sz w:val="20"/>
          <w:szCs w:val="20"/>
        </w:rPr>
        <w:t xml:space="preserve">The European Parliament’s Committee on Civil Liberties (LIBE) </w:t>
      </w:r>
      <w:hyperlink r:id="rId13" w:history="1">
        <w:r w:rsidRPr="00783C08">
          <w:rPr>
            <w:rStyle w:val="Lienhypertexte"/>
            <w:rFonts w:ascii="Hind Light" w:hAnsi="Hind Light" w:cs="Hind Light"/>
            <w:sz w:val="20"/>
            <w:szCs w:val="20"/>
          </w:rPr>
          <w:t>adopted</w:t>
        </w:r>
      </w:hyperlink>
      <w:r>
        <w:rPr>
          <w:rFonts w:ascii="Hind Light" w:hAnsi="Hind Light" w:cs="Hind Light"/>
          <w:sz w:val="20"/>
          <w:szCs w:val="20"/>
        </w:rPr>
        <w:t xml:space="preserve"> this week its position on the terrorist content regulation with 35 votes in favour, 1 against and 8 abstentions. </w:t>
      </w:r>
    </w:p>
    <w:p w14:paraId="35EF2747" w14:textId="30085E5D" w:rsidR="00783C08" w:rsidRDefault="00783C08" w:rsidP="003703B2">
      <w:pPr>
        <w:pStyle w:val="Paragraphedeliste"/>
        <w:numPr>
          <w:ilvl w:val="0"/>
          <w:numId w:val="13"/>
        </w:numPr>
        <w:spacing w:line="276" w:lineRule="auto"/>
        <w:jc w:val="both"/>
        <w:rPr>
          <w:rFonts w:ascii="Hind Light" w:hAnsi="Hind Light" w:cs="Hind Light"/>
          <w:sz w:val="20"/>
          <w:szCs w:val="20"/>
        </w:rPr>
      </w:pPr>
      <w:r>
        <w:rPr>
          <w:rFonts w:ascii="Hind Light" w:hAnsi="Hind Light" w:cs="Hind Light"/>
          <w:sz w:val="20"/>
          <w:szCs w:val="20"/>
        </w:rPr>
        <w:t xml:space="preserve">The proposed </w:t>
      </w:r>
      <w:hyperlink r:id="rId14" w:history="1">
        <w:r w:rsidRPr="00783C08">
          <w:rPr>
            <w:rStyle w:val="Lienhypertexte"/>
            <w:rFonts w:ascii="Hind Light" w:hAnsi="Hind Light" w:cs="Hind Light"/>
            <w:sz w:val="20"/>
            <w:szCs w:val="20"/>
          </w:rPr>
          <w:t>regulation</w:t>
        </w:r>
      </w:hyperlink>
      <w:r>
        <w:rPr>
          <w:rFonts w:ascii="Hind Light" w:hAnsi="Hind Light" w:cs="Hind Light"/>
          <w:sz w:val="20"/>
          <w:szCs w:val="20"/>
        </w:rPr>
        <w:t xml:space="preserve"> lays down new rules mandating that platforms like Twitter or Facebook take down uploaded terrorist content within one hour of it being flagged by national competent authorities. </w:t>
      </w:r>
    </w:p>
    <w:p w14:paraId="1F3AAA01" w14:textId="784C4A80" w:rsidR="00783C08" w:rsidRDefault="00783C08" w:rsidP="003703B2">
      <w:pPr>
        <w:pStyle w:val="Paragraphedeliste"/>
        <w:numPr>
          <w:ilvl w:val="0"/>
          <w:numId w:val="13"/>
        </w:numPr>
        <w:spacing w:line="276" w:lineRule="auto"/>
        <w:jc w:val="both"/>
        <w:rPr>
          <w:rFonts w:ascii="Hind Light" w:hAnsi="Hind Light" w:cs="Hind Light"/>
          <w:sz w:val="20"/>
          <w:szCs w:val="20"/>
        </w:rPr>
      </w:pPr>
      <w:r>
        <w:rPr>
          <w:rFonts w:ascii="Hind Light" w:hAnsi="Hind Light" w:cs="Hind Light"/>
          <w:sz w:val="20"/>
          <w:szCs w:val="20"/>
        </w:rPr>
        <w:t xml:space="preserve">On the removal deadline, the committee adopted a compromise mechanism </w:t>
      </w:r>
      <w:r w:rsidR="000C5B57">
        <w:rPr>
          <w:rFonts w:ascii="Hind Light" w:hAnsi="Hind Light" w:cs="Hind Light"/>
          <w:sz w:val="20"/>
          <w:szCs w:val="20"/>
        </w:rPr>
        <w:t xml:space="preserve">that </w:t>
      </w:r>
      <w:r>
        <w:rPr>
          <w:rFonts w:ascii="Hind Light" w:hAnsi="Hind Light" w:cs="Hind Light"/>
          <w:sz w:val="20"/>
          <w:szCs w:val="20"/>
        </w:rPr>
        <w:t xml:space="preserve">would allow 12 hours for the first removal order, and then 1 hour for the </w:t>
      </w:r>
      <w:r>
        <w:rPr>
          <w:rFonts w:ascii="Hind Light" w:hAnsi="Hind Light" w:cs="Hind Light"/>
          <w:sz w:val="20"/>
          <w:szCs w:val="20"/>
        </w:rPr>
        <w:lastRenderedPageBreak/>
        <w:t xml:space="preserve">following ones. An amendment from the Greens political group to delete the one-hour deadline was </w:t>
      </w:r>
      <w:r w:rsidR="000C5B57">
        <w:rPr>
          <w:rFonts w:ascii="Hind Light" w:hAnsi="Hind Light" w:cs="Hind Light"/>
          <w:sz w:val="20"/>
          <w:szCs w:val="20"/>
        </w:rPr>
        <w:t>deleted</w:t>
      </w:r>
      <w:r>
        <w:rPr>
          <w:rFonts w:ascii="Hind Light" w:hAnsi="Hind Light" w:cs="Hind Light"/>
          <w:sz w:val="20"/>
          <w:szCs w:val="20"/>
        </w:rPr>
        <w:t xml:space="preserve">. </w:t>
      </w:r>
    </w:p>
    <w:p w14:paraId="01D6EFE7" w14:textId="4F0E83CF" w:rsidR="00783C08" w:rsidRDefault="00783C08" w:rsidP="003703B2">
      <w:pPr>
        <w:pStyle w:val="Paragraphedeliste"/>
        <w:numPr>
          <w:ilvl w:val="0"/>
          <w:numId w:val="13"/>
        </w:numPr>
        <w:spacing w:line="276" w:lineRule="auto"/>
        <w:jc w:val="both"/>
        <w:rPr>
          <w:rFonts w:ascii="Hind Light" w:hAnsi="Hind Light" w:cs="Hind Light"/>
          <w:sz w:val="20"/>
          <w:szCs w:val="20"/>
        </w:rPr>
      </w:pPr>
      <w:r>
        <w:rPr>
          <w:rFonts w:ascii="Hind Light" w:hAnsi="Hind Light" w:cs="Hind Light"/>
          <w:sz w:val="20"/>
          <w:szCs w:val="20"/>
        </w:rPr>
        <w:t xml:space="preserve">European countries reached a general approach on the file in December 2018. However, several Member States expressed serious reservations about the proposal, particularly with regards to ensuring an adequate balance between security needs and fundamental rights. </w:t>
      </w:r>
    </w:p>
    <w:p w14:paraId="7AE375CF" w14:textId="45D89484" w:rsidR="00783C08" w:rsidRDefault="00783C08" w:rsidP="003703B2">
      <w:pPr>
        <w:pStyle w:val="Paragraphedeliste"/>
        <w:numPr>
          <w:ilvl w:val="0"/>
          <w:numId w:val="13"/>
        </w:numPr>
        <w:spacing w:line="276" w:lineRule="auto"/>
        <w:jc w:val="both"/>
        <w:rPr>
          <w:rFonts w:ascii="Hind Light" w:hAnsi="Hind Light" w:cs="Hind Light"/>
          <w:sz w:val="20"/>
          <w:szCs w:val="20"/>
        </w:rPr>
      </w:pPr>
      <w:r>
        <w:rPr>
          <w:rFonts w:ascii="Hind Light" w:hAnsi="Hind Light" w:cs="Hind Light"/>
          <w:sz w:val="20"/>
          <w:szCs w:val="20"/>
        </w:rPr>
        <w:t xml:space="preserve">The whole parliament will now vote on the file next week. However, inter-institutional negotiations will not begin until after the elections. The proposal was also discussed at the G7 Interior Ministers meeting this week. </w:t>
      </w:r>
    </w:p>
    <w:p w14:paraId="20C6614C" w14:textId="77777777" w:rsidR="00037320" w:rsidRPr="00037320" w:rsidRDefault="00037320" w:rsidP="003703B2">
      <w:pPr>
        <w:spacing w:line="276" w:lineRule="auto"/>
        <w:jc w:val="both"/>
        <w:rPr>
          <w:rFonts w:ascii="Hind Light" w:hAnsi="Hind Light" w:cs="Hind Light"/>
          <w:sz w:val="20"/>
          <w:szCs w:val="20"/>
        </w:rPr>
      </w:pPr>
    </w:p>
    <w:p w14:paraId="6AE1EF98" w14:textId="21D2F6C7" w:rsidR="00037320" w:rsidRDefault="00037320" w:rsidP="003703B2">
      <w:pPr>
        <w:spacing w:line="276" w:lineRule="auto"/>
        <w:jc w:val="both"/>
        <w:rPr>
          <w:rFonts w:ascii="Hind Light" w:hAnsi="Hind Light" w:cs="Hind Light"/>
          <w:b/>
          <w:sz w:val="20"/>
          <w:szCs w:val="20"/>
        </w:rPr>
      </w:pPr>
      <w:r>
        <w:rPr>
          <w:rFonts w:ascii="Hind Light" w:hAnsi="Hind Light" w:cs="Hind Light"/>
          <w:b/>
          <w:sz w:val="20"/>
          <w:szCs w:val="20"/>
        </w:rPr>
        <w:t xml:space="preserve">EU: </w:t>
      </w:r>
      <w:r w:rsidR="000C5B57">
        <w:rPr>
          <w:rFonts w:ascii="Hind Light" w:hAnsi="Hind Light" w:cs="Hind Light"/>
          <w:b/>
          <w:sz w:val="20"/>
          <w:szCs w:val="20"/>
        </w:rPr>
        <w:t>S</w:t>
      </w:r>
      <w:r>
        <w:rPr>
          <w:rFonts w:ascii="Hind Light" w:hAnsi="Hind Light" w:cs="Hind Light"/>
          <w:b/>
          <w:sz w:val="20"/>
          <w:szCs w:val="20"/>
        </w:rPr>
        <w:t>takeholders welcome the adoption of the ‘Cybersecurity Act’</w:t>
      </w:r>
    </w:p>
    <w:p w14:paraId="1B147C0B" w14:textId="11D732DA" w:rsidR="00037320" w:rsidRPr="00037320" w:rsidRDefault="00037320" w:rsidP="003703B2">
      <w:pPr>
        <w:pStyle w:val="Paragraphedeliste"/>
        <w:numPr>
          <w:ilvl w:val="0"/>
          <w:numId w:val="19"/>
        </w:numPr>
        <w:spacing w:line="276" w:lineRule="auto"/>
        <w:jc w:val="both"/>
        <w:rPr>
          <w:rFonts w:ascii="Hind Light" w:hAnsi="Hind Light" w:cs="Hind Light"/>
          <w:b/>
          <w:sz w:val="20"/>
          <w:szCs w:val="20"/>
        </w:rPr>
      </w:pPr>
      <w:proofErr w:type="spellStart"/>
      <w:r>
        <w:rPr>
          <w:rFonts w:ascii="Hind Light" w:hAnsi="Hind Light" w:cs="Hind Light"/>
          <w:sz w:val="20"/>
          <w:szCs w:val="20"/>
        </w:rPr>
        <w:t>Eurosmart</w:t>
      </w:r>
      <w:proofErr w:type="spellEnd"/>
      <w:r>
        <w:rPr>
          <w:rFonts w:ascii="Hind Light" w:hAnsi="Hind Light" w:cs="Hind Light"/>
          <w:sz w:val="20"/>
          <w:szCs w:val="20"/>
        </w:rPr>
        <w:t xml:space="preserve">, </w:t>
      </w:r>
      <w:r w:rsidR="000C5B57">
        <w:rPr>
          <w:rFonts w:ascii="Hind Light" w:hAnsi="Hind Light" w:cs="Hind Light"/>
          <w:sz w:val="20"/>
          <w:szCs w:val="20"/>
        </w:rPr>
        <w:t xml:space="preserve">an industry group representing the cybersecurity industry, </w:t>
      </w:r>
      <w:hyperlink r:id="rId15" w:history="1">
        <w:r w:rsidRPr="00037320">
          <w:rPr>
            <w:rStyle w:val="Lienhypertexte"/>
            <w:rFonts w:ascii="Hind Light" w:hAnsi="Hind Light" w:cs="Hind Light"/>
            <w:sz w:val="20"/>
            <w:szCs w:val="20"/>
          </w:rPr>
          <w:t>welcomed</w:t>
        </w:r>
      </w:hyperlink>
      <w:r>
        <w:rPr>
          <w:rFonts w:ascii="Hind Light" w:hAnsi="Hind Light" w:cs="Hind Light"/>
          <w:sz w:val="20"/>
          <w:szCs w:val="20"/>
        </w:rPr>
        <w:t xml:space="preserve"> earlier this week the adoption of the Cybersecurity Act by European Member States. More concretely, they </w:t>
      </w:r>
      <w:r w:rsidR="007201DE">
        <w:rPr>
          <w:rFonts w:ascii="Hind Light" w:hAnsi="Hind Light" w:cs="Hind Light"/>
          <w:sz w:val="20"/>
          <w:szCs w:val="20"/>
        </w:rPr>
        <w:t>acknowledged</w:t>
      </w:r>
      <w:r>
        <w:rPr>
          <w:rFonts w:ascii="Hind Light" w:hAnsi="Hind Light" w:cs="Hind Light"/>
          <w:sz w:val="20"/>
          <w:szCs w:val="20"/>
        </w:rPr>
        <w:t xml:space="preserve"> the “courageous proposal from the European Commission, as well as the in-depth involvement of both co-legislators”.</w:t>
      </w:r>
    </w:p>
    <w:p w14:paraId="1A4FDEFD" w14:textId="35548582" w:rsidR="00037320" w:rsidRPr="007201DE" w:rsidRDefault="007201DE" w:rsidP="003703B2">
      <w:pPr>
        <w:pStyle w:val="Paragraphedeliste"/>
        <w:numPr>
          <w:ilvl w:val="0"/>
          <w:numId w:val="19"/>
        </w:numPr>
        <w:spacing w:line="276" w:lineRule="auto"/>
        <w:jc w:val="both"/>
        <w:rPr>
          <w:rFonts w:ascii="Hind Light" w:hAnsi="Hind Light" w:cs="Hind Light"/>
          <w:b/>
          <w:sz w:val="20"/>
          <w:szCs w:val="20"/>
        </w:rPr>
      </w:pPr>
      <w:r>
        <w:rPr>
          <w:rFonts w:ascii="Hind Light" w:hAnsi="Hind Light" w:cs="Hind Light"/>
          <w:sz w:val="20"/>
          <w:szCs w:val="20"/>
        </w:rPr>
        <w:t xml:space="preserve">The association also expressed the conviction that the competences given to the EU Agency for Cybersecurity (ENISA) will be beneficial for the EU-wide operation to identify, prevent and tackle cyber-attacks and threats. </w:t>
      </w:r>
    </w:p>
    <w:p w14:paraId="18B58D49" w14:textId="7973B02B" w:rsidR="007201DE" w:rsidRPr="007201DE" w:rsidRDefault="007201DE" w:rsidP="003703B2">
      <w:pPr>
        <w:pStyle w:val="Paragraphedeliste"/>
        <w:numPr>
          <w:ilvl w:val="0"/>
          <w:numId w:val="19"/>
        </w:numPr>
        <w:spacing w:line="276" w:lineRule="auto"/>
        <w:jc w:val="both"/>
        <w:rPr>
          <w:rFonts w:ascii="Hind Light" w:hAnsi="Hind Light" w:cs="Hind Light"/>
          <w:b/>
          <w:sz w:val="20"/>
          <w:szCs w:val="20"/>
        </w:rPr>
      </w:pPr>
      <w:r>
        <w:rPr>
          <w:rFonts w:ascii="Hind Light" w:hAnsi="Hind Light" w:cs="Hind Light"/>
          <w:sz w:val="20"/>
          <w:szCs w:val="20"/>
        </w:rPr>
        <w:t xml:space="preserve">Furthermore, the Cybersecurity Act establishes a Cybersecurity certification framework for ICT products, services and processes. In the eyes of </w:t>
      </w:r>
      <w:proofErr w:type="spellStart"/>
      <w:r>
        <w:rPr>
          <w:rFonts w:ascii="Hind Light" w:hAnsi="Hind Light" w:cs="Hind Light"/>
          <w:sz w:val="20"/>
          <w:szCs w:val="20"/>
        </w:rPr>
        <w:t>Eurosmart</w:t>
      </w:r>
      <w:proofErr w:type="spellEnd"/>
      <w:r>
        <w:rPr>
          <w:rFonts w:ascii="Hind Light" w:hAnsi="Hind Light" w:cs="Hind Light"/>
          <w:sz w:val="20"/>
          <w:szCs w:val="20"/>
        </w:rPr>
        <w:t>, this certification will objectively contribute to the completion of the European Digital Market for Cybersecurity.</w:t>
      </w:r>
    </w:p>
    <w:p w14:paraId="7EF65F1B" w14:textId="77777777" w:rsidR="00DF0DF4" w:rsidRPr="00665C05" w:rsidRDefault="00DF0DF4" w:rsidP="003703B2">
      <w:pPr>
        <w:pStyle w:val="NormalWeb"/>
        <w:spacing w:before="0" w:beforeAutospacing="0" w:after="0" w:afterAutospacing="0" w:line="276" w:lineRule="auto"/>
        <w:jc w:val="both"/>
        <w:rPr>
          <w:rFonts w:ascii="Hind Light" w:hAnsi="Hind Light" w:cs="Hind Light"/>
          <w:b/>
          <w:sz w:val="20"/>
          <w:szCs w:val="20"/>
        </w:rPr>
      </w:pPr>
    </w:p>
    <w:p w14:paraId="6D90D4A7" w14:textId="42CF3D84" w:rsidR="00665C05" w:rsidRDefault="00783C08" w:rsidP="003703B2">
      <w:pPr>
        <w:pStyle w:val="NormalWeb"/>
        <w:spacing w:before="0" w:beforeAutospacing="0" w:after="0" w:afterAutospacing="0" w:line="276" w:lineRule="auto"/>
        <w:jc w:val="both"/>
        <w:rPr>
          <w:rFonts w:ascii="Hind Light" w:hAnsi="Hind Light" w:cs="Hind Light"/>
          <w:b/>
          <w:sz w:val="20"/>
          <w:szCs w:val="20"/>
        </w:rPr>
      </w:pPr>
      <w:r>
        <w:rPr>
          <w:rFonts w:ascii="Hind Light" w:hAnsi="Hind Light" w:cs="Hind Light"/>
          <w:b/>
          <w:sz w:val="20"/>
          <w:szCs w:val="20"/>
        </w:rPr>
        <w:t xml:space="preserve">EU: European Commission publishes its AI ethics guidelines </w:t>
      </w:r>
    </w:p>
    <w:p w14:paraId="6E0FEB40" w14:textId="07C6982F" w:rsidR="004732D4" w:rsidRDefault="00D13D93" w:rsidP="003703B2">
      <w:pPr>
        <w:pStyle w:val="Paragraphedeliste"/>
        <w:numPr>
          <w:ilvl w:val="0"/>
          <w:numId w:val="14"/>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 xml:space="preserve">The European Commission this week published its AI ethics </w:t>
      </w:r>
      <w:hyperlink r:id="rId16" w:history="1">
        <w:r w:rsidRPr="00D13D93">
          <w:rPr>
            <w:rStyle w:val="Lienhypertexte"/>
            <w:rFonts w:ascii="Hind Light" w:hAnsi="Hind Light" w:cs="Hind Light"/>
            <w:sz w:val="20"/>
            <w:szCs w:val="20"/>
            <w:lang w:eastAsia="en-GB"/>
          </w:rPr>
          <w:t>guidelines</w:t>
        </w:r>
      </w:hyperlink>
      <w:r>
        <w:rPr>
          <w:rFonts w:ascii="Hind Light" w:hAnsi="Hind Light" w:cs="Hind Light"/>
          <w:sz w:val="20"/>
          <w:szCs w:val="20"/>
          <w:lang w:eastAsia="en-GB"/>
        </w:rPr>
        <w:t xml:space="preserve"> which were prepared by its </w:t>
      </w:r>
      <w:r w:rsidR="000C5B57">
        <w:rPr>
          <w:rFonts w:ascii="Hind Light" w:hAnsi="Hind Light" w:cs="Hind Light"/>
          <w:sz w:val="20"/>
          <w:szCs w:val="20"/>
          <w:lang w:eastAsia="en-GB"/>
        </w:rPr>
        <w:t xml:space="preserve">High Level </w:t>
      </w:r>
      <w:r>
        <w:rPr>
          <w:rFonts w:ascii="Hind Light" w:hAnsi="Hind Light" w:cs="Hind Light"/>
          <w:sz w:val="20"/>
          <w:szCs w:val="20"/>
          <w:lang w:eastAsia="en-GB"/>
        </w:rPr>
        <w:t xml:space="preserve">Working </w:t>
      </w:r>
      <w:r w:rsidR="000C5B57">
        <w:rPr>
          <w:rFonts w:ascii="Hind Light" w:hAnsi="Hind Light" w:cs="Hind Light"/>
          <w:sz w:val="20"/>
          <w:szCs w:val="20"/>
          <w:lang w:eastAsia="en-GB"/>
        </w:rPr>
        <w:t xml:space="preserve">Group </w:t>
      </w:r>
      <w:r>
        <w:rPr>
          <w:rFonts w:ascii="Hind Light" w:hAnsi="Hind Light" w:cs="Hind Light"/>
          <w:sz w:val="20"/>
          <w:szCs w:val="20"/>
          <w:lang w:eastAsia="en-GB"/>
        </w:rPr>
        <w:t xml:space="preserve">on AI (HLEG). These guidelines, which aim to set out the key requirements to achieve “trustworthy AI” in Europe, were toned down significantly since the initial draft was published just before Christmas with many of the previous red lines watered down. </w:t>
      </w:r>
    </w:p>
    <w:p w14:paraId="213BC0A2" w14:textId="02E0774B" w:rsidR="00D13D93" w:rsidRDefault="00D13D93" w:rsidP="003703B2">
      <w:pPr>
        <w:pStyle w:val="Paragraphedeliste"/>
        <w:numPr>
          <w:ilvl w:val="0"/>
          <w:numId w:val="14"/>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 xml:space="preserve">The </w:t>
      </w:r>
      <w:r w:rsidR="000C5B57">
        <w:rPr>
          <w:rFonts w:ascii="Hind Light" w:hAnsi="Hind Light" w:cs="Hind Light"/>
          <w:sz w:val="20"/>
          <w:szCs w:val="20"/>
          <w:lang w:eastAsia="en-GB"/>
        </w:rPr>
        <w:t xml:space="preserve">final </w:t>
      </w:r>
      <w:r>
        <w:rPr>
          <w:rFonts w:ascii="Hind Light" w:hAnsi="Hind Light" w:cs="Hind Light"/>
          <w:sz w:val="20"/>
          <w:szCs w:val="20"/>
          <w:lang w:eastAsia="en-GB"/>
        </w:rPr>
        <w:t xml:space="preserve">guidelines emphasise the differentiated opportunities, challenges and ethical concerns arising from AI systems based on different cases and sectors. </w:t>
      </w:r>
    </w:p>
    <w:p w14:paraId="4F5D15F8" w14:textId="2F542CF3" w:rsidR="00D13D93" w:rsidRDefault="00D13D93" w:rsidP="003703B2">
      <w:pPr>
        <w:pStyle w:val="Paragraphedeliste"/>
        <w:numPr>
          <w:ilvl w:val="0"/>
          <w:numId w:val="14"/>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 xml:space="preserve">The Commission is now lunching a large-scale pilot phase for feedback from stakeholders on its assessment list aimed at implementing “trustworthy AI” which accompany the guidelines. </w:t>
      </w:r>
    </w:p>
    <w:p w14:paraId="4B4D2764" w14:textId="784D20EE" w:rsidR="00D13D93" w:rsidRDefault="00D13D93" w:rsidP="003703B2">
      <w:pPr>
        <w:pStyle w:val="Paragraphedeliste"/>
        <w:numPr>
          <w:ilvl w:val="0"/>
          <w:numId w:val="14"/>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 xml:space="preserve">Over the summer, the Commission will gather feedback with the aim of publishing a revised version in early 2020. The HLEG is also working on a set of “policy and investment” recommendations </w:t>
      </w:r>
      <w:r w:rsidR="000C5B57">
        <w:rPr>
          <w:rFonts w:ascii="Hind Light" w:hAnsi="Hind Light" w:cs="Hind Light"/>
          <w:sz w:val="20"/>
          <w:szCs w:val="20"/>
          <w:lang w:eastAsia="en-GB"/>
        </w:rPr>
        <w:t xml:space="preserve">that </w:t>
      </w:r>
      <w:r>
        <w:rPr>
          <w:rFonts w:ascii="Hind Light" w:hAnsi="Hind Light" w:cs="Hind Light"/>
          <w:sz w:val="20"/>
          <w:szCs w:val="20"/>
          <w:lang w:eastAsia="en-GB"/>
        </w:rPr>
        <w:t xml:space="preserve">will include suggestions for the ethical and legal framework for AI – however, it will be for the next Commission to decide how to proceed on any recommendations. </w:t>
      </w:r>
    </w:p>
    <w:p w14:paraId="0339E235" w14:textId="5EA7BB95" w:rsidR="008214F5" w:rsidRDefault="008214F5" w:rsidP="003703B2">
      <w:pPr>
        <w:spacing w:line="276" w:lineRule="auto"/>
        <w:jc w:val="both"/>
        <w:rPr>
          <w:rFonts w:ascii="Hind Light" w:hAnsi="Hind Light" w:cs="Hind Light"/>
          <w:sz w:val="20"/>
          <w:szCs w:val="20"/>
          <w:lang w:eastAsia="en-GB"/>
        </w:rPr>
      </w:pPr>
    </w:p>
    <w:p w14:paraId="63D4230A" w14:textId="7C226A2A" w:rsidR="008214F5" w:rsidRDefault="00D13D93" w:rsidP="003703B2">
      <w:pPr>
        <w:spacing w:line="276" w:lineRule="auto"/>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7C5D4A">
        <w:rPr>
          <w:rFonts w:ascii="Hind Light" w:hAnsi="Hind Light" w:cs="Hind Light"/>
          <w:b/>
          <w:sz w:val="20"/>
          <w:szCs w:val="20"/>
          <w:lang w:eastAsia="en-GB"/>
        </w:rPr>
        <w:t xml:space="preserve">Excessive data dissemination could harm digital competitiveness, say experts </w:t>
      </w:r>
    </w:p>
    <w:p w14:paraId="509F9D96" w14:textId="6FDBBA90" w:rsidR="00D13D93" w:rsidRPr="00120C44" w:rsidRDefault="00D13D93" w:rsidP="003703B2">
      <w:pPr>
        <w:pStyle w:val="Paragraphedeliste"/>
        <w:numPr>
          <w:ilvl w:val="0"/>
          <w:numId w:val="15"/>
        </w:numPr>
        <w:spacing w:line="276" w:lineRule="auto"/>
        <w:jc w:val="both"/>
        <w:rPr>
          <w:rFonts w:ascii="Hind Light" w:hAnsi="Hind Light" w:cs="Hind Light"/>
          <w:b/>
          <w:sz w:val="20"/>
          <w:szCs w:val="20"/>
          <w:lang w:eastAsia="en-GB"/>
        </w:rPr>
      </w:pPr>
      <w:r>
        <w:rPr>
          <w:rFonts w:ascii="Hind Light" w:hAnsi="Hind Light" w:cs="Hind Light"/>
          <w:sz w:val="20"/>
          <w:szCs w:val="20"/>
          <w:lang w:eastAsia="en-GB"/>
        </w:rPr>
        <w:t xml:space="preserve">The group of Special Advisers to Competition Commissioner Vestager published their </w:t>
      </w:r>
      <w:hyperlink r:id="rId17" w:history="1">
        <w:r w:rsidRPr="00120C44">
          <w:rPr>
            <w:rStyle w:val="Lienhypertexte"/>
            <w:rFonts w:ascii="Hind Light" w:hAnsi="Hind Light" w:cs="Hind Light"/>
            <w:sz w:val="20"/>
            <w:szCs w:val="20"/>
            <w:lang w:eastAsia="en-GB"/>
          </w:rPr>
          <w:t>report</w:t>
        </w:r>
      </w:hyperlink>
      <w:r>
        <w:rPr>
          <w:rFonts w:ascii="Hind Light" w:hAnsi="Hind Light" w:cs="Hind Light"/>
          <w:sz w:val="20"/>
          <w:szCs w:val="20"/>
          <w:lang w:eastAsia="en-GB"/>
        </w:rPr>
        <w:t xml:space="preserve"> on the future challenges of digitisation </w:t>
      </w:r>
      <w:r w:rsidR="00120C44">
        <w:rPr>
          <w:rFonts w:ascii="Hind Light" w:hAnsi="Hind Light" w:cs="Hind Light"/>
          <w:sz w:val="20"/>
          <w:szCs w:val="20"/>
          <w:lang w:eastAsia="en-GB"/>
        </w:rPr>
        <w:t xml:space="preserve">for competition policy last week. </w:t>
      </w:r>
    </w:p>
    <w:p w14:paraId="55F5D2FD" w14:textId="667FDA72" w:rsidR="00120C44" w:rsidRPr="00120C44" w:rsidRDefault="00120C44" w:rsidP="003703B2">
      <w:pPr>
        <w:pStyle w:val="Paragraphedeliste"/>
        <w:numPr>
          <w:ilvl w:val="0"/>
          <w:numId w:val="15"/>
        </w:numPr>
        <w:spacing w:line="276" w:lineRule="auto"/>
        <w:jc w:val="both"/>
        <w:rPr>
          <w:rFonts w:ascii="Hind Light" w:hAnsi="Hind Light" w:cs="Hind Light"/>
          <w:b/>
          <w:sz w:val="20"/>
          <w:szCs w:val="20"/>
          <w:lang w:eastAsia="en-GB"/>
        </w:rPr>
      </w:pPr>
      <w:r>
        <w:rPr>
          <w:rFonts w:ascii="Hind Light" w:hAnsi="Hind Light" w:cs="Hind Light"/>
          <w:sz w:val="20"/>
          <w:szCs w:val="20"/>
          <w:lang w:eastAsia="en-GB"/>
        </w:rPr>
        <w:t>In their 133-page final report, “Competition policy for the digital era”, experts called for changes to the way competition rules apply in the digital markets. They argue that characteristic</w:t>
      </w:r>
      <w:r w:rsidR="007C5D4A">
        <w:rPr>
          <w:rFonts w:ascii="Hind Light" w:hAnsi="Hind Light" w:cs="Hind Light"/>
          <w:sz w:val="20"/>
          <w:szCs w:val="20"/>
          <w:lang w:eastAsia="en-GB"/>
        </w:rPr>
        <w:t>s</w:t>
      </w:r>
      <w:r>
        <w:rPr>
          <w:rFonts w:ascii="Hind Light" w:hAnsi="Hind Light" w:cs="Hind Light"/>
          <w:sz w:val="20"/>
          <w:szCs w:val="20"/>
          <w:lang w:eastAsia="en-GB"/>
        </w:rPr>
        <w:t xml:space="preserve"> of the digital economy make it difficult to dislodge “large incumbent digital players”.</w:t>
      </w:r>
    </w:p>
    <w:p w14:paraId="373615F3" w14:textId="5B091CB6" w:rsidR="00120C44" w:rsidRPr="00120C44" w:rsidRDefault="00120C44" w:rsidP="003703B2">
      <w:pPr>
        <w:pStyle w:val="Paragraphedeliste"/>
        <w:numPr>
          <w:ilvl w:val="0"/>
          <w:numId w:val="15"/>
        </w:numPr>
        <w:spacing w:line="276" w:lineRule="auto"/>
        <w:jc w:val="both"/>
        <w:rPr>
          <w:rFonts w:ascii="Hind Light" w:hAnsi="Hind Light" w:cs="Hind Light"/>
          <w:b/>
          <w:sz w:val="20"/>
          <w:szCs w:val="20"/>
          <w:lang w:eastAsia="en-GB"/>
        </w:rPr>
      </w:pPr>
      <w:r>
        <w:rPr>
          <w:rFonts w:ascii="Hind Light" w:hAnsi="Hind Light" w:cs="Hind Light"/>
          <w:sz w:val="20"/>
          <w:szCs w:val="20"/>
          <w:lang w:eastAsia="en-GB"/>
        </w:rPr>
        <w:t>The report notes that access to data is desirable as it promotes competition. However, if disseminated too widely, data may hinder investment. As a result, major tech companies could face new antitrust challenges.</w:t>
      </w:r>
    </w:p>
    <w:p w14:paraId="079F4E22" w14:textId="7DDF78D5" w:rsidR="00120C44" w:rsidRPr="00D13D93" w:rsidRDefault="00120C44" w:rsidP="003703B2">
      <w:pPr>
        <w:pStyle w:val="Paragraphedeliste"/>
        <w:numPr>
          <w:ilvl w:val="0"/>
          <w:numId w:val="15"/>
        </w:numPr>
        <w:spacing w:line="276" w:lineRule="auto"/>
        <w:jc w:val="both"/>
        <w:rPr>
          <w:rFonts w:ascii="Hind Light" w:hAnsi="Hind Light" w:cs="Hind Light"/>
          <w:b/>
          <w:sz w:val="20"/>
          <w:szCs w:val="20"/>
          <w:lang w:eastAsia="en-GB"/>
        </w:rPr>
      </w:pPr>
      <w:r>
        <w:rPr>
          <w:rFonts w:ascii="Hind Light" w:hAnsi="Hind Light" w:cs="Hind Light"/>
          <w:sz w:val="20"/>
          <w:szCs w:val="20"/>
          <w:lang w:eastAsia="en-GB"/>
        </w:rPr>
        <w:lastRenderedPageBreak/>
        <w:t>The Commission will now discuss and debate</w:t>
      </w:r>
      <w:r w:rsidR="007C5D4A">
        <w:rPr>
          <w:rFonts w:ascii="Hind Light" w:hAnsi="Hind Light" w:cs="Hind Light"/>
          <w:sz w:val="20"/>
          <w:szCs w:val="20"/>
          <w:lang w:eastAsia="en-GB"/>
        </w:rPr>
        <w:t xml:space="preserve"> the report</w:t>
      </w:r>
      <w:r>
        <w:rPr>
          <w:rFonts w:ascii="Hind Light" w:hAnsi="Hind Light" w:cs="Hind Light"/>
          <w:sz w:val="20"/>
          <w:szCs w:val="20"/>
          <w:lang w:eastAsia="en-GB"/>
        </w:rPr>
        <w:t xml:space="preserve"> before drawing </w:t>
      </w:r>
      <w:r w:rsidR="007C5D4A">
        <w:rPr>
          <w:rFonts w:ascii="Hind Light" w:hAnsi="Hind Light" w:cs="Hind Light"/>
          <w:sz w:val="20"/>
          <w:szCs w:val="20"/>
          <w:lang w:eastAsia="en-GB"/>
        </w:rPr>
        <w:t xml:space="preserve">any operational </w:t>
      </w:r>
      <w:r>
        <w:rPr>
          <w:rFonts w:ascii="Hind Light" w:hAnsi="Hind Light" w:cs="Hind Light"/>
          <w:sz w:val="20"/>
          <w:szCs w:val="20"/>
          <w:lang w:eastAsia="en-GB"/>
        </w:rPr>
        <w:t xml:space="preserve">conclusions. </w:t>
      </w:r>
    </w:p>
    <w:p w14:paraId="2D845D09" w14:textId="48DB9A8E" w:rsidR="008214F5" w:rsidRPr="00D00C7B" w:rsidRDefault="008214F5" w:rsidP="003703B2">
      <w:pPr>
        <w:spacing w:line="276" w:lineRule="auto"/>
        <w:jc w:val="both"/>
        <w:rPr>
          <w:rFonts w:ascii="Hind Light" w:hAnsi="Hind Light" w:cs="Hind Light"/>
          <w:b/>
          <w:sz w:val="20"/>
          <w:szCs w:val="20"/>
          <w:lang w:eastAsia="en-GB"/>
        </w:rPr>
      </w:pPr>
    </w:p>
    <w:p w14:paraId="341E6541" w14:textId="2A1527D2" w:rsidR="008214F5" w:rsidRDefault="00941477" w:rsidP="003703B2">
      <w:pPr>
        <w:spacing w:line="276" w:lineRule="auto"/>
        <w:jc w:val="both"/>
        <w:rPr>
          <w:rFonts w:ascii="Hind Light" w:hAnsi="Hind Light" w:cs="Hind Light"/>
          <w:b/>
          <w:sz w:val="20"/>
          <w:szCs w:val="20"/>
          <w:lang w:eastAsia="en-GB"/>
        </w:rPr>
      </w:pPr>
      <w:r>
        <w:rPr>
          <w:rFonts w:ascii="Hind Light" w:hAnsi="Hind Light" w:cs="Hind Light"/>
          <w:b/>
          <w:sz w:val="20"/>
          <w:szCs w:val="20"/>
          <w:lang w:eastAsia="en-GB"/>
        </w:rPr>
        <w:t>France: Government clarifies the scope of ‘fake news’ legislation</w:t>
      </w:r>
    </w:p>
    <w:p w14:paraId="6CC66BD2" w14:textId="0BA10996" w:rsidR="00037320" w:rsidRDefault="00037320" w:rsidP="003703B2">
      <w:pPr>
        <w:pStyle w:val="Paragraphedeliste"/>
        <w:numPr>
          <w:ilvl w:val="0"/>
          <w:numId w:val="18"/>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 xml:space="preserve">After its </w:t>
      </w:r>
      <w:hyperlink r:id="rId18" w:history="1">
        <w:r w:rsidRPr="00037320">
          <w:rPr>
            <w:rStyle w:val="Lienhypertexte"/>
            <w:rFonts w:ascii="Hind Light" w:hAnsi="Hind Light" w:cs="Hind Light"/>
            <w:sz w:val="20"/>
            <w:szCs w:val="20"/>
            <w:lang w:eastAsia="en-GB"/>
          </w:rPr>
          <w:t>adoption</w:t>
        </w:r>
      </w:hyperlink>
      <w:r>
        <w:rPr>
          <w:rFonts w:ascii="Hind Light" w:hAnsi="Hind Light" w:cs="Hind Light"/>
          <w:sz w:val="20"/>
          <w:szCs w:val="20"/>
          <w:lang w:eastAsia="en-GB"/>
        </w:rPr>
        <w:t xml:space="preserve"> of the fake news law in late 2018, t</w:t>
      </w:r>
      <w:r w:rsidR="00A56F12">
        <w:rPr>
          <w:rFonts w:ascii="Hind Light" w:hAnsi="Hind Light" w:cs="Hind Light"/>
          <w:sz w:val="20"/>
          <w:szCs w:val="20"/>
          <w:lang w:eastAsia="en-GB"/>
        </w:rPr>
        <w:t xml:space="preserve">he French Government has </w:t>
      </w:r>
      <w:r>
        <w:rPr>
          <w:rFonts w:ascii="Hind Light" w:hAnsi="Hind Light" w:cs="Hind Light"/>
          <w:sz w:val="20"/>
          <w:szCs w:val="20"/>
          <w:lang w:eastAsia="en-GB"/>
        </w:rPr>
        <w:t xml:space="preserve">now </w:t>
      </w:r>
      <w:r w:rsidR="00A56F12">
        <w:rPr>
          <w:rFonts w:ascii="Hind Light" w:hAnsi="Hind Light" w:cs="Hind Light"/>
          <w:sz w:val="20"/>
          <w:szCs w:val="20"/>
          <w:lang w:eastAsia="en-GB"/>
        </w:rPr>
        <w:t xml:space="preserve">provided a clearer scope of the country’s legislation on disinformation in a </w:t>
      </w:r>
      <w:hyperlink r:id="rId19" w:history="1">
        <w:r w:rsidR="00A56F12" w:rsidRPr="00037320">
          <w:rPr>
            <w:rStyle w:val="Lienhypertexte"/>
            <w:rFonts w:ascii="Hind Light" w:hAnsi="Hind Light" w:cs="Hind Light"/>
            <w:sz w:val="20"/>
            <w:szCs w:val="20"/>
            <w:lang w:eastAsia="en-GB"/>
          </w:rPr>
          <w:t>ruling</w:t>
        </w:r>
      </w:hyperlink>
      <w:r w:rsidR="00A56F12">
        <w:rPr>
          <w:rFonts w:ascii="Hind Light" w:hAnsi="Hind Light" w:cs="Hind Light"/>
          <w:sz w:val="20"/>
          <w:szCs w:val="20"/>
          <w:lang w:eastAsia="en-GB"/>
        </w:rPr>
        <w:t xml:space="preserve"> published in its official journal </w:t>
      </w:r>
      <w:r>
        <w:rPr>
          <w:rFonts w:ascii="Hind Light" w:hAnsi="Hind Light" w:cs="Hind Light"/>
          <w:sz w:val="20"/>
          <w:szCs w:val="20"/>
          <w:lang w:eastAsia="en-GB"/>
        </w:rPr>
        <w:t xml:space="preserve">Thursday this week. </w:t>
      </w:r>
    </w:p>
    <w:p w14:paraId="7799F8AD" w14:textId="77777777" w:rsidR="00037320" w:rsidRDefault="00037320" w:rsidP="003703B2">
      <w:pPr>
        <w:pStyle w:val="Paragraphedeliste"/>
        <w:numPr>
          <w:ilvl w:val="0"/>
          <w:numId w:val="18"/>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The legislation will now apply to platforms “with at least five million unique visitors per month”. Furthermore, “transparency obligations will apply to content with a minimum spending of €100, excluding tax”.</w:t>
      </w:r>
    </w:p>
    <w:p w14:paraId="34832091" w14:textId="038FAE5E" w:rsidR="00F21F43" w:rsidRDefault="00037320" w:rsidP="003703B2">
      <w:pPr>
        <w:pStyle w:val="Paragraphedeliste"/>
        <w:numPr>
          <w:ilvl w:val="0"/>
          <w:numId w:val="18"/>
        </w:numPr>
        <w:spacing w:line="276" w:lineRule="auto"/>
        <w:jc w:val="both"/>
        <w:rPr>
          <w:rFonts w:ascii="Hind Light" w:hAnsi="Hind Light" w:cs="Hind Light"/>
          <w:sz w:val="20"/>
          <w:szCs w:val="20"/>
          <w:lang w:eastAsia="en-GB"/>
        </w:rPr>
      </w:pPr>
      <w:r>
        <w:rPr>
          <w:rFonts w:ascii="Hind Light" w:hAnsi="Hind Light" w:cs="Hind Light"/>
          <w:sz w:val="20"/>
          <w:szCs w:val="20"/>
          <w:lang w:eastAsia="en-GB"/>
        </w:rPr>
        <w:t>The final document</w:t>
      </w:r>
      <w:r w:rsidR="00F21F43">
        <w:rPr>
          <w:rFonts w:ascii="Hind Light" w:hAnsi="Hind Light" w:cs="Hind Light"/>
          <w:sz w:val="20"/>
          <w:szCs w:val="20"/>
          <w:lang w:eastAsia="en-GB"/>
        </w:rPr>
        <w:t xml:space="preserve"> </w:t>
      </w:r>
      <w:r>
        <w:rPr>
          <w:rFonts w:ascii="Hind Light" w:hAnsi="Hind Light" w:cs="Hind Light"/>
          <w:sz w:val="20"/>
          <w:szCs w:val="20"/>
          <w:lang w:eastAsia="en-GB"/>
        </w:rPr>
        <w:t>will enter into force on 15</w:t>
      </w:r>
      <w:r w:rsidRPr="00037320">
        <w:rPr>
          <w:rFonts w:ascii="Hind Light" w:hAnsi="Hind Light" w:cs="Hind Light"/>
          <w:sz w:val="20"/>
          <w:szCs w:val="20"/>
          <w:vertAlign w:val="superscript"/>
          <w:lang w:eastAsia="en-GB"/>
        </w:rPr>
        <w:t>th</w:t>
      </w:r>
      <w:r>
        <w:rPr>
          <w:rFonts w:ascii="Hind Light" w:hAnsi="Hind Light" w:cs="Hind Light"/>
          <w:sz w:val="20"/>
          <w:szCs w:val="20"/>
          <w:lang w:eastAsia="en-GB"/>
        </w:rPr>
        <w:t xml:space="preserve"> April</w:t>
      </w:r>
      <w:r w:rsidR="00F21F43">
        <w:rPr>
          <w:rFonts w:ascii="Hind Light" w:hAnsi="Hind Light" w:cs="Hind Light"/>
          <w:sz w:val="20"/>
          <w:szCs w:val="20"/>
          <w:lang w:eastAsia="en-GB"/>
        </w:rPr>
        <w:t>.</w:t>
      </w:r>
    </w:p>
    <w:p w14:paraId="4DEBD817" w14:textId="6BCDCE02" w:rsidR="008214F5" w:rsidRDefault="008214F5" w:rsidP="004732D4">
      <w:pPr>
        <w:jc w:val="both"/>
        <w:rPr>
          <w:rFonts w:ascii="Hind Light" w:hAnsi="Hind Light" w:cs="Hind Light"/>
          <w:sz w:val="20"/>
          <w:szCs w:val="20"/>
          <w:lang w:eastAsia="en-GB"/>
        </w:rPr>
      </w:pPr>
    </w:p>
    <w:p w14:paraId="65EB60FC" w14:textId="77777777" w:rsidR="00F86829" w:rsidRDefault="00F86829" w:rsidP="004732D4">
      <w:pPr>
        <w:jc w:val="both"/>
        <w:rPr>
          <w:rFonts w:ascii="Hind Light" w:hAnsi="Hind Light" w:cs="Hind Light"/>
          <w:sz w:val="20"/>
          <w:szCs w:val="20"/>
          <w:lang w:eastAsia="en-GB"/>
        </w:rPr>
      </w:pPr>
    </w:p>
    <w:p w14:paraId="5AB2E36D" w14:textId="1BCBBEF1" w:rsidR="008214F5" w:rsidRDefault="008214F5" w:rsidP="004732D4">
      <w:pPr>
        <w:jc w:val="both"/>
        <w:rPr>
          <w:rFonts w:ascii="Hind Light" w:hAnsi="Hind Light" w:cs="Hind Light"/>
          <w:sz w:val="20"/>
          <w:szCs w:val="20"/>
          <w:lang w:eastAsia="en-GB"/>
        </w:rPr>
      </w:pPr>
    </w:p>
    <w:p w14:paraId="7268DE11" w14:textId="3C1C2D0F" w:rsidR="008214F5" w:rsidRDefault="008214F5" w:rsidP="004732D4">
      <w:pPr>
        <w:jc w:val="both"/>
        <w:rPr>
          <w:rFonts w:ascii="Hind Light" w:hAnsi="Hind Light" w:cs="Hind Light"/>
          <w:sz w:val="20"/>
          <w:szCs w:val="20"/>
          <w:lang w:eastAsia="en-GB"/>
        </w:rPr>
      </w:pPr>
    </w:p>
    <w:p w14:paraId="1FF96E18" w14:textId="3F0159CC" w:rsidR="008214F5" w:rsidRDefault="008214F5" w:rsidP="004732D4">
      <w:pPr>
        <w:jc w:val="both"/>
        <w:rPr>
          <w:rFonts w:ascii="Hind Light" w:hAnsi="Hind Light" w:cs="Hind Light"/>
          <w:sz w:val="20"/>
          <w:szCs w:val="20"/>
          <w:lang w:eastAsia="en-GB"/>
        </w:rPr>
      </w:pPr>
    </w:p>
    <w:p w14:paraId="31DEC119" w14:textId="77777777" w:rsidR="008214F5" w:rsidRPr="004732D4" w:rsidRDefault="008214F5" w:rsidP="004732D4">
      <w:pPr>
        <w:jc w:val="both"/>
        <w:rPr>
          <w:rFonts w:ascii="Hind Light" w:hAnsi="Hind Light" w:cs="Hind Light"/>
          <w:b/>
          <w:sz w:val="20"/>
          <w:szCs w:val="20"/>
          <w:lang w:eastAsia="en-GB"/>
        </w:rPr>
      </w:pPr>
      <w:bookmarkStart w:id="1" w:name="_GoBack"/>
      <w:bookmarkEnd w:id="1"/>
    </w:p>
    <w:sectPr w:rsidR="008214F5" w:rsidRPr="004732D4"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02D572" w14:textId="77777777" w:rsidR="009D271B" w:rsidRDefault="009D271B" w:rsidP="0094598F">
      <w:r>
        <w:separator/>
      </w:r>
    </w:p>
  </w:endnote>
  <w:endnote w:type="continuationSeparator" w:id="0">
    <w:p w14:paraId="04514115" w14:textId="77777777" w:rsidR="009D271B" w:rsidRDefault="009D271B"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6F6F3" w14:textId="77777777" w:rsidR="009D271B" w:rsidRDefault="009D271B" w:rsidP="0094598F">
      <w:r>
        <w:separator/>
      </w:r>
    </w:p>
  </w:footnote>
  <w:footnote w:type="continuationSeparator" w:id="0">
    <w:p w14:paraId="16BC9006" w14:textId="77777777" w:rsidR="009D271B" w:rsidRDefault="009D271B"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0F8052F7" w14:textId="017B5C5F" w:rsidR="0018126E" w:rsidRPr="0095352E" w:rsidRDefault="0018126E" w:rsidP="0095352E">
    <w:pPr>
      <w:pStyle w:val="En-tte"/>
      <w:spacing w:line="180" w:lineRule="exact"/>
      <w:ind w:right="360"/>
    </w:pPr>
    <w:r>
      <w:rPr>
        <w:spacing w:val="4"/>
        <w:szCs w:val="12"/>
      </w:rPr>
      <w:t xml:space="preserve">European Regional Bureau Newsletter: </w:t>
    </w:r>
    <w:r w:rsidR="00E657FA">
      <w:rPr>
        <w:spacing w:val="4"/>
        <w:szCs w:val="12"/>
      </w:rPr>
      <w:t xml:space="preserve">6 </w:t>
    </w:r>
    <w:r w:rsidR="00BF6706">
      <w:rPr>
        <w:spacing w:val="4"/>
        <w:szCs w:val="12"/>
      </w:rPr>
      <w:t>April</w:t>
    </w:r>
    <w:r w:rsidR="00D60DEC">
      <w:t xml:space="preserve"> </w:t>
    </w:r>
    <w:r w:rsidRPr="0095352E">
      <w:t>201</w:t>
    </w:r>
    <w:r w:rsidR="00C92866">
      <w:t>9</w:t>
    </w:r>
    <w:r w:rsidRPr="0095352E">
      <w:t xml:space="preserve"> – </w:t>
    </w:r>
    <w:r w:rsidR="00E657FA">
      <w:t xml:space="preserve">12 </w:t>
    </w:r>
    <w:r w:rsidR="008214F5">
      <w:t>April</w:t>
    </w:r>
    <w:r w:rsidR="00AF4F48">
      <w:t xml:space="preserve">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23E575DE" w:rsidR="0018126E" w:rsidRPr="00734569" w:rsidRDefault="00E657FA" w:rsidP="006B1AFE">
          <w:pPr>
            <w:pStyle w:val="Coverdate"/>
          </w:pPr>
          <w:r>
            <w:t xml:space="preserve">6 </w:t>
          </w:r>
          <w:r w:rsidR="00BF6706">
            <w:t>April</w:t>
          </w:r>
          <w:r w:rsidR="00D60DEC">
            <w:t xml:space="preserve"> 2019 </w:t>
          </w:r>
          <w:r w:rsidR="0018126E">
            <w:t>–</w:t>
          </w:r>
          <w:r w:rsidR="00BF6706">
            <w:t xml:space="preserve"> </w:t>
          </w:r>
          <w:r>
            <w:t xml:space="preserve">12 </w:t>
          </w:r>
          <w:r w:rsidR="00BF6706">
            <w:t>April</w:t>
          </w:r>
          <w:r w:rsidR="00AF4F48">
            <w:t xml:space="preserve"> </w:t>
          </w:r>
          <w:r w:rsidR="007E0789">
            <w:t>2019</w:t>
          </w:r>
        </w:p>
        <w:p w14:paraId="3B71DF8B" w14:textId="77777777" w:rsidR="0018126E" w:rsidRDefault="009D271B"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0B619919" w:rsidR="00F21F43" w:rsidRPr="00734569" w:rsidRDefault="00F21F43"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891919"/>
    <w:multiLevelType w:val="hybridMultilevel"/>
    <w:tmpl w:val="2DAA3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E4D67"/>
    <w:multiLevelType w:val="hybridMultilevel"/>
    <w:tmpl w:val="5B64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C2B46"/>
    <w:multiLevelType w:val="hybridMultilevel"/>
    <w:tmpl w:val="D5104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72B00"/>
    <w:multiLevelType w:val="hybridMultilevel"/>
    <w:tmpl w:val="A0BE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D36"/>
    <w:multiLevelType w:val="hybridMultilevel"/>
    <w:tmpl w:val="C2A49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15583"/>
    <w:multiLevelType w:val="hybridMultilevel"/>
    <w:tmpl w:val="B30C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17D86"/>
    <w:multiLevelType w:val="hybridMultilevel"/>
    <w:tmpl w:val="9B2A2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C26CB7"/>
    <w:multiLevelType w:val="hybridMultilevel"/>
    <w:tmpl w:val="0860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D716F0"/>
    <w:multiLevelType w:val="hybridMultilevel"/>
    <w:tmpl w:val="3B7A4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E34271"/>
    <w:multiLevelType w:val="hybridMultilevel"/>
    <w:tmpl w:val="558E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0A6893"/>
    <w:multiLevelType w:val="hybridMultilevel"/>
    <w:tmpl w:val="487E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9743A"/>
    <w:multiLevelType w:val="hybridMultilevel"/>
    <w:tmpl w:val="672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590D2D"/>
    <w:multiLevelType w:val="hybridMultilevel"/>
    <w:tmpl w:val="75BC1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16181C"/>
    <w:multiLevelType w:val="hybridMultilevel"/>
    <w:tmpl w:val="582A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3918A5"/>
    <w:multiLevelType w:val="hybridMultilevel"/>
    <w:tmpl w:val="34FCF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12C37"/>
    <w:multiLevelType w:val="hybridMultilevel"/>
    <w:tmpl w:val="EFFC2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7D5CA5"/>
    <w:multiLevelType w:val="hybridMultilevel"/>
    <w:tmpl w:val="DB84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D252A7"/>
    <w:multiLevelType w:val="hybridMultilevel"/>
    <w:tmpl w:val="0E0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704DAE"/>
    <w:multiLevelType w:val="hybridMultilevel"/>
    <w:tmpl w:val="A97E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DF7C52"/>
    <w:multiLevelType w:val="hybridMultilevel"/>
    <w:tmpl w:val="6476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715CEA"/>
    <w:multiLevelType w:val="hybridMultilevel"/>
    <w:tmpl w:val="7116D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B25F0D"/>
    <w:multiLevelType w:val="hybridMultilevel"/>
    <w:tmpl w:val="70F6F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E679F7"/>
    <w:multiLevelType w:val="hybridMultilevel"/>
    <w:tmpl w:val="9260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9"/>
  </w:num>
  <w:num w:numId="4">
    <w:abstractNumId w:val="20"/>
  </w:num>
  <w:num w:numId="5">
    <w:abstractNumId w:val="6"/>
  </w:num>
  <w:num w:numId="6">
    <w:abstractNumId w:val="17"/>
  </w:num>
  <w:num w:numId="7">
    <w:abstractNumId w:val="14"/>
  </w:num>
  <w:num w:numId="8">
    <w:abstractNumId w:val="12"/>
  </w:num>
  <w:num w:numId="9">
    <w:abstractNumId w:val="1"/>
  </w:num>
  <w:num w:numId="10">
    <w:abstractNumId w:val="2"/>
  </w:num>
  <w:num w:numId="11">
    <w:abstractNumId w:val="16"/>
  </w:num>
  <w:num w:numId="12">
    <w:abstractNumId w:val="4"/>
  </w:num>
  <w:num w:numId="13">
    <w:abstractNumId w:val="8"/>
  </w:num>
  <w:num w:numId="14">
    <w:abstractNumId w:val="11"/>
  </w:num>
  <w:num w:numId="15">
    <w:abstractNumId w:val="5"/>
  </w:num>
  <w:num w:numId="16">
    <w:abstractNumId w:val="22"/>
  </w:num>
  <w:num w:numId="17">
    <w:abstractNumId w:val="9"/>
  </w:num>
  <w:num w:numId="18">
    <w:abstractNumId w:val="13"/>
  </w:num>
  <w:num w:numId="19">
    <w:abstractNumId w:val="23"/>
  </w:num>
  <w:num w:numId="20">
    <w:abstractNumId w:val="15"/>
  </w:num>
  <w:num w:numId="21">
    <w:abstractNumId w:val="18"/>
  </w:num>
  <w:num w:numId="22">
    <w:abstractNumId w:val="21"/>
  </w:num>
  <w:num w:numId="23">
    <w:abstractNumId w:val="7"/>
  </w:num>
  <w:num w:numId="2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5B57"/>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3EDD"/>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2A8"/>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925"/>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651"/>
    <w:rsid w:val="00407B83"/>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550"/>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59D"/>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23"/>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6A3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5C05"/>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5D4A"/>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71B"/>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15FD"/>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2C66"/>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170"/>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70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75A"/>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516"/>
    <w:rsid w:val="00DE7ACD"/>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57FA"/>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8D7"/>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4386"/>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1F43"/>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491"/>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2E56"/>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28C"/>
    <w:rsid w:val="00FF2FF2"/>
    <w:rsid w:val="00FF4B3B"/>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rl.europa.eu/RegData/questions/reponses_qe/2019/000307/P8_RE(2019)000307_EN.pdf" TargetMode="External"/><Relationship Id="rId13" Type="http://schemas.openxmlformats.org/officeDocument/2006/relationships/hyperlink" Target="http://www.europarl.europa.eu/news/en/press-room/20190408IPR35436/terrorist-content-online-companies-to-be-given-just-one-hour-to-remove-it" TargetMode="External"/><Relationship Id="rId18" Type="http://schemas.openxmlformats.org/officeDocument/2006/relationships/hyperlink" Target="https://www.france24.com/fr/20181121-loi-contre-fake-news-definitivement-adoptee-macron-election?utm_source=POLITICO.EU&amp;utm_campaign=37fcc4c33c-EMAIL_CAMPAIGN_2019_04_11_12_02&amp;utm_medium=email&amp;utm_term=0_10959edeb5-37fcc4c33c-19037993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olitico.eu/pro/un-picks-countries-for-high-level-cyber-diplomacy-group/" TargetMode="External"/><Relationship Id="rId17" Type="http://schemas.openxmlformats.org/officeDocument/2006/relationships/hyperlink" Target="http://ec.europa.eu/competition/publications/reports/kd0419345enn.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uropa.eu/rapid/press-release_IP-19-1893_en.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IP-19-1958_en.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smart.com/news-publications/press-release/328-on-the-adoption-of-the-cybersecurity-act.html" TargetMode="External"/><Relationship Id="rId23" Type="http://schemas.openxmlformats.org/officeDocument/2006/relationships/footer" Target="footer2.xml"/><Relationship Id="rId10" Type="http://schemas.openxmlformats.org/officeDocument/2006/relationships/hyperlink" Target="https://ec.europa.eu/digital-single-market/en/news/digital4med-conference" TargetMode="External"/><Relationship Id="rId19" Type="http://schemas.openxmlformats.org/officeDocument/2006/relationships/hyperlink" Target="https://www.legifrance.gouv.fr/affichTexte.do;jsessionid=ABF06BDE4854D1ECE3EF9BF3D8E08007.tplgfr26s_3?cidTexte=JORFTEXT000038359165&amp;dateTexte=&amp;oldAction=rechJO&amp;categorieLien=id&amp;idJO=JORFCONT000038358579&amp;utm_source=POLITICO.EU&amp;utm_campaign=37fcc4c33c-EMAIL_CAMPAIGN_2019_04_11_12_02&amp;utm_medium=email&amp;utm_term=0_10959edeb5-37fcc4c33c-190379937" TargetMode="External"/><Relationship Id="rId4" Type="http://schemas.openxmlformats.org/officeDocument/2006/relationships/settings" Target="settings.xml"/><Relationship Id="rId9" Type="http://schemas.openxmlformats.org/officeDocument/2006/relationships/hyperlink" Target="http://www.europarl.europa.eu/RegData/etudes/IDAN/2019/631060/IPOL_IDA(2019)631060_EN.pdf" TargetMode="External"/><Relationship Id="rId14" Type="http://schemas.openxmlformats.org/officeDocument/2006/relationships/hyperlink" Target="http://www.europarl.europa.eu/doceo/document/A-8-2019-0193_EN.pdf?redirect"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A92C6-0124-AA43-A04A-EF41DC749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1677</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2</dc:description>
  <cp:lastModifiedBy>Microsoft Office User</cp:lastModifiedBy>
  <cp:revision>2</cp:revision>
  <cp:lastPrinted>2019-04-15T10:02:00Z</cp:lastPrinted>
  <dcterms:created xsi:type="dcterms:W3CDTF">2019-04-15T10:02:00Z</dcterms:created>
  <dcterms:modified xsi:type="dcterms:W3CDTF">2019-04-15T10:02:00Z</dcterms:modified>
</cp:coreProperties>
</file>