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0B48C" w14:textId="2947A935" w:rsidR="00E917EB" w:rsidRDefault="00CE4E1A" w:rsidP="00E917EB">
      <w:pPr>
        <w:spacing w:after="200" w:line="280" w:lineRule="exact"/>
        <w:jc w:val="both"/>
        <w:rPr>
          <w:rFonts w:ascii="Hind Light" w:eastAsia="Hind Light" w:hAnsi="Hind Light" w:cs="Hind Light"/>
          <w:color w:val="3A82E4"/>
        </w:rPr>
      </w:pPr>
      <w:bookmarkStart w:id="0" w:name="_Hlk478029639"/>
      <w:r w:rsidRPr="00216CB4">
        <w:rPr>
          <w:rFonts w:ascii="Hind Light" w:eastAsia="Hind Light" w:hAnsi="Hind Light" w:cs="Hind Light"/>
          <w:color w:val="3A82E4"/>
        </w:rPr>
        <w:t>Internet</w:t>
      </w:r>
      <w:r w:rsidR="00A709B7" w:rsidRPr="00216CB4">
        <w:rPr>
          <w:rFonts w:ascii="Hind Light" w:eastAsia="Hind Light" w:hAnsi="Hind Light" w:cs="Hind Light"/>
          <w:color w:val="3A82E4"/>
        </w:rPr>
        <w:t xml:space="preserve"> </w:t>
      </w:r>
      <w:r w:rsidR="0094598F" w:rsidRPr="00216CB4">
        <w:rPr>
          <w:rFonts w:ascii="Hind Light" w:eastAsia="Hind Light" w:hAnsi="Hind Light" w:cs="Hind Light"/>
          <w:color w:val="3A82E4"/>
        </w:rPr>
        <w:t>Acces</w:t>
      </w:r>
      <w:r w:rsidR="00A965C5" w:rsidRPr="00216CB4">
        <w:rPr>
          <w:rFonts w:ascii="Hind Light" w:eastAsia="Hind Light" w:hAnsi="Hind Light" w:cs="Hind Light"/>
          <w:color w:val="3A82E4"/>
        </w:rPr>
        <w:t>s</w:t>
      </w:r>
    </w:p>
    <w:p w14:paraId="5E519DF9" w14:textId="7B97A332" w:rsidR="00E917EB" w:rsidRDefault="00E917EB" w:rsidP="00E917EB">
      <w:pPr>
        <w:spacing w:line="280" w:lineRule="exact"/>
        <w:jc w:val="both"/>
        <w:rPr>
          <w:rFonts w:ascii="Hind Light" w:hAnsi="Hind Light" w:cs="Hind Light"/>
          <w:b/>
          <w:sz w:val="20"/>
          <w:szCs w:val="20"/>
        </w:rPr>
      </w:pPr>
      <w:r>
        <w:rPr>
          <w:rFonts w:ascii="Hind Light" w:hAnsi="Hind Light" w:cs="Hind Light"/>
          <w:b/>
          <w:sz w:val="20"/>
          <w:szCs w:val="20"/>
        </w:rPr>
        <w:t>EU: Half of European travellers use Portability Regulation</w:t>
      </w:r>
    </w:p>
    <w:p w14:paraId="035CB96B" w14:textId="1E836F58" w:rsidR="00E917EB" w:rsidRPr="00E917EB" w:rsidRDefault="00E917EB" w:rsidP="00715F4E">
      <w:pPr>
        <w:pStyle w:val="Paragraphedeliste"/>
        <w:numPr>
          <w:ilvl w:val="0"/>
          <w:numId w:val="5"/>
        </w:numPr>
        <w:spacing w:line="280" w:lineRule="exact"/>
        <w:jc w:val="both"/>
        <w:rPr>
          <w:rFonts w:ascii="Hind Light" w:hAnsi="Hind Light" w:cs="Hind Light"/>
          <w:b/>
          <w:sz w:val="20"/>
          <w:szCs w:val="20"/>
        </w:rPr>
      </w:pPr>
      <w:r>
        <w:rPr>
          <w:rFonts w:ascii="Hind Light" w:hAnsi="Hind Light" w:cs="Hind Light"/>
          <w:sz w:val="20"/>
          <w:szCs w:val="20"/>
        </w:rPr>
        <w:t xml:space="preserve">A </w:t>
      </w:r>
      <w:hyperlink r:id="rId8" w:history="1">
        <w:r w:rsidRPr="00FC6827">
          <w:rPr>
            <w:rStyle w:val="Lienhypertexte"/>
            <w:rFonts w:ascii="Hind Light" w:hAnsi="Hind Light" w:cs="Hind Light"/>
            <w:sz w:val="20"/>
            <w:szCs w:val="20"/>
          </w:rPr>
          <w:t>report</w:t>
        </w:r>
      </w:hyperlink>
      <w:r>
        <w:rPr>
          <w:rFonts w:ascii="Hind Light" w:hAnsi="Hind Light" w:cs="Hind Light"/>
          <w:sz w:val="20"/>
          <w:szCs w:val="20"/>
        </w:rPr>
        <w:t xml:space="preserve"> released this week by the Eurobarometer marks one year since the entry into force of the EU Portability Regulation which allows Europeans to use their online subscription to services such as Netflix or Spotify in other Member States. </w:t>
      </w:r>
    </w:p>
    <w:p w14:paraId="5FFA7962" w14:textId="62B3A0F5" w:rsidR="00E917EB" w:rsidRPr="00E917EB" w:rsidRDefault="00E917EB" w:rsidP="005879FB">
      <w:pPr>
        <w:pStyle w:val="Paragraphedeliste"/>
        <w:numPr>
          <w:ilvl w:val="0"/>
          <w:numId w:val="5"/>
        </w:numPr>
        <w:spacing w:line="280" w:lineRule="exact"/>
        <w:ind w:left="714" w:hanging="357"/>
        <w:jc w:val="both"/>
        <w:rPr>
          <w:rFonts w:ascii="Hind Light" w:hAnsi="Hind Light" w:cs="Hind Light"/>
          <w:b/>
          <w:sz w:val="20"/>
          <w:szCs w:val="20"/>
        </w:rPr>
      </w:pPr>
      <w:r>
        <w:rPr>
          <w:rFonts w:ascii="Hind Light" w:hAnsi="Hind Light" w:cs="Hind Light"/>
          <w:sz w:val="20"/>
          <w:szCs w:val="20"/>
        </w:rPr>
        <w:t xml:space="preserve">The study found that 49% of people who have travelled in the EU have used the possibility to access their online subscriptions </w:t>
      </w:r>
      <w:r w:rsidR="00701DBE">
        <w:rPr>
          <w:rFonts w:ascii="Hind Light" w:hAnsi="Hind Light" w:cs="Hind Light"/>
          <w:sz w:val="20"/>
          <w:szCs w:val="20"/>
        </w:rPr>
        <w:t>while being abroad</w:t>
      </w:r>
      <w:r>
        <w:rPr>
          <w:rFonts w:ascii="Hind Light" w:hAnsi="Hind Light" w:cs="Hind Light"/>
          <w:sz w:val="20"/>
          <w:szCs w:val="20"/>
        </w:rPr>
        <w:t xml:space="preserve">. The regulation, which entered into force one year ago, obliges service providers to give access to their subscribers, without additional charges, to the same content on the same range and number of devices and within the same range of functionalities as those offered to the user in the Member </w:t>
      </w:r>
      <w:r w:rsidR="00497BE4">
        <w:rPr>
          <w:rFonts w:ascii="Hind Light" w:hAnsi="Hind Light" w:cs="Hind Light"/>
          <w:sz w:val="20"/>
          <w:szCs w:val="20"/>
        </w:rPr>
        <w:t>S</w:t>
      </w:r>
      <w:r>
        <w:rPr>
          <w:rFonts w:ascii="Hind Light" w:hAnsi="Hind Light" w:cs="Hind Light"/>
          <w:sz w:val="20"/>
          <w:szCs w:val="20"/>
        </w:rPr>
        <w:t>tate of residence.</w:t>
      </w:r>
    </w:p>
    <w:p w14:paraId="101C04BE" w14:textId="2032CD3E" w:rsidR="00E917EB" w:rsidRPr="00E917EB" w:rsidRDefault="00E917EB" w:rsidP="005879FB">
      <w:pPr>
        <w:pStyle w:val="Paragraphedeliste"/>
        <w:numPr>
          <w:ilvl w:val="0"/>
          <w:numId w:val="5"/>
        </w:numPr>
        <w:spacing w:line="280" w:lineRule="exact"/>
        <w:ind w:left="714" w:hanging="357"/>
        <w:jc w:val="both"/>
        <w:rPr>
          <w:rFonts w:ascii="Hind Light" w:hAnsi="Hind Light" w:cs="Hind Light"/>
          <w:b/>
          <w:sz w:val="20"/>
          <w:szCs w:val="20"/>
        </w:rPr>
      </w:pPr>
      <w:r>
        <w:rPr>
          <w:rFonts w:ascii="Hind Light" w:hAnsi="Hind Light" w:cs="Hind Light"/>
          <w:sz w:val="20"/>
          <w:szCs w:val="20"/>
        </w:rPr>
        <w:t xml:space="preserve">All providers who offer paid online content services </w:t>
      </w:r>
      <w:r w:rsidR="00701DBE">
        <w:rPr>
          <w:rFonts w:ascii="Hind Light" w:hAnsi="Hind Light" w:cs="Hind Light"/>
          <w:sz w:val="20"/>
          <w:szCs w:val="20"/>
        </w:rPr>
        <w:t>must</w:t>
      </w:r>
      <w:r>
        <w:rPr>
          <w:rFonts w:ascii="Hind Light" w:hAnsi="Hind Light" w:cs="Hind Light"/>
          <w:sz w:val="20"/>
          <w:szCs w:val="20"/>
        </w:rPr>
        <w:t xml:space="preserve"> follow the new rules, whil</w:t>
      </w:r>
      <w:r w:rsidR="00701DBE">
        <w:rPr>
          <w:rFonts w:ascii="Hind Light" w:hAnsi="Hind Light" w:cs="Hind Light"/>
          <w:sz w:val="20"/>
          <w:szCs w:val="20"/>
        </w:rPr>
        <w:t>st</w:t>
      </w:r>
      <w:r>
        <w:rPr>
          <w:rFonts w:ascii="Hind Light" w:hAnsi="Hind Light" w:cs="Hind Light"/>
          <w:sz w:val="20"/>
          <w:szCs w:val="20"/>
        </w:rPr>
        <w:t xml:space="preserve"> the services provided for free (such as the online services of certain TV or radio broadcasters) have the possibility to also provide portability to their users. </w:t>
      </w:r>
    </w:p>
    <w:p w14:paraId="479349FB" w14:textId="2DF097F0" w:rsidR="00E917EB" w:rsidRPr="00FC6827" w:rsidRDefault="00E917EB" w:rsidP="00715F4E">
      <w:pPr>
        <w:pStyle w:val="Paragraphedeliste"/>
        <w:numPr>
          <w:ilvl w:val="0"/>
          <w:numId w:val="5"/>
        </w:numPr>
        <w:spacing w:after="200" w:line="280" w:lineRule="exact"/>
        <w:jc w:val="both"/>
        <w:rPr>
          <w:rFonts w:ascii="Hind Light" w:hAnsi="Hind Light" w:cs="Hind Light"/>
          <w:b/>
          <w:sz w:val="20"/>
          <w:szCs w:val="20"/>
        </w:rPr>
      </w:pPr>
      <w:r>
        <w:rPr>
          <w:rFonts w:ascii="Hind Light" w:hAnsi="Hind Light" w:cs="Hind Light"/>
          <w:sz w:val="20"/>
          <w:szCs w:val="20"/>
        </w:rPr>
        <w:t xml:space="preserve">European Commission Vice-President for the Digital Single Market </w:t>
      </w:r>
      <w:r w:rsidR="00497BE4">
        <w:rPr>
          <w:rFonts w:ascii="Hind Light" w:hAnsi="Hind Light" w:cs="Hind Light"/>
          <w:sz w:val="20"/>
          <w:szCs w:val="20"/>
        </w:rPr>
        <w:t xml:space="preserve">Andrus Ansip </w:t>
      </w:r>
      <w:r>
        <w:rPr>
          <w:rFonts w:ascii="Hind Light" w:hAnsi="Hind Light" w:cs="Hind Light"/>
          <w:sz w:val="20"/>
          <w:szCs w:val="20"/>
        </w:rPr>
        <w:t xml:space="preserve">welcomed the results stating that “the Digital Single Market is breaking down digital barriers for the benefit of consumers and business. We are very pleased to see that Europeans actively use their new digital rights”. </w:t>
      </w:r>
    </w:p>
    <w:p w14:paraId="2D7A4765" w14:textId="020198B3" w:rsidR="00FC6827" w:rsidRDefault="00FC6827" w:rsidP="00257FC5">
      <w:pPr>
        <w:spacing w:line="280" w:lineRule="exact"/>
        <w:jc w:val="both"/>
        <w:rPr>
          <w:rFonts w:ascii="Hind Light" w:hAnsi="Hind Light" w:cs="Hind Light"/>
          <w:b/>
          <w:sz w:val="20"/>
          <w:szCs w:val="20"/>
        </w:rPr>
      </w:pPr>
      <w:r>
        <w:rPr>
          <w:rFonts w:ascii="Hind Light" w:hAnsi="Hind Light" w:cs="Hind Light"/>
          <w:b/>
          <w:sz w:val="20"/>
          <w:szCs w:val="20"/>
        </w:rPr>
        <w:t>EU: Call for tenders - Study on ‘Broadband Coverage in Europe 2019-2021</w:t>
      </w:r>
    </w:p>
    <w:p w14:paraId="6E6A0B8D" w14:textId="3822BFF1" w:rsidR="00FC6827" w:rsidRPr="00257FC5" w:rsidRDefault="00FC6827" w:rsidP="00715F4E">
      <w:pPr>
        <w:pStyle w:val="Paragraphedeliste"/>
        <w:numPr>
          <w:ilvl w:val="0"/>
          <w:numId w:val="6"/>
        </w:numPr>
        <w:spacing w:line="280" w:lineRule="exact"/>
        <w:jc w:val="both"/>
        <w:rPr>
          <w:rFonts w:ascii="Hind Light" w:hAnsi="Hind Light" w:cs="Hind Light"/>
          <w:b/>
          <w:sz w:val="20"/>
          <w:szCs w:val="20"/>
        </w:rPr>
      </w:pPr>
      <w:r>
        <w:rPr>
          <w:rFonts w:ascii="Hind Light" w:hAnsi="Hind Light" w:cs="Hind Light"/>
          <w:sz w:val="20"/>
          <w:szCs w:val="20"/>
        </w:rPr>
        <w:t xml:space="preserve">The European Commission has launched a </w:t>
      </w:r>
      <w:hyperlink r:id="rId9" w:history="1">
        <w:r w:rsidRPr="00856FE5">
          <w:rPr>
            <w:rStyle w:val="Lienhypertexte"/>
            <w:rFonts w:ascii="Hind Light" w:hAnsi="Hind Light" w:cs="Hind Light"/>
            <w:sz w:val="20"/>
            <w:szCs w:val="20"/>
          </w:rPr>
          <w:t>c</w:t>
        </w:r>
        <w:r>
          <w:rPr>
            <w:rStyle w:val="Lienhypertexte"/>
            <w:rFonts w:ascii="Hind Light" w:hAnsi="Hind Light" w:cs="Hind Light"/>
            <w:sz w:val="20"/>
            <w:szCs w:val="20"/>
          </w:rPr>
          <w:t>all for tenders</w:t>
        </w:r>
      </w:hyperlink>
      <w:r>
        <w:rPr>
          <w:rFonts w:ascii="Hind Light" w:hAnsi="Hind Light" w:cs="Hind Light"/>
          <w:sz w:val="20"/>
          <w:szCs w:val="20"/>
        </w:rPr>
        <w:t xml:space="preserve"> with the objective of monitoring the progress in the deployment of broadband networks and to measure primarily the household coverage of different fixed and wireless broadband technologies with a special focus on next generation access technologies and very high capacity broadband. </w:t>
      </w:r>
    </w:p>
    <w:p w14:paraId="57690919" w14:textId="2BCE85F6" w:rsidR="00FC6827" w:rsidRPr="00257FC5" w:rsidRDefault="00FC6827" w:rsidP="00715F4E">
      <w:pPr>
        <w:pStyle w:val="Paragraphedeliste"/>
        <w:numPr>
          <w:ilvl w:val="0"/>
          <w:numId w:val="6"/>
        </w:numPr>
        <w:spacing w:line="280" w:lineRule="exact"/>
        <w:jc w:val="both"/>
        <w:rPr>
          <w:rFonts w:ascii="Hind Light" w:hAnsi="Hind Light" w:cs="Hind Light"/>
          <w:b/>
          <w:sz w:val="20"/>
          <w:szCs w:val="20"/>
        </w:rPr>
      </w:pPr>
      <w:r>
        <w:rPr>
          <w:rFonts w:ascii="Hind Light" w:hAnsi="Hind Light" w:cs="Hind Light"/>
          <w:sz w:val="20"/>
          <w:szCs w:val="20"/>
        </w:rPr>
        <w:t xml:space="preserve">The </w:t>
      </w:r>
      <w:r w:rsidR="00497BE4">
        <w:rPr>
          <w:rFonts w:ascii="Hind Light" w:hAnsi="Hind Light" w:cs="Hind Light"/>
          <w:sz w:val="20"/>
          <w:szCs w:val="20"/>
        </w:rPr>
        <w:t xml:space="preserve">online procedure has marked the deadline </w:t>
      </w:r>
      <w:r>
        <w:rPr>
          <w:rFonts w:ascii="Hind Light" w:hAnsi="Hind Light" w:cs="Hind Light"/>
          <w:sz w:val="20"/>
          <w:szCs w:val="20"/>
        </w:rPr>
        <w:t xml:space="preserve">for receipt of tenders </w:t>
      </w:r>
      <w:r w:rsidR="00497BE4">
        <w:rPr>
          <w:rFonts w:ascii="Hind Light" w:hAnsi="Hind Light" w:cs="Hind Light"/>
          <w:sz w:val="20"/>
          <w:szCs w:val="20"/>
        </w:rPr>
        <w:t xml:space="preserve">as </w:t>
      </w:r>
      <w:r>
        <w:rPr>
          <w:rFonts w:ascii="Hind Light" w:hAnsi="Hind Light" w:cs="Hind Light"/>
          <w:sz w:val="20"/>
          <w:szCs w:val="20"/>
        </w:rPr>
        <w:t>7</w:t>
      </w:r>
      <w:r w:rsidRPr="00257FC5">
        <w:rPr>
          <w:rFonts w:ascii="Hind Light" w:hAnsi="Hind Light" w:cs="Hind Light"/>
          <w:sz w:val="20"/>
          <w:szCs w:val="20"/>
          <w:vertAlign w:val="superscript"/>
        </w:rPr>
        <w:t>th</w:t>
      </w:r>
      <w:r>
        <w:rPr>
          <w:rFonts w:ascii="Hind Light" w:hAnsi="Hind Light" w:cs="Hind Light"/>
          <w:sz w:val="20"/>
          <w:szCs w:val="20"/>
        </w:rPr>
        <w:t xml:space="preserve"> May 201</w:t>
      </w:r>
      <w:r w:rsidR="00497BE4">
        <w:rPr>
          <w:rFonts w:ascii="Hind Light" w:hAnsi="Hind Light" w:cs="Hind Light"/>
          <w:sz w:val="20"/>
          <w:szCs w:val="20"/>
        </w:rPr>
        <w:t>9</w:t>
      </w:r>
      <w:r>
        <w:rPr>
          <w:rFonts w:ascii="Hind Light" w:hAnsi="Hind Light" w:cs="Hind Light"/>
          <w:sz w:val="20"/>
          <w:szCs w:val="20"/>
        </w:rPr>
        <w:t xml:space="preserve">. </w:t>
      </w:r>
    </w:p>
    <w:p w14:paraId="71E5619F" w14:textId="300E8809" w:rsidR="00073DC7" w:rsidRDefault="00073DC7" w:rsidP="00073DC7">
      <w:pPr>
        <w:spacing w:line="280" w:lineRule="exact"/>
        <w:jc w:val="both"/>
        <w:rPr>
          <w:rFonts w:ascii="Hind Light" w:hAnsi="Hind Light" w:cs="Hind Light"/>
          <w:b/>
          <w:sz w:val="20"/>
          <w:szCs w:val="20"/>
        </w:rPr>
      </w:pPr>
    </w:p>
    <w:p w14:paraId="38859E55" w14:textId="06E3C411" w:rsidR="00073DC7" w:rsidRDefault="00073DC7" w:rsidP="00073DC7">
      <w:pPr>
        <w:spacing w:line="280" w:lineRule="exact"/>
        <w:jc w:val="both"/>
        <w:rPr>
          <w:rFonts w:ascii="Hind Light" w:hAnsi="Hind Light" w:cs="Hind Light"/>
          <w:b/>
          <w:sz w:val="20"/>
          <w:szCs w:val="20"/>
        </w:rPr>
      </w:pPr>
      <w:r>
        <w:rPr>
          <w:rFonts w:ascii="Hind Light" w:hAnsi="Hind Light" w:cs="Hind Light"/>
          <w:b/>
          <w:sz w:val="20"/>
          <w:szCs w:val="20"/>
        </w:rPr>
        <w:t>EU: New blockchain association launched this week</w:t>
      </w:r>
    </w:p>
    <w:p w14:paraId="6AE580C3" w14:textId="29074874" w:rsidR="00073DC7" w:rsidRPr="00257FC5" w:rsidRDefault="00073DC7" w:rsidP="00715F4E">
      <w:pPr>
        <w:pStyle w:val="Paragraphedeliste"/>
        <w:numPr>
          <w:ilvl w:val="0"/>
          <w:numId w:val="9"/>
        </w:numPr>
        <w:spacing w:line="280" w:lineRule="exact"/>
        <w:jc w:val="both"/>
        <w:rPr>
          <w:rFonts w:ascii="Hind Light" w:hAnsi="Hind Light" w:cs="Hind Light"/>
          <w:b/>
          <w:sz w:val="20"/>
          <w:szCs w:val="20"/>
        </w:rPr>
      </w:pPr>
      <w:r>
        <w:rPr>
          <w:rFonts w:ascii="Hind Light" w:hAnsi="Hind Light" w:cs="Hind Light"/>
          <w:sz w:val="20"/>
          <w:szCs w:val="20"/>
        </w:rPr>
        <w:t xml:space="preserve">INATBA, the International Association of Trusted Blockchain Application, was </w:t>
      </w:r>
      <w:hyperlink r:id="rId10" w:history="1">
        <w:r w:rsidRPr="00257FC5">
          <w:rPr>
            <w:rStyle w:val="Lienhypertexte"/>
            <w:rFonts w:ascii="Hind Light" w:hAnsi="Hind Light" w:cs="Hind Light"/>
            <w:sz w:val="20"/>
            <w:szCs w:val="20"/>
          </w:rPr>
          <w:t>launched</w:t>
        </w:r>
      </w:hyperlink>
      <w:r>
        <w:rPr>
          <w:rFonts w:ascii="Hind Light" w:hAnsi="Hind Light" w:cs="Hind Light"/>
          <w:sz w:val="20"/>
          <w:szCs w:val="20"/>
        </w:rPr>
        <w:t xml:space="preserve"> this week with the objective of lobbying for blo</w:t>
      </w:r>
      <w:r w:rsidRPr="00257FC5">
        <w:rPr>
          <w:rFonts w:ascii="Hind Light" w:hAnsi="Hind Light" w:cs="Hind Light"/>
          <w:sz w:val="20"/>
          <w:szCs w:val="20"/>
        </w:rPr>
        <w:t>ckchain technology</w:t>
      </w:r>
      <w:r>
        <w:rPr>
          <w:rFonts w:ascii="Hind Light" w:hAnsi="Hind Light" w:cs="Hind Light"/>
          <w:sz w:val="20"/>
          <w:szCs w:val="20"/>
        </w:rPr>
        <w:t xml:space="preserve">. </w:t>
      </w:r>
      <w:r w:rsidRPr="00257FC5">
        <w:rPr>
          <w:rFonts w:ascii="Hind Light" w:hAnsi="Hind Light" w:cs="Hind Light"/>
          <w:sz w:val="20"/>
          <w:szCs w:val="20"/>
        </w:rPr>
        <w:t xml:space="preserve">More than 100 companies and organisations including </w:t>
      </w:r>
      <w:proofErr w:type="spellStart"/>
      <w:r w:rsidRPr="00257FC5">
        <w:rPr>
          <w:rFonts w:ascii="Hind Light" w:hAnsi="Hind Light" w:cs="Hind Light"/>
          <w:sz w:val="20"/>
          <w:szCs w:val="20"/>
        </w:rPr>
        <w:t>L’Óreal</w:t>
      </w:r>
      <w:proofErr w:type="spellEnd"/>
      <w:r w:rsidRPr="00257FC5">
        <w:rPr>
          <w:rFonts w:ascii="Hind Light" w:hAnsi="Hind Light" w:cs="Hind Light"/>
          <w:sz w:val="20"/>
          <w:szCs w:val="20"/>
        </w:rPr>
        <w:t xml:space="preserve">, </w:t>
      </w:r>
      <w:proofErr w:type="spellStart"/>
      <w:r w:rsidRPr="00257FC5">
        <w:rPr>
          <w:rFonts w:ascii="Hind Light" w:hAnsi="Hind Light" w:cs="Hind Light"/>
          <w:sz w:val="20"/>
          <w:szCs w:val="20"/>
        </w:rPr>
        <w:t>Engie</w:t>
      </w:r>
      <w:proofErr w:type="spellEnd"/>
      <w:r w:rsidRPr="00257FC5">
        <w:rPr>
          <w:rFonts w:ascii="Hind Light" w:hAnsi="Hind Light" w:cs="Hind Light"/>
          <w:sz w:val="20"/>
          <w:szCs w:val="20"/>
        </w:rPr>
        <w:t xml:space="preserve">, IBM and </w:t>
      </w:r>
      <w:r w:rsidRPr="00257FC5">
        <w:rPr>
          <w:rFonts w:ascii="Hind Light" w:hAnsi="Hind Light" w:cs="Hind Light"/>
          <w:sz w:val="20"/>
          <w:szCs w:val="20"/>
        </w:rPr>
        <w:lastRenderedPageBreak/>
        <w:t>Deutsche Telekom are among</w:t>
      </w:r>
      <w:r w:rsidR="00497BE4">
        <w:rPr>
          <w:rFonts w:ascii="Hind Light" w:hAnsi="Hind Light" w:cs="Hind Light"/>
          <w:sz w:val="20"/>
          <w:szCs w:val="20"/>
        </w:rPr>
        <w:t xml:space="preserve"> </w:t>
      </w:r>
      <w:r w:rsidRPr="00257FC5">
        <w:rPr>
          <w:rFonts w:ascii="Hind Light" w:hAnsi="Hind Light" w:cs="Hind Light"/>
          <w:sz w:val="20"/>
          <w:szCs w:val="20"/>
        </w:rPr>
        <w:t xml:space="preserve">the founding members of INATBA, and another 70 organisations are </w:t>
      </w:r>
      <w:r w:rsidR="00497BE4">
        <w:rPr>
          <w:rFonts w:ascii="Hind Light" w:hAnsi="Hind Light" w:cs="Hind Light"/>
          <w:sz w:val="20"/>
          <w:szCs w:val="20"/>
        </w:rPr>
        <w:t>on</w:t>
      </w:r>
      <w:r w:rsidRPr="00257FC5">
        <w:rPr>
          <w:rFonts w:ascii="Hind Light" w:hAnsi="Hind Light" w:cs="Hind Light"/>
          <w:sz w:val="20"/>
          <w:szCs w:val="20"/>
        </w:rPr>
        <w:t xml:space="preserve"> the waiting list. </w:t>
      </w:r>
    </w:p>
    <w:p w14:paraId="2A43871A" w14:textId="1D919D33" w:rsidR="00257FC5" w:rsidRPr="00257FC5" w:rsidRDefault="00257FC5" w:rsidP="00715F4E">
      <w:pPr>
        <w:pStyle w:val="Paragraphedeliste"/>
        <w:numPr>
          <w:ilvl w:val="0"/>
          <w:numId w:val="9"/>
        </w:numPr>
        <w:spacing w:line="280" w:lineRule="exact"/>
        <w:jc w:val="both"/>
        <w:rPr>
          <w:rFonts w:ascii="Hind Light" w:hAnsi="Hind Light" w:cs="Hind Light"/>
          <w:b/>
          <w:sz w:val="20"/>
          <w:szCs w:val="20"/>
        </w:rPr>
      </w:pPr>
      <w:r>
        <w:rPr>
          <w:rFonts w:ascii="Hind Light" w:hAnsi="Hind Light" w:cs="Hind Light"/>
          <w:sz w:val="20"/>
          <w:szCs w:val="20"/>
        </w:rPr>
        <w:t xml:space="preserve">INATBA </w:t>
      </w:r>
      <w:r w:rsidR="00497BE4">
        <w:rPr>
          <w:rFonts w:ascii="Hind Light" w:hAnsi="Hind Light" w:cs="Hind Light"/>
          <w:sz w:val="20"/>
          <w:szCs w:val="20"/>
        </w:rPr>
        <w:t xml:space="preserve">relies on strong support </w:t>
      </w:r>
      <w:r>
        <w:rPr>
          <w:rFonts w:ascii="Hind Light" w:hAnsi="Hind Light" w:cs="Hind Light"/>
          <w:sz w:val="20"/>
          <w:szCs w:val="20"/>
        </w:rPr>
        <w:t xml:space="preserve">from the European Commission. </w:t>
      </w:r>
      <w:r w:rsidRPr="00257FC5">
        <w:rPr>
          <w:rFonts w:ascii="Hind Light" w:hAnsi="Hind Light" w:cs="Hind Light"/>
          <w:sz w:val="20"/>
          <w:szCs w:val="20"/>
        </w:rPr>
        <w:t xml:space="preserve">In fact, </w:t>
      </w:r>
      <w:r>
        <w:rPr>
          <w:rFonts w:ascii="Hind Light" w:hAnsi="Hind Light" w:cs="Hind Light"/>
          <w:sz w:val="20"/>
          <w:szCs w:val="20"/>
        </w:rPr>
        <w:t xml:space="preserve">Commissioner </w:t>
      </w:r>
      <w:proofErr w:type="spellStart"/>
      <w:r>
        <w:rPr>
          <w:rFonts w:ascii="Hind Light" w:hAnsi="Hind Light" w:cs="Hind Light"/>
          <w:sz w:val="20"/>
          <w:szCs w:val="20"/>
        </w:rPr>
        <w:t>Mariya</w:t>
      </w:r>
      <w:proofErr w:type="spellEnd"/>
      <w:r>
        <w:rPr>
          <w:rFonts w:ascii="Hind Light" w:hAnsi="Hind Light" w:cs="Hind Light"/>
          <w:sz w:val="20"/>
          <w:szCs w:val="20"/>
        </w:rPr>
        <w:t xml:space="preserve"> Gabriel, responsible for the digital portfolio, stated: “I believe that we all agree on our mission: help creating the global framework for bringing blockchain to the next level”. </w:t>
      </w:r>
    </w:p>
    <w:p w14:paraId="4E1405F9" w14:textId="0101581F" w:rsidR="00257FC5" w:rsidRPr="0087070A" w:rsidRDefault="00257FC5" w:rsidP="00715F4E">
      <w:pPr>
        <w:pStyle w:val="Paragraphedeliste"/>
        <w:numPr>
          <w:ilvl w:val="0"/>
          <w:numId w:val="9"/>
        </w:numPr>
        <w:spacing w:line="280" w:lineRule="exact"/>
        <w:jc w:val="both"/>
        <w:rPr>
          <w:rFonts w:ascii="Hind Light" w:hAnsi="Hind Light" w:cs="Hind Light"/>
          <w:b/>
          <w:sz w:val="20"/>
          <w:szCs w:val="20"/>
        </w:rPr>
      </w:pPr>
      <w:r w:rsidRPr="00257FC5">
        <w:rPr>
          <w:rFonts w:ascii="Hind Light" w:hAnsi="Hind Light" w:cs="Hind Light"/>
          <w:sz w:val="20"/>
          <w:szCs w:val="20"/>
        </w:rPr>
        <w:t xml:space="preserve">Roberto Viola, </w:t>
      </w:r>
      <w:r w:rsidR="00497BE4">
        <w:rPr>
          <w:rFonts w:ascii="Hind Light" w:hAnsi="Hind Light" w:cs="Hind Light"/>
          <w:sz w:val="20"/>
          <w:szCs w:val="20"/>
        </w:rPr>
        <w:t xml:space="preserve">Director-General of the </w:t>
      </w:r>
      <w:r>
        <w:rPr>
          <w:rFonts w:ascii="Hind Light" w:hAnsi="Hind Light" w:cs="Hind Light"/>
          <w:sz w:val="20"/>
          <w:szCs w:val="20"/>
        </w:rPr>
        <w:t>European Commission</w:t>
      </w:r>
      <w:r w:rsidR="00497BE4">
        <w:rPr>
          <w:rFonts w:ascii="Hind Light" w:hAnsi="Hind Light" w:cs="Hind Light"/>
          <w:sz w:val="20"/>
          <w:szCs w:val="20"/>
        </w:rPr>
        <w:t>’s DG Connect</w:t>
      </w:r>
      <w:r>
        <w:rPr>
          <w:rFonts w:ascii="Hind Light" w:hAnsi="Hind Light" w:cs="Hind Light"/>
          <w:sz w:val="20"/>
          <w:szCs w:val="20"/>
        </w:rPr>
        <w:t xml:space="preserve">, published a </w:t>
      </w:r>
      <w:hyperlink r:id="rId11" w:history="1">
        <w:r w:rsidRPr="00257FC5">
          <w:rPr>
            <w:rStyle w:val="Lienhypertexte"/>
            <w:rFonts w:ascii="Hind Light" w:hAnsi="Hind Light" w:cs="Hind Light"/>
            <w:sz w:val="20"/>
            <w:szCs w:val="20"/>
          </w:rPr>
          <w:t>blog post</w:t>
        </w:r>
      </w:hyperlink>
      <w:r>
        <w:rPr>
          <w:rFonts w:ascii="Hind Light" w:hAnsi="Hind Light" w:cs="Hind Light"/>
          <w:sz w:val="20"/>
          <w:szCs w:val="20"/>
        </w:rPr>
        <w:t xml:space="preserve"> in which he stated to be glad “to see that INATBA was born in Europe with global ambition. This moment will be remembered many years from now as a turning point in the development and implementation of blockchain technologies”.</w:t>
      </w:r>
    </w:p>
    <w:p w14:paraId="3A2642FA" w14:textId="77777777" w:rsidR="0087070A" w:rsidRDefault="0087070A" w:rsidP="0087070A">
      <w:pPr>
        <w:spacing w:line="280" w:lineRule="exact"/>
        <w:jc w:val="both"/>
        <w:rPr>
          <w:rFonts w:ascii="Hind Light" w:hAnsi="Hind Light" w:cs="Hind Light"/>
          <w:b/>
          <w:sz w:val="20"/>
          <w:szCs w:val="20"/>
        </w:rPr>
      </w:pPr>
    </w:p>
    <w:p w14:paraId="27C72BFA" w14:textId="13F2A7EF" w:rsidR="0087070A" w:rsidRDefault="0087070A" w:rsidP="0087070A">
      <w:pPr>
        <w:spacing w:line="280" w:lineRule="exact"/>
        <w:jc w:val="both"/>
        <w:rPr>
          <w:rFonts w:ascii="Hind Light" w:hAnsi="Hind Light" w:cs="Hind Light"/>
          <w:b/>
          <w:sz w:val="20"/>
          <w:szCs w:val="20"/>
        </w:rPr>
      </w:pPr>
      <w:r>
        <w:rPr>
          <w:rFonts w:ascii="Hind Light" w:hAnsi="Hind Light" w:cs="Hind Light"/>
          <w:b/>
          <w:sz w:val="20"/>
          <w:szCs w:val="20"/>
        </w:rPr>
        <w:t>EU: Western Balkans to remove roaming charges by 2021</w:t>
      </w:r>
    </w:p>
    <w:p w14:paraId="66537A4D" w14:textId="7CD4E140" w:rsidR="0087070A" w:rsidRPr="0006199D" w:rsidRDefault="0087070A" w:rsidP="0087070A">
      <w:pPr>
        <w:pStyle w:val="Paragraphedeliste"/>
        <w:numPr>
          <w:ilvl w:val="0"/>
          <w:numId w:val="12"/>
        </w:numPr>
        <w:spacing w:line="280" w:lineRule="exact"/>
        <w:jc w:val="both"/>
        <w:rPr>
          <w:rFonts w:ascii="Hind Light" w:hAnsi="Hind Light" w:cs="Hind Light"/>
          <w:b/>
          <w:sz w:val="20"/>
          <w:szCs w:val="20"/>
        </w:rPr>
      </w:pPr>
      <w:r>
        <w:rPr>
          <w:rFonts w:ascii="Hind Light" w:hAnsi="Hind Light" w:cs="Hind Light"/>
          <w:sz w:val="20"/>
          <w:szCs w:val="20"/>
        </w:rPr>
        <w:t xml:space="preserve">The countries from the Western Balkans </w:t>
      </w:r>
      <w:hyperlink r:id="rId12" w:history="1">
        <w:r w:rsidRPr="0006199D">
          <w:rPr>
            <w:rStyle w:val="Lienhypertexte"/>
            <w:rFonts w:ascii="Hind Light" w:hAnsi="Hind Light" w:cs="Hind Light"/>
            <w:sz w:val="20"/>
            <w:szCs w:val="20"/>
          </w:rPr>
          <w:t>agreed</w:t>
        </w:r>
      </w:hyperlink>
      <w:r>
        <w:rPr>
          <w:rFonts w:ascii="Hind Light" w:hAnsi="Hind Light" w:cs="Hind Light"/>
          <w:sz w:val="20"/>
          <w:szCs w:val="20"/>
        </w:rPr>
        <w:t xml:space="preserve"> earlier this week to lower and ultimately abolish roaming charges</w:t>
      </w:r>
      <w:r w:rsidR="0006199D">
        <w:rPr>
          <w:rFonts w:ascii="Hind Light" w:hAnsi="Hind Light" w:cs="Hind Light"/>
          <w:sz w:val="20"/>
          <w:szCs w:val="20"/>
        </w:rPr>
        <w:t xml:space="preserve"> by 2021</w:t>
      </w:r>
      <w:r>
        <w:rPr>
          <w:rFonts w:ascii="Hind Light" w:hAnsi="Hind Light" w:cs="Hind Light"/>
          <w:sz w:val="20"/>
          <w:szCs w:val="20"/>
        </w:rPr>
        <w:t>. More concretely</w:t>
      </w:r>
      <w:r w:rsidR="0006199D">
        <w:rPr>
          <w:rFonts w:ascii="Hind Light" w:hAnsi="Hind Light" w:cs="Hind Light"/>
          <w:sz w:val="20"/>
          <w:szCs w:val="20"/>
        </w:rPr>
        <w:t xml:space="preserve"> and</w:t>
      </w:r>
      <w:r>
        <w:rPr>
          <w:rFonts w:ascii="Hind Light" w:hAnsi="Hind Light" w:cs="Hind Light"/>
          <w:sz w:val="20"/>
          <w:szCs w:val="20"/>
        </w:rPr>
        <w:t xml:space="preserve"> from July onwards</w:t>
      </w:r>
      <w:r w:rsidR="0006199D">
        <w:rPr>
          <w:rFonts w:ascii="Hind Light" w:hAnsi="Hind Light" w:cs="Hind Light"/>
          <w:sz w:val="20"/>
          <w:szCs w:val="20"/>
        </w:rPr>
        <w:t>,</w:t>
      </w:r>
      <w:r>
        <w:rPr>
          <w:rFonts w:ascii="Hind Light" w:hAnsi="Hind Light" w:cs="Hind Light"/>
          <w:sz w:val="20"/>
          <w:szCs w:val="20"/>
        </w:rPr>
        <w:t xml:space="preserve"> roaming charges will be reduced by 27% in Albania, Bosnia, Kosovo, Serbia</w:t>
      </w:r>
      <w:r w:rsidR="00497BE4">
        <w:rPr>
          <w:rFonts w:ascii="Hind Light" w:hAnsi="Hind Light" w:cs="Hind Light"/>
          <w:sz w:val="20"/>
          <w:szCs w:val="20"/>
        </w:rPr>
        <w:t>,</w:t>
      </w:r>
      <w:r>
        <w:rPr>
          <w:rFonts w:ascii="Hind Light" w:hAnsi="Hind Light" w:cs="Hind Light"/>
          <w:sz w:val="20"/>
          <w:szCs w:val="20"/>
        </w:rPr>
        <w:t xml:space="preserve"> Montenegro and North Macedonia. </w:t>
      </w:r>
    </w:p>
    <w:p w14:paraId="7CF51DAC" w14:textId="67AB0AFE" w:rsidR="0006199D" w:rsidRPr="0006199D" w:rsidRDefault="0006199D" w:rsidP="0087070A">
      <w:pPr>
        <w:pStyle w:val="Paragraphedeliste"/>
        <w:numPr>
          <w:ilvl w:val="0"/>
          <w:numId w:val="12"/>
        </w:numPr>
        <w:spacing w:line="280" w:lineRule="exact"/>
        <w:jc w:val="both"/>
        <w:rPr>
          <w:rFonts w:ascii="Hind Light" w:hAnsi="Hind Light" w:cs="Hind Light"/>
          <w:b/>
          <w:sz w:val="20"/>
          <w:szCs w:val="20"/>
        </w:rPr>
      </w:pPr>
      <w:r>
        <w:rPr>
          <w:rFonts w:ascii="Hind Light" w:hAnsi="Hind Light" w:cs="Hind Light"/>
          <w:sz w:val="20"/>
          <w:szCs w:val="20"/>
        </w:rPr>
        <w:t xml:space="preserve">The agreement, which was supported by the EU, was signed at a digital summit in Belgrade. Serbian Prime Minister </w:t>
      </w:r>
      <w:r w:rsidRPr="0006199D">
        <w:rPr>
          <w:rFonts w:ascii="Hind Light" w:hAnsi="Hind Light" w:cs="Hind Light"/>
          <w:sz w:val="20"/>
          <w:szCs w:val="20"/>
        </w:rPr>
        <w:t xml:space="preserve">Ana </w:t>
      </w:r>
      <w:proofErr w:type="spellStart"/>
      <w:r w:rsidRPr="0006199D">
        <w:rPr>
          <w:rFonts w:ascii="Hind Light" w:hAnsi="Hind Light" w:cs="Hind Light"/>
          <w:sz w:val="20"/>
          <w:szCs w:val="20"/>
        </w:rPr>
        <w:t>Brnabić</w:t>
      </w:r>
      <w:proofErr w:type="spellEnd"/>
      <w:r>
        <w:rPr>
          <w:rFonts w:ascii="Hind Light" w:hAnsi="Hind Light" w:cs="Hind Light"/>
          <w:sz w:val="20"/>
          <w:szCs w:val="20"/>
        </w:rPr>
        <w:t xml:space="preserve"> stated that the agreement had been signed in a “not easy moment, when Pristina violates regional agreements” [referring to Kosovo’s imposing a 100</w:t>
      </w:r>
      <w:r w:rsidR="007100DA">
        <w:rPr>
          <w:rFonts w:ascii="Hind Light" w:hAnsi="Hind Light" w:cs="Hind Light"/>
          <w:sz w:val="20"/>
          <w:szCs w:val="20"/>
        </w:rPr>
        <w:t>%</w:t>
      </w:r>
      <w:r>
        <w:rPr>
          <w:rFonts w:ascii="Hind Light" w:hAnsi="Hind Light" w:cs="Hind Light"/>
          <w:sz w:val="20"/>
          <w:szCs w:val="20"/>
        </w:rPr>
        <w:t xml:space="preserve"> tariff on Serbian and Bosnian goods], but she said the country “was sending a signal to give a chance to the region to be prosperous and to have different future”.</w:t>
      </w:r>
    </w:p>
    <w:p w14:paraId="3FF5FE07" w14:textId="03EC7DC1" w:rsidR="0087070A" w:rsidRPr="00497BE4" w:rsidRDefault="0006199D" w:rsidP="0087070A">
      <w:pPr>
        <w:pStyle w:val="Paragraphedeliste"/>
        <w:numPr>
          <w:ilvl w:val="0"/>
          <w:numId w:val="12"/>
        </w:numPr>
        <w:spacing w:line="280" w:lineRule="exact"/>
        <w:jc w:val="both"/>
        <w:rPr>
          <w:rFonts w:ascii="Hind Light" w:hAnsi="Hind Light" w:cs="Hind Light"/>
          <w:b/>
          <w:sz w:val="20"/>
          <w:szCs w:val="20"/>
        </w:rPr>
      </w:pPr>
      <w:r>
        <w:rPr>
          <w:rFonts w:ascii="Hind Light" w:hAnsi="Hind Light" w:cs="Hind Light"/>
          <w:sz w:val="20"/>
          <w:szCs w:val="20"/>
        </w:rPr>
        <w:t xml:space="preserve">Commissioner for European Neighbourhood and Enlargement Negotiations Johannes Hahn </w:t>
      </w:r>
      <w:hyperlink r:id="rId13" w:history="1">
        <w:r w:rsidRPr="0006199D">
          <w:rPr>
            <w:rStyle w:val="Lienhypertexte"/>
            <w:rFonts w:ascii="Hind Light" w:hAnsi="Hind Light" w:cs="Hind Light"/>
            <w:sz w:val="20"/>
            <w:szCs w:val="20"/>
          </w:rPr>
          <w:t>tweeted</w:t>
        </w:r>
      </w:hyperlink>
      <w:r>
        <w:rPr>
          <w:rFonts w:ascii="Hind Light" w:hAnsi="Hind Light" w:cs="Hind Light"/>
          <w:sz w:val="20"/>
          <w:szCs w:val="20"/>
        </w:rPr>
        <w:t>: “Great news: as of July, the Western Balkans citizens and companies will pay significantly less roaming fees for surfing, texting and calling across the region”.</w:t>
      </w:r>
    </w:p>
    <w:p w14:paraId="274B4D0D" w14:textId="0ED7B24F" w:rsidR="00E917EB" w:rsidRPr="00257FC5" w:rsidRDefault="00E917EB" w:rsidP="00DF0DF4">
      <w:pPr>
        <w:pStyle w:val="NormalWeb"/>
        <w:spacing w:before="0" w:beforeAutospacing="0" w:after="0" w:afterAutospacing="0"/>
        <w:jc w:val="both"/>
        <w:rPr>
          <w:rFonts w:ascii="Hind Light" w:hAnsi="Hind Light" w:cs="Hind Light"/>
          <w:b/>
          <w:sz w:val="20"/>
          <w:szCs w:val="20"/>
        </w:rPr>
      </w:pPr>
    </w:p>
    <w:p w14:paraId="62E941C7" w14:textId="77777777" w:rsidR="005E6A34" w:rsidRPr="005E6A34" w:rsidRDefault="005E6A34" w:rsidP="005E6A34">
      <w:pPr>
        <w:pStyle w:val="NormalWeb"/>
        <w:spacing w:before="0" w:beforeAutospacing="0" w:after="0" w:afterAutospacing="0"/>
        <w:ind w:left="360"/>
        <w:jc w:val="both"/>
        <w:rPr>
          <w:rFonts w:ascii="Hind Light" w:hAnsi="Hind Light" w:cs="Hind Light"/>
          <w:b/>
          <w:sz w:val="20"/>
          <w:szCs w:val="20"/>
        </w:rPr>
      </w:pPr>
    </w:p>
    <w:p w14:paraId="153CE50C" w14:textId="542E44C4" w:rsidR="00856FE5" w:rsidRPr="00D912AF" w:rsidRDefault="0094598F" w:rsidP="00D912AF">
      <w:pPr>
        <w:spacing w:after="160" w:line="259" w:lineRule="auto"/>
        <w:rPr>
          <w:rFonts w:ascii="Hind Light" w:eastAsia="Hind Light" w:hAnsi="Hind Light" w:cs="Hind Light"/>
          <w:color w:val="3A82E4"/>
        </w:rPr>
      </w:pPr>
      <w:bookmarkStart w:id="1" w:name="_GoBack"/>
      <w:bookmarkEnd w:id="1"/>
      <w:r w:rsidRPr="00087BCF">
        <w:rPr>
          <w:rFonts w:ascii="Hind Light" w:eastAsia="Hind Light" w:hAnsi="Hind Light" w:cs="Hind Light"/>
          <w:color w:val="3A82E4"/>
        </w:rPr>
        <w:t>Trust</w:t>
      </w:r>
      <w:bookmarkEnd w:id="0"/>
    </w:p>
    <w:p w14:paraId="1D87C97A" w14:textId="1DDE2532" w:rsidR="00307681" w:rsidRDefault="00307681" w:rsidP="0040323C">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Global: </w:t>
      </w:r>
      <w:r w:rsidR="006219D0">
        <w:rPr>
          <w:rFonts w:ascii="Hind Light" w:hAnsi="Hind Light" w:cs="Hind Light"/>
          <w:b/>
          <w:sz w:val="20"/>
          <w:szCs w:val="20"/>
        </w:rPr>
        <w:t>A</w:t>
      </w:r>
      <w:r>
        <w:rPr>
          <w:rFonts w:ascii="Hind Light" w:hAnsi="Hind Light" w:cs="Hind Light"/>
          <w:b/>
          <w:sz w:val="20"/>
          <w:szCs w:val="20"/>
        </w:rPr>
        <w:t xml:space="preserve">ttacks </w:t>
      </w:r>
      <w:r w:rsidR="006219D0">
        <w:rPr>
          <w:rFonts w:ascii="Hind Light" w:hAnsi="Hind Light" w:cs="Hind Light"/>
          <w:b/>
          <w:sz w:val="20"/>
          <w:szCs w:val="20"/>
        </w:rPr>
        <w:t xml:space="preserve">on </w:t>
      </w:r>
      <w:r>
        <w:rPr>
          <w:rFonts w:ascii="Hind Light" w:hAnsi="Hind Light" w:cs="Hind Light"/>
          <w:b/>
          <w:sz w:val="20"/>
          <w:szCs w:val="20"/>
        </w:rPr>
        <w:t>connected devices have doubled since 2017</w:t>
      </w:r>
    </w:p>
    <w:p w14:paraId="7375A81A" w14:textId="78A762AB" w:rsidR="00307681" w:rsidRPr="00307681" w:rsidRDefault="00307681" w:rsidP="005879FB">
      <w:pPr>
        <w:pStyle w:val="NormalWeb"/>
        <w:numPr>
          <w:ilvl w:val="0"/>
          <w:numId w:val="10"/>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A new </w:t>
      </w:r>
      <w:hyperlink r:id="rId14" w:history="1">
        <w:r w:rsidRPr="00307681">
          <w:rPr>
            <w:rStyle w:val="Lienhypertexte"/>
            <w:rFonts w:ascii="Hind Light" w:hAnsi="Hind Light" w:cs="Hind Light"/>
            <w:sz w:val="20"/>
            <w:szCs w:val="20"/>
          </w:rPr>
          <w:t>study</w:t>
        </w:r>
      </w:hyperlink>
      <w:r>
        <w:rPr>
          <w:rFonts w:ascii="Hind Light" w:hAnsi="Hind Light" w:cs="Hind Light"/>
          <w:sz w:val="20"/>
          <w:szCs w:val="20"/>
        </w:rPr>
        <w:t xml:space="preserve"> published by the cybersecurity firm F-Secure shows that weak passwords and security measures have contributed to attacks on connected devices increasing for at least double from 2017 to 2018. </w:t>
      </w:r>
    </w:p>
    <w:p w14:paraId="5047D676" w14:textId="78C087C9" w:rsidR="00307681" w:rsidRPr="00307681" w:rsidRDefault="00307681" w:rsidP="005879FB">
      <w:pPr>
        <w:pStyle w:val="NormalWeb"/>
        <w:numPr>
          <w:ilvl w:val="0"/>
          <w:numId w:val="10"/>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As Internet of Things (IoT) devices are </w:t>
      </w:r>
      <w:r w:rsidR="006219D0">
        <w:rPr>
          <w:rFonts w:ascii="Hind Light" w:hAnsi="Hind Light" w:cs="Hind Light"/>
          <w:sz w:val="20"/>
          <w:szCs w:val="20"/>
        </w:rPr>
        <w:t xml:space="preserve">deeply </w:t>
      </w:r>
      <w:r>
        <w:rPr>
          <w:rFonts w:ascii="Hind Light" w:hAnsi="Hind Light" w:cs="Hind Light"/>
          <w:sz w:val="20"/>
          <w:szCs w:val="20"/>
        </w:rPr>
        <w:t xml:space="preserve">interconnected, the report argues that other devices are </w:t>
      </w:r>
      <w:r w:rsidR="006219D0">
        <w:rPr>
          <w:rFonts w:ascii="Hind Light" w:hAnsi="Hind Light" w:cs="Hind Light"/>
          <w:sz w:val="20"/>
          <w:szCs w:val="20"/>
        </w:rPr>
        <w:t xml:space="preserve">at </w:t>
      </w:r>
      <w:r>
        <w:rPr>
          <w:rFonts w:ascii="Hind Light" w:hAnsi="Hind Light" w:cs="Hind Light"/>
          <w:sz w:val="20"/>
          <w:szCs w:val="20"/>
        </w:rPr>
        <w:t>risk of being infected. More concretely, hackers could find the weakest link between connected devices and use the weakness as a backdoor to other devices.</w:t>
      </w:r>
    </w:p>
    <w:p w14:paraId="3C648F5D" w14:textId="10A3932A" w:rsidR="00307681" w:rsidRDefault="00307681" w:rsidP="005879FB">
      <w:pPr>
        <w:pStyle w:val="NormalWeb"/>
        <w:numPr>
          <w:ilvl w:val="0"/>
          <w:numId w:val="10"/>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The most common type of malware includes </w:t>
      </w:r>
      <w:proofErr w:type="spellStart"/>
      <w:r w:rsidRPr="00307681">
        <w:rPr>
          <w:rFonts w:ascii="Hind Light" w:hAnsi="Hind Light" w:cs="Hind Light"/>
          <w:sz w:val="20"/>
          <w:szCs w:val="20"/>
        </w:rPr>
        <w:t>IoT_Reaper</w:t>
      </w:r>
      <w:proofErr w:type="spellEnd"/>
      <w:r w:rsidRPr="00307681">
        <w:rPr>
          <w:rFonts w:ascii="Hind Light" w:hAnsi="Hind Light" w:cs="Hind Light"/>
          <w:sz w:val="20"/>
          <w:szCs w:val="20"/>
        </w:rPr>
        <w:t xml:space="preserve">, </w:t>
      </w:r>
      <w:proofErr w:type="spellStart"/>
      <w:r w:rsidRPr="00307681">
        <w:rPr>
          <w:rFonts w:ascii="Hind Light" w:hAnsi="Hind Light" w:cs="Hind Light"/>
          <w:sz w:val="20"/>
          <w:szCs w:val="20"/>
        </w:rPr>
        <w:t>ADB.Miner</w:t>
      </w:r>
      <w:proofErr w:type="spellEnd"/>
      <w:r w:rsidRPr="00307681">
        <w:rPr>
          <w:rFonts w:ascii="Hind Light" w:hAnsi="Hind Light" w:cs="Hind Light"/>
          <w:sz w:val="20"/>
          <w:szCs w:val="20"/>
        </w:rPr>
        <w:t xml:space="preserve">, </w:t>
      </w:r>
      <w:proofErr w:type="spellStart"/>
      <w:r w:rsidRPr="00307681">
        <w:rPr>
          <w:rFonts w:ascii="Hind Light" w:hAnsi="Hind Light" w:cs="Hind Light"/>
          <w:sz w:val="20"/>
          <w:szCs w:val="20"/>
        </w:rPr>
        <w:t>Mirai</w:t>
      </w:r>
      <w:proofErr w:type="spellEnd"/>
      <w:r w:rsidRPr="00307681">
        <w:rPr>
          <w:rFonts w:ascii="Hind Light" w:hAnsi="Hind Light" w:cs="Hind Light"/>
          <w:sz w:val="20"/>
          <w:szCs w:val="20"/>
        </w:rPr>
        <w:t xml:space="preserve"> and </w:t>
      </w:r>
      <w:proofErr w:type="spellStart"/>
      <w:r w:rsidRPr="00307681">
        <w:rPr>
          <w:rFonts w:ascii="Hind Light" w:hAnsi="Hind Light" w:cs="Hind Light"/>
          <w:sz w:val="20"/>
          <w:szCs w:val="20"/>
        </w:rPr>
        <w:t>VPNFIlter</w:t>
      </w:r>
      <w:proofErr w:type="spellEnd"/>
      <w:r w:rsidRPr="00307681">
        <w:rPr>
          <w:rFonts w:ascii="Hind Light" w:hAnsi="Hind Light" w:cs="Hind Light"/>
          <w:sz w:val="20"/>
          <w:szCs w:val="20"/>
        </w:rPr>
        <w:t>, which collectively have infected millions of connected cameras, Android devices and routers.</w:t>
      </w:r>
    </w:p>
    <w:p w14:paraId="75D59696" w14:textId="77777777" w:rsidR="00307681" w:rsidRDefault="00307681" w:rsidP="0040323C">
      <w:pPr>
        <w:pStyle w:val="NormalWeb"/>
        <w:spacing w:before="0" w:beforeAutospacing="0" w:after="0" w:afterAutospacing="0"/>
        <w:jc w:val="both"/>
        <w:rPr>
          <w:rFonts w:ascii="Hind Light" w:hAnsi="Hind Light" w:cs="Hind Light"/>
          <w:b/>
          <w:sz w:val="20"/>
          <w:szCs w:val="20"/>
        </w:rPr>
      </w:pPr>
    </w:p>
    <w:p w14:paraId="759CFB92" w14:textId="066EDF47" w:rsidR="00F04386" w:rsidRDefault="00F04386" w:rsidP="0040323C">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EU: Commission claims new regulation will not solve </w:t>
      </w:r>
      <w:r w:rsidR="008572EF">
        <w:rPr>
          <w:rFonts w:ascii="Hind Light" w:hAnsi="Hind Light" w:cs="Hind Light"/>
          <w:b/>
          <w:sz w:val="20"/>
          <w:szCs w:val="20"/>
        </w:rPr>
        <w:t>Facebook’s problems</w:t>
      </w:r>
    </w:p>
    <w:p w14:paraId="7DA7C1D0" w14:textId="2CAE78EC" w:rsidR="008572EF" w:rsidRPr="008572EF" w:rsidRDefault="008572EF" w:rsidP="005879FB">
      <w:pPr>
        <w:pStyle w:val="NormalWeb"/>
        <w:numPr>
          <w:ilvl w:val="0"/>
          <w:numId w:val="4"/>
        </w:numPr>
        <w:spacing w:before="0" w:beforeAutospacing="0" w:after="0" w:afterAutospacing="0" w:line="280" w:lineRule="auto"/>
        <w:ind w:left="714" w:hanging="357"/>
        <w:jc w:val="both"/>
        <w:rPr>
          <w:rFonts w:ascii="Hind Light" w:hAnsi="Hind Light" w:cs="Hind Light"/>
          <w:b/>
          <w:sz w:val="20"/>
          <w:szCs w:val="20"/>
        </w:rPr>
      </w:pPr>
      <w:r w:rsidRPr="008572EF">
        <w:rPr>
          <w:rFonts w:ascii="Hind Light" w:hAnsi="Hind Light" w:cs="Hind Light"/>
          <w:sz w:val="20"/>
          <w:szCs w:val="20"/>
        </w:rPr>
        <w:t xml:space="preserve">Vera </w:t>
      </w:r>
      <w:proofErr w:type="spellStart"/>
      <w:r w:rsidRPr="008572EF">
        <w:rPr>
          <w:rFonts w:ascii="Hind Light" w:hAnsi="Hind Light" w:cs="Hind Light"/>
          <w:sz w:val="20"/>
          <w:szCs w:val="20"/>
        </w:rPr>
        <w:t>Jourová</w:t>
      </w:r>
      <w:proofErr w:type="spellEnd"/>
      <w:r w:rsidRPr="008572EF">
        <w:rPr>
          <w:rFonts w:ascii="Hind Light" w:hAnsi="Hind Light" w:cs="Hind Light"/>
          <w:sz w:val="20"/>
          <w:szCs w:val="20"/>
        </w:rPr>
        <w:t>, EU Commissioner in charge of</w:t>
      </w:r>
      <w:r>
        <w:rPr>
          <w:rFonts w:ascii="Hind Light" w:hAnsi="Hind Light" w:cs="Hind Light"/>
          <w:sz w:val="20"/>
          <w:szCs w:val="20"/>
        </w:rPr>
        <w:t xml:space="preserve"> Justice, Consumers and Gender equality </w:t>
      </w:r>
      <w:hyperlink r:id="rId15" w:history="1">
        <w:r w:rsidRPr="007100DA">
          <w:rPr>
            <w:rStyle w:val="Lienhypertexte"/>
            <w:rFonts w:ascii="Hind Light" w:hAnsi="Hind Light" w:cs="Hind Light"/>
            <w:sz w:val="20"/>
            <w:szCs w:val="20"/>
          </w:rPr>
          <w:t>declared</w:t>
        </w:r>
      </w:hyperlink>
      <w:r>
        <w:rPr>
          <w:rFonts w:ascii="Hind Light" w:hAnsi="Hind Light" w:cs="Hind Light"/>
          <w:sz w:val="20"/>
          <w:szCs w:val="20"/>
        </w:rPr>
        <w:t xml:space="preserve"> to </w:t>
      </w:r>
      <w:r w:rsidR="006219D0">
        <w:rPr>
          <w:rFonts w:ascii="Hind Light" w:hAnsi="Hind Light" w:cs="Hind Light"/>
          <w:sz w:val="20"/>
          <w:szCs w:val="20"/>
        </w:rPr>
        <w:t>EU news-</w:t>
      </w:r>
      <w:proofErr w:type="spellStart"/>
      <w:r w:rsidR="006219D0">
        <w:rPr>
          <w:rFonts w:ascii="Hind Light" w:hAnsi="Hind Light" w:cs="Hind Light"/>
          <w:sz w:val="20"/>
          <w:szCs w:val="20"/>
        </w:rPr>
        <w:t>oulet</w:t>
      </w:r>
      <w:proofErr w:type="spellEnd"/>
      <w:r w:rsidR="006219D0">
        <w:rPr>
          <w:rFonts w:ascii="Hind Light" w:hAnsi="Hind Light" w:cs="Hind Light"/>
          <w:sz w:val="20"/>
          <w:szCs w:val="20"/>
        </w:rPr>
        <w:t xml:space="preserve"> </w:t>
      </w:r>
      <w:proofErr w:type="spellStart"/>
      <w:r>
        <w:rPr>
          <w:rFonts w:ascii="Hind Light" w:hAnsi="Hind Light" w:cs="Hind Light"/>
          <w:sz w:val="20"/>
          <w:szCs w:val="20"/>
        </w:rPr>
        <w:t>Eur</w:t>
      </w:r>
      <w:r w:rsidR="006219D0">
        <w:rPr>
          <w:rFonts w:ascii="Hind Light" w:hAnsi="Hind Light" w:cs="Hind Light"/>
          <w:sz w:val="20"/>
          <w:szCs w:val="20"/>
        </w:rPr>
        <w:t>A</w:t>
      </w:r>
      <w:r>
        <w:rPr>
          <w:rFonts w:ascii="Hind Light" w:hAnsi="Hind Light" w:cs="Hind Light"/>
          <w:sz w:val="20"/>
          <w:szCs w:val="20"/>
        </w:rPr>
        <w:t>ctiv</w:t>
      </w:r>
      <w:proofErr w:type="spellEnd"/>
      <w:r w:rsidR="006219D0">
        <w:rPr>
          <w:rFonts w:ascii="Hind Light" w:hAnsi="Hind Light" w:cs="Hind Light"/>
          <w:sz w:val="20"/>
          <w:szCs w:val="20"/>
        </w:rPr>
        <w:t xml:space="preserve"> </w:t>
      </w:r>
      <w:r>
        <w:rPr>
          <w:rFonts w:ascii="Hind Light" w:hAnsi="Hind Light" w:cs="Hind Light"/>
          <w:sz w:val="20"/>
          <w:szCs w:val="20"/>
        </w:rPr>
        <w:t>that “regulation will not solve Facebook’s problems stemming from lax data protection, like the Cambridge Analytica scandal or other more recent breaches”. More concretely</w:t>
      </w:r>
      <w:r w:rsidR="006219D0">
        <w:rPr>
          <w:rFonts w:ascii="Hind Light" w:hAnsi="Hind Light" w:cs="Hind Light"/>
          <w:sz w:val="20"/>
          <w:szCs w:val="20"/>
        </w:rPr>
        <w:t>,</w:t>
      </w:r>
      <w:r>
        <w:rPr>
          <w:rFonts w:ascii="Hind Light" w:hAnsi="Hind Light" w:cs="Hind Light"/>
          <w:sz w:val="20"/>
          <w:szCs w:val="20"/>
        </w:rPr>
        <w:t xml:space="preserve"> the Commissioner suggested that Facebook should “look at itself” and “start looking at their users as citizens and take responsibility for the problems they help create”.</w:t>
      </w:r>
    </w:p>
    <w:p w14:paraId="5C0393F3" w14:textId="6D46C315" w:rsidR="002A42E1" w:rsidRPr="00715830" w:rsidRDefault="008572EF" w:rsidP="005879FB">
      <w:pPr>
        <w:pStyle w:val="NormalWeb"/>
        <w:numPr>
          <w:ilvl w:val="0"/>
          <w:numId w:val="4"/>
        </w:numPr>
        <w:spacing w:before="0" w:beforeAutospacing="0" w:after="0" w:afterAutospacing="0" w:line="280" w:lineRule="auto"/>
        <w:ind w:left="714" w:hanging="357"/>
        <w:jc w:val="both"/>
        <w:rPr>
          <w:rFonts w:ascii="Hind Light" w:hAnsi="Hind Light" w:cs="Hind Light"/>
          <w:b/>
          <w:sz w:val="20"/>
          <w:szCs w:val="20"/>
        </w:rPr>
      </w:pPr>
      <w:proofErr w:type="spellStart"/>
      <w:r>
        <w:rPr>
          <w:rFonts w:ascii="Hind Light" w:hAnsi="Hind Light" w:cs="Hind Light"/>
          <w:sz w:val="20"/>
          <w:szCs w:val="20"/>
        </w:rPr>
        <w:lastRenderedPageBreak/>
        <w:t>Jourová’s</w:t>
      </w:r>
      <w:proofErr w:type="spellEnd"/>
      <w:r>
        <w:rPr>
          <w:rFonts w:ascii="Hind Light" w:hAnsi="Hind Light" w:cs="Hind Light"/>
          <w:sz w:val="20"/>
          <w:szCs w:val="20"/>
        </w:rPr>
        <w:t xml:space="preserve"> statement </w:t>
      </w:r>
      <w:r w:rsidR="004E31EA">
        <w:rPr>
          <w:rFonts w:ascii="Hind Light" w:hAnsi="Hind Light" w:cs="Hind Light"/>
          <w:sz w:val="20"/>
          <w:szCs w:val="20"/>
        </w:rPr>
        <w:t xml:space="preserve">takes place after Mark Zuckerberg’s opinion </w:t>
      </w:r>
      <w:hyperlink r:id="rId16" w:history="1">
        <w:r w:rsidR="004E31EA" w:rsidRPr="004E31EA">
          <w:rPr>
            <w:rStyle w:val="Lienhypertexte"/>
            <w:rFonts w:ascii="Hind Light" w:hAnsi="Hind Light" w:cs="Hind Light"/>
            <w:sz w:val="20"/>
            <w:szCs w:val="20"/>
          </w:rPr>
          <w:t>article</w:t>
        </w:r>
      </w:hyperlink>
      <w:r w:rsidR="004E31EA">
        <w:rPr>
          <w:rFonts w:ascii="Hind Light" w:hAnsi="Hind Light" w:cs="Hind Light"/>
          <w:sz w:val="20"/>
          <w:szCs w:val="20"/>
        </w:rPr>
        <w:t xml:space="preserve"> in The Washington Post in which he called for a “more active role for governments and regulators” to </w:t>
      </w:r>
      <w:r w:rsidR="00715830">
        <w:rPr>
          <w:rFonts w:ascii="Hind Light" w:hAnsi="Hind Light" w:cs="Hind Light"/>
          <w:sz w:val="20"/>
          <w:szCs w:val="20"/>
        </w:rPr>
        <w:t>regulate</w:t>
      </w:r>
      <w:r w:rsidR="004E31EA">
        <w:rPr>
          <w:rFonts w:ascii="Hind Light" w:hAnsi="Hind Light" w:cs="Hind Light"/>
          <w:sz w:val="20"/>
          <w:szCs w:val="20"/>
        </w:rPr>
        <w:t xml:space="preserve"> the Internet in order to “preserve what’s best about it”</w:t>
      </w:r>
      <w:r w:rsidR="00715830">
        <w:rPr>
          <w:rFonts w:ascii="Hind Light" w:hAnsi="Hind Light" w:cs="Hind Light"/>
          <w:sz w:val="20"/>
          <w:szCs w:val="20"/>
        </w:rPr>
        <w:t xml:space="preserve">, thus aiming at a balance between freedom of speech and protection from broader harms. </w:t>
      </w:r>
    </w:p>
    <w:p w14:paraId="6EE223EA" w14:textId="58C78CAC" w:rsidR="00316AFA" w:rsidRPr="00257FC5" w:rsidRDefault="00316AFA" w:rsidP="005879FB">
      <w:pPr>
        <w:pStyle w:val="NormalWeb"/>
        <w:numPr>
          <w:ilvl w:val="0"/>
          <w:numId w:val="4"/>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Zuckerberg’s call was received with worry in Brussels, and some Members of the European Parliament </w:t>
      </w:r>
      <w:hyperlink r:id="rId17" w:history="1">
        <w:r w:rsidRPr="00316AFA">
          <w:rPr>
            <w:rStyle w:val="Lienhypertexte"/>
            <w:rFonts w:ascii="Hind Light" w:hAnsi="Hind Light" w:cs="Hind Light"/>
            <w:sz w:val="20"/>
            <w:szCs w:val="20"/>
          </w:rPr>
          <w:t>thought</w:t>
        </w:r>
      </w:hyperlink>
      <w:r>
        <w:rPr>
          <w:rFonts w:ascii="Hind Light" w:hAnsi="Hind Light" w:cs="Hind Light"/>
          <w:sz w:val="20"/>
          <w:szCs w:val="20"/>
        </w:rPr>
        <w:t xml:space="preserve"> Facebook was trying to “divert scrutiny from other areas” in which the company had been put under the spotlight. </w:t>
      </w:r>
    </w:p>
    <w:p w14:paraId="7A6C9665" w14:textId="32D2A0D2" w:rsidR="00FC6827" w:rsidRDefault="00FC6827" w:rsidP="00FC6827">
      <w:pPr>
        <w:pStyle w:val="NormalWeb"/>
        <w:spacing w:before="0" w:beforeAutospacing="0" w:after="0" w:afterAutospacing="0"/>
        <w:jc w:val="both"/>
        <w:rPr>
          <w:rFonts w:ascii="Hind Light" w:hAnsi="Hind Light" w:cs="Hind Light"/>
          <w:sz w:val="20"/>
          <w:szCs w:val="20"/>
        </w:rPr>
      </w:pPr>
    </w:p>
    <w:p w14:paraId="55706324" w14:textId="7432F4C3" w:rsidR="00FC6827" w:rsidRDefault="00FC6827" w:rsidP="00FC6827">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EU: MEP </w:t>
      </w:r>
      <w:proofErr w:type="spellStart"/>
      <w:r>
        <w:rPr>
          <w:rFonts w:ascii="Hind Light" w:hAnsi="Hind Light" w:cs="Hind Light"/>
          <w:b/>
          <w:sz w:val="20"/>
          <w:szCs w:val="20"/>
        </w:rPr>
        <w:t>Marietje</w:t>
      </w:r>
      <w:proofErr w:type="spellEnd"/>
      <w:r>
        <w:rPr>
          <w:rFonts w:ascii="Hind Light" w:hAnsi="Hind Light" w:cs="Hind Light"/>
          <w:b/>
          <w:sz w:val="20"/>
          <w:szCs w:val="20"/>
        </w:rPr>
        <w:t xml:space="preserve"> </w:t>
      </w:r>
      <w:proofErr w:type="spellStart"/>
      <w:r>
        <w:rPr>
          <w:rFonts w:ascii="Hind Light" w:hAnsi="Hind Light" w:cs="Hind Light"/>
          <w:b/>
          <w:sz w:val="20"/>
          <w:szCs w:val="20"/>
        </w:rPr>
        <w:t>Schaake</w:t>
      </w:r>
      <w:proofErr w:type="spellEnd"/>
      <w:r>
        <w:rPr>
          <w:rFonts w:ascii="Hind Light" w:hAnsi="Hind Light" w:cs="Hind Light"/>
          <w:b/>
          <w:sz w:val="20"/>
          <w:szCs w:val="20"/>
        </w:rPr>
        <w:t xml:space="preserve"> </w:t>
      </w:r>
      <w:r w:rsidR="006219D0">
        <w:rPr>
          <w:rFonts w:ascii="Hind Light" w:hAnsi="Hind Light" w:cs="Hind Light"/>
          <w:b/>
          <w:sz w:val="20"/>
          <w:szCs w:val="20"/>
        </w:rPr>
        <w:t xml:space="preserve">on </w:t>
      </w:r>
      <w:r>
        <w:rPr>
          <w:rFonts w:ascii="Hind Light" w:hAnsi="Hind Light" w:cs="Hind Light"/>
          <w:b/>
          <w:sz w:val="20"/>
          <w:szCs w:val="20"/>
        </w:rPr>
        <w:t>technology governance, copyright and cybersecurity</w:t>
      </w:r>
    </w:p>
    <w:p w14:paraId="1297795C" w14:textId="2DA99CDF" w:rsidR="00FC6827" w:rsidRPr="00257FC5" w:rsidRDefault="0010373F" w:rsidP="005879FB">
      <w:pPr>
        <w:pStyle w:val="NormalWeb"/>
        <w:numPr>
          <w:ilvl w:val="0"/>
          <w:numId w:val="7"/>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After losing the internal primaries </w:t>
      </w:r>
      <w:r w:rsidR="00701DBE">
        <w:rPr>
          <w:rFonts w:ascii="Hind Light" w:hAnsi="Hind Light" w:cs="Hind Light"/>
          <w:sz w:val="20"/>
          <w:szCs w:val="20"/>
        </w:rPr>
        <w:t>in</w:t>
      </w:r>
      <w:r>
        <w:rPr>
          <w:rFonts w:ascii="Hind Light" w:hAnsi="Hind Light" w:cs="Hind Light"/>
          <w:sz w:val="20"/>
          <w:szCs w:val="20"/>
        </w:rPr>
        <w:t xml:space="preserve"> her party </w:t>
      </w:r>
      <w:r w:rsidR="006219D0">
        <w:rPr>
          <w:rFonts w:ascii="Hind Light" w:hAnsi="Hind Light" w:cs="Hind Light"/>
          <w:sz w:val="20"/>
          <w:szCs w:val="20"/>
        </w:rPr>
        <w:t xml:space="preserve">bared her from </w:t>
      </w:r>
      <w:r>
        <w:rPr>
          <w:rFonts w:ascii="Hind Light" w:hAnsi="Hind Light" w:cs="Hind Light"/>
          <w:sz w:val="20"/>
          <w:szCs w:val="20"/>
        </w:rPr>
        <w:t>running</w:t>
      </w:r>
      <w:r w:rsidR="007100DA">
        <w:rPr>
          <w:rFonts w:ascii="Hind Light" w:hAnsi="Hind Light" w:cs="Hind Light"/>
          <w:sz w:val="20"/>
          <w:szCs w:val="20"/>
        </w:rPr>
        <w:t xml:space="preserve"> as a candidate for </w:t>
      </w:r>
      <w:r>
        <w:rPr>
          <w:rFonts w:ascii="Hind Light" w:hAnsi="Hind Light" w:cs="Hind Light"/>
          <w:sz w:val="20"/>
          <w:szCs w:val="20"/>
        </w:rPr>
        <w:t>the next European elections, Du</w:t>
      </w:r>
      <w:r w:rsidR="00FC6827">
        <w:rPr>
          <w:rFonts w:ascii="Hind Light" w:hAnsi="Hind Light" w:cs="Hind Light"/>
          <w:sz w:val="20"/>
          <w:szCs w:val="20"/>
        </w:rPr>
        <w:t xml:space="preserve">tch Member of the European Parliament </w:t>
      </w:r>
      <w:proofErr w:type="spellStart"/>
      <w:r w:rsidR="00FC6827">
        <w:rPr>
          <w:rFonts w:ascii="Hind Light" w:hAnsi="Hind Light" w:cs="Hind Light"/>
          <w:sz w:val="20"/>
          <w:szCs w:val="20"/>
        </w:rPr>
        <w:t>Marietje</w:t>
      </w:r>
      <w:proofErr w:type="spellEnd"/>
      <w:r w:rsidR="00FC6827">
        <w:rPr>
          <w:rFonts w:ascii="Hind Light" w:hAnsi="Hind Light" w:cs="Hind Light"/>
          <w:sz w:val="20"/>
          <w:szCs w:val="20"/>
        </w:rPr>
        <w:t xml:space="preserve"> </w:t>
      </w:r>
      <w:proofErr w:type="spellStart"/>
      <w:r w:rsidR="00FC6827">
        <w:rPr>
          <w:rFonts w:ascii="Hind Light" w:hAnsi="Hind Light" w:cs="Hind Light"/>
          <w:sz w:val="20"/>
          <w:szCs w:val="20"/>
        </w:rPr>
        <w:t>Schaake</w:t>
      </w:r>
      <w:proofErr w:type="spellEnd"/>
      <w:r w:rsidR="00FC6827">
        <w:rPr>
          <w:rFonts w:ascii="Hind Light" w:hAnsi="Hind Light" w:cs="Hind Light"/>
          <w:sz w:val="20"/>
          <w:szCs w:val="20"/>
        </w:rPr>
        <w:t xml:space="preserve"> </w:t>
      </w:r>
      <w:r w:rsidR="006219D0">
        <w:rPr>
          <w:rFonts w:ascii="Hind Light" w:hAnsi="Hind Light" w:cs="Hind Light"/>
          <w:sz w:val="20"/>
          <w:szCs w:val="20"/>
        </w:rPr>
        <w:t>is deciding what to do with her strong legacy on digital issues. She s</w:t>
      </w:r>
      <w:r w:rsidR="00FC6827">
        <w:rPr>
          <w:rFonts w:ascii="Hind Light" w:hAnsi="Hind Light" w:cs="Hind Light"/>
          <w:sz w:val="20"/>
          <w:szCs w:val="20"/>
        </w:rPr>
        <w:t xml:space="preserve">poke to </w:t>
      </w:r>
      <w:r w:rsidR="006219D0">
        <w:rPr>
          <w:rFonts w:ascii="Hind Light" w:hAnsi="Hind Light" w:cs="Hind Light"/>
          <w:sz w:val="20"/>
          <w:szCs w:val="20"/>
        </w:rPr>
        <w:t xml:space="preserve">EU news website </w:t>
      </w:r>
      <w:r w:rsidR="00FC6827">
        <w:rPr>
          <w:rFonts w:ascii="Hind Light" w:hAnsi="Hind Light" w:cs="Hind Light"/>
          <w:sz w:val="20"/>
          <w:szCs w:val="20"/>
        </w:rPr>
        <w:t xml:space="preserve">Politico about </w:t>
      </w:r>
      <w:r>
        <w:rPr>
          <w:rFonts w:ascii="Hind Light" w:hAnsi="Hind Light" w:cs="Hind Light"/>
          <w:sz w:val="20"/>
          <w:szCs w:val="20"/>
        </w:rPr>
        <w:t>her views on the EU’s regulation of several aspects of technology.</w:t>
      </w:r>
    </w:p>
    <w:p w14:paraId="4D0475D8" w14:textId="125B6B52" w:rsidR="0010373F" w:rsidRPr="00257FC5" w:rsidRDefault="0010373F" w:rsidP="005879FB">
      <w:pPr>
        <w:pStyle w:val="NormalWeb"/>
        <w:numPr>
          <w:ilvl w:val="0"/>
          <w:numId w:val="7"/>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In her view “there’s an implicit sense that we should have our own model to govern technology”. More concretely and in contrast to the US market-driven model or the Chinese state-centred one, she </w:t>
      </w:r>
      <w:r w:rsidR="007100DA">
        <w:rPr>
          <w:rFonts w:ascii="Hind Light" w:hAnsi="Hind Light" w:cs="Hind Light"/>
          <w:sz w:val="20"/>
          <w:szCs w:val="20"/>
        </w:rPr>
        <w:t>proposed</w:t>
      </w:r>
      <w:r>
        <w:rPr>
          <w:rFonts w:ascii="Hind Light" w:hAnsi="Hind Light" w:cs="Hind Light"/>
          <w:sz w:val="20"/>
          <w:szCs w:val="20"/>
        </w:rPr>
        <w:t xml:space="preserve"> a European human-centric model that enhances trust. </w:t>
      </w:r>
    </w:p>
    <w:p w14:paraId="2E42A1AB" w14:textId="20B5259D" w:rsidR="0010373F" w:rsidRPr="00257FC5" w:rsidRDefault="0010373F" w:rsidP="005879FB">
      <w:pPr>
        <w:pStyle w:val="NormalWeb"/>
        <w:numPr>
          <w:ilvl w:val="0"/>
          <w:numId w:val="7"/>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In this regard,</w:t>
      </w:r>
      <w:r w:rsidR="006219D0">
        <w:rPr>
          <w:rFonts w:ascii="Hind Light" w:hAnsi="Hind Light" w:cs="Hind Light"/>
          <w:sz w:val="20"/>
          <w:szCs w:val="20"/>
        </w:rPr>
        <w:t xml:space="preserve"> MEP </w:t>
      </w:r>
      <w:proofErr w:type="spellStart"/>
      <w:r w:rsidR="006219D0">
        <w:rPr>
          <w:rFonts w:ascii="Hind Light" w:hAnsi="Hind Light" w:cs="Hind Light"/>
          <w:sz w:val="20"/>
          <w:szCs w:val="20"/>
        </w:rPr>
        <w:t>Schaake</w:t>
      </w:r>
      <w:proofErr w:type="spellEnd"/>
      <w:r w:rsidR="006219D0">
        <w:rPr>
          <w:rFonts w:ascii="Hind Light" w:hAnsi="Hind Light" w:cs="Hind Light"/>
          <w:sz w:val="20"/>
          <w:szCs w:val="20"/>
        </w:rPr>
        <w:t xml:space="preserve"> argues </w:t>
      </w:r>
      <w:r>
        <w:rPr>
          <w:rFonts w:ascii="Hind Light" w:hAnsi="Hind Light" w:cs="Hind Light"/>
          <w:sz w:val="20"/>
          <w:szCs w:val="20"/>
        </w:rPr>
        <w:t xml:space="preserve">a lot of work </w:t>
      </w:r>
      <w:r w:rsidR="006219D0">
        <w:rPr>
          <w:rFonts w:ascii="Hind Light" w:hAnsi="Hind Light" w:cs="Hind Light"/>
          <w:sz w:val="20"/>
          <w:szCs w:val="20"/>
        </w:rPr>
        <w:t xml:space="preserve">is still </w:t>
      </w:r>
      <w:r>
        <w:rPr>
          <w:rFonts w:ascii="Hind Light" w:hAnsi="Hind Light" w:cs="Hind Light"/>
          <w:sz w:val="20"/>
          <w:szCs w:val="20"/>
        </w:rPr>
        <w:t xml:space="preserve">needed in the area of cybersecurity. </w:t>
      </w:r>
      <w:proofErr w:type="spellStart"/>
      <w:r>
        <w:rPr>
          <w:rFonts w:ascii="Hind Light" w:hAnsi="Hind Light" w:cs="Hind Light"/>
          <w:sz w:val="20"/>
          <w:szCs w:val="20"/>
        </w:rPr>
        <w:t>Schaake</w:t>
      </w:r>
      <w:proofErr w:type="spellEnd"/>
      <w:r>
        <w:rPr>
          <w:rFonts w:ascii="Hind Light" w:hAnsi="Hind Light" w:cs="Hind Light"/>
          <w:sz w:val="20"/>
          <w:szCs w:val="20"/>
        </w:rPr>
        <w:t xml:space="preserve"> considered that the EU needed to do more in order to show what security can look like, while respecting privacy and human rights online.  </w:t>
      </w:r>
    </w:p>
    <w:p w14:paraId="04D2227A" w14:textId="77777777" w:rsidR="0010373F" w:rsidRDefault="0010373F" w:rsidP="0010373F">
      <w:pPr>
        <w:pStyle w:val="NormalWeb"/>
        <w:spacing w:before="0" w:beforeAutospacing="0" w:after="0" w:afterAutospacing="0"/>
        <w:jc w:val="both"/>
        <w:rPr>
          <w:rFonts w:ascii="Hind Light" w:hAnsi="Hind Light" w:cs="Hind Light"/>
          <w:b/>
          <w:sz w:val="20"/>
          <w:szCs w:val="20"/>
        </w:rPr>
      </w:pPr>
    </w:p>
    <w:p w14:paraId="73535A15" w14:textId="0C814790" w:rsidR="0010373F" w:rsidRDefault="0010373F" w:rsidP="0010373F">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EU: Latest updates on terrorist content online</w:t>
      </w:r>
    </w:p>
    <w:p w14:paraId="56A31D5A" w14:textId="486D6F56" w:rsidR="0010373F" w:rsidRPr="00257FC5" w:rsidRDefault="006219D0" w:rsidP="005879FB">
      <w:pPr>
        <w:pStyle w:val="NormalWeb"/>
        <w:numPr>
          <w:ilvl w:val="0"/>
          <w:numId w:val="8"/>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T</w:t>
      </w:r>
      <w:r w:rsidR="0010373F">
        <w:rPr>
          <w:rFonts w:ascii="Hind Light" w:hAnsi="Hind Light" w:cs="Hind Light"/>
          <w:sz w:val="20"/>
          <w:szCs w:val="20"/>
        </w:rPr>
        <w:t>he latest compromise amendments on the legislative proposal on terrorist content online will be voted in the</w:t>
      </w:r>
      <w:r w:rsidR="007100DA">
        <w:rPr>
          <w:rFonts w:ascii="Hind Light" w:hAnsi="Hind Light" w:cs="Hind Light"/>
          <w:sz w:val="20"/>
          <w:szCs w:val="20"/>
        </w:rPr>
        <w:t xml:space="preserve"> European Parliament’s</w:t>
      </w:r>
      <w:r w:rsidR="0010373F">
        <w:rPr>
          <w:rFonts w:ascii="Hind Light" w:hAnsi="Hind Light" w:cs="Hind Light"/>
          <w:sz w:val="20"/>
          <w:szCs w:val="20"/>
        </w:rPr>
        <w:t xml:space="preserve"> Civil Liberties </w:t>
      </w:r>
      <w:r w:rsidR="007100DA">
        <w:rPr>
          <w:rFonts w:ascii="Hind Light" w:hAnsi="Hind Light" w:cs="Hind Light"/>
          <w:sz w:val="20"/>
          <w:szCs w:val="20"/>
        </w:rPr>
        <w:t>C</w:t>
      </w:r>
      <w:r w:rsidR="0010373F">
        <w:rPr>
          <w:rFonts w:ascii="Hind Light" w:hAnsi="Hind Light" w:cs="Hind Light"/>
          <w:sz w:val="20"/>
          <w:szCs w:val="20"/>
        </w:rPr>
        <w:t xml:space="preserve">ommittee </w:t>
      </w:r>
      <w:r w:rsidR="00856FE5">
        <w:rPr>
          <w:rFonts w:ascii="Hind Light" w:hAnsi="Hind Light" w:cs="Hind Light"/>
          <w:sz w:val="20"/>
          <w:szCs w:val="20"/>
        </w:rPr>
        <w:t xml:space="preserve">(LIBE) </w:t>
      </w:r>
      <w:r w:rsidR="0010373F">
        <w:rPr>
          <w:rFonts w:ascii="Hind Light" w:hAnsi="Hind Light" w:cs="Hind Light"/>
          <w:sz w:val="20"/>
          <w:szCs w:val="20"/>
        </w:rPr>
        <w:t xml:space="preserve">next Monday. </w:t>
      </w:r>
    </w:p>
    <w:p w14:paraId="534D087B" w14:textId="5CD70DAC" w:rsidR="00856FE5" w:rsidRPr="00257FC5" w:rsidRDefault="00856FE5" w:rsidP="005879FB">
      <w:pPr>
        <w:pStyle w:val="NormalWeb"/>
        <w:numPr>
          <w:ilvl w:val="0"/>
          <w:numId w:val="8"/>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Reactions from groups such as Wikipedia, Mozilla and the inventor of the World Wide Web Tim Berners Lee </w:t>
      </w:r>
      <w:r w:rsidR="006219D0">
        <w:rPr>
          <w:rFonts w:ascii="Hind Light" w:hAnsi="Hind Light" w:cs="Hind Light"/>
          <w:sz w:val="20"/>
          <w:szCs w:val="20"/>
        </w:rPr>
        <w:t xml:space="preserve">surfaced not long after the amendments were leaked to the news. Internet stakeholders </w:t>
      </w:r>
      <w:r>
        <w:rPr>
          <w:rFonts w:ascii="Hind Light" w:hAnsi="Hind Light" w:cs="Hind Light"/>
          <w:sz w:val="20"/>
          <w:szCs w:val="20"/>
        </w:rPr>
        <w:t xml:space="preserve">published a joint letter </w:t>
      </w:r>
      <w:r w:rsidR="007100DA">
        <w:rPr>
          <w:rFonts w:ascii="Hind Light" w:hAnsi="Hind Light" w:cs="Hind Light"/>
          <w:sz w:val="20"/>
          <w:szCs w:val="20"/>
        </w:rPr>
        <w:t>raising</w:t>
      </w:r>
      <w:r>
        <w:rPr>
          <w:rFonts w:ascii="Hind Light" w:hAnsi="Hind Light" w:cs="Hind Light"/>
          <w:sz w:val="20"/>
          <w:szCs w:val="20"/>
        </w:rPr>
        <w:t xml:space="preserve"> concerns about the legislation. In their view: “The EU Terrorist Content regulation, if adopted as proposed, will restrict the basic rights of European </w:t>
      </w:r>
      <w:r w:rsidR="00497BE4">
        <w:rPr>
          <w:rFonts w:ascii="Hind Light" w:hAnsi="Hind Light" w:cs="Hind Light"/>
          <w:sz w:val="20"/>
          <w:szCs w:val="20"/>
        </w:rPr>
        <w:t>I</w:t>
      </w:r>
      <w:r>
        <w:rPr>
          <w:rFonts w:ascii="Hind Light" w:hAnsi="Hind Light" w:cs="Hind Light"/>
          <w:sz w:val="20"/>
          <w:szCs w:val="20"/>
        </w:rPr>
        <w:t xml:space="preserve">nternet users and undercut innovation on the </w:t>
      </w:r>
      <w:r w:rsidR="00497BE4">
        <w:rPr>
          <w:rFonts w:ascii="Hind Light" w:hAnsi="Hind Light" w:cs="Hind Light"/>
          <w:sz w:val="20"/>
          <w:szCs w:val="20"/>
        </w:rPr>
        <w:t>I</w:t>
      </w:r>
      <w:r>
        <w:rPr>
          <w:rFonts w:ascii="Hind Light" w:hAnsi="Hind Light" w:cs="Hind Light"/>
          <w:sz w:val="20"/>
          <w:szCs w:val="20"/>
        </w:rPr>
        <w:t>nternet without meaningfully contributing to the fight against terrorism”.</w:t>
      </w:r>
    </w:p>
    <w:p w14:paraId="2700D54F" w14:textId="528721EC" w:rsidR="00856FE5" w:rsidRPr="00701DBE" w:rsidRDefault="00856FE5" w:rsidP="005879FB">
      <w:pPr>
        <w:pStyle w:val="NormalWeb"/>
        <w:numPr>
          <w:ilvl w:val="0"/>
          <w:numId w:val="8"/>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Daniel Dalton, Member of the European Parliament leading the </w:t>
      </w:r>
      <w:r w:rsidR="007100DA">
        <w:rPr>
          <w:rFonts w:ascii="Hind Light" w:hAnsi="Hind Light" w:cs="Hind Light"/>
          <w:sz w:val="20"/>
          <w:szCs w:val="20"/>
        </w:rPr>
        <w:t>procedure</w:t>
      </w:r>
      <w:r>
        <w:rPr>
          <w:rFonts w:ascii="Hind Light" w:hAnsi="Hind Light" w:cs="Hind Light"/>
          <w:sz w:val="20"/>
          <w:szCs w:val="20"/>
        </w:rPr>
        <w:t>, shared the concerns expressed in the letter and stated he was working towards building a consensus within the work of LIBE.</w:t>
      </w:r>
    </w:p>
    <w:p w14:paraId="5EE7585D" w14:textId="6C35C48B" w:rsidR="00701DBE" w:rsidRDefault="00701DBE" w:rsidP="00701DBE">
      <w:pPr>
        <w:pStyle w:val="NormalWeb"/>
        <w:spacing w:before="0" w:beforeAutospacing="0" w:after="0" w:afterAutospacing="0"/>
        <w:jc w:val="both"/>
        <w:rPr>
          <w:rFonts w:ascii="Hind Light" w:hAnsi="Hind Light" w:cs="Hind Light"/>
          <w:sz w:val="20"/>
          <w:szCs w:val="20"/>
        </w:rPr>
      </w:pPr>
    </w:p>
    <w:p w14:paraId="241DAE61" w14:textId="37DB4F54" w:rsidR="00701DBE" w:rsidRDefault="00701DBE" w:rsidP="00701DBE">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UK: GDPR and data flow in a no-deal Brexit scenario</w:t>
      </w:r>
    </w:p>
    <w:p w14:paraId="3679056F" w14:textId="49DF4949" w:rsidR="00701DBE" w:rsidRPr="00A015FD" w:rsidRDefault="00701DBE" w:rsidP="005879FB">
      <w:pPr>
        <w:pStyle w:val="NormalWeb"/>
        <w:numPr>
          <w:ilvl w:val="0"/>
          <w:numId w:val="11"/>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The UK has </w:t>
      </w:r>
      <w:hyperlink r:id="rId18" w:history="1">
        <w:r w:rsidRPr="00A015FD">
          <w:rPr>
            <w:rStyle w:val="Lienhypertexte"/>
            <w:rFonts w:ascii="Hind Light" w:hAnsi="Hind Light" w:cs="Hind Light"/>
            <w:sz w:val="20"/>
            <w:szCs w:val="20"/>
          </w:rPr>
          <w:t>amended</w:t>
        </w:r>
      </w:hyperlink>
      <w:r>
        <w:rPr>
          <w:rFonts w:ascii="Hind Light" w:hAnsi="Hind Light" w:cs="Hind Light"/>
          <w:sz w:val="20"/>
          <w:szCs w:val="20"/>
        </w:rPr>
        <w:t xml:space="preserve"> the EU data protection law (GDPR) and data flow between the EU and the UK preparing </w:t>
      </w:r>
      <w:r w:rsidRPr="00701DBE">
        <w:rPr>
          <w:rFonts w:ascii="Hind Light" w:hAnsi="Hind Light" w:cs="Hind Light"/>
          <w:sz w:val="20"/>
          <w:szCs w:val="20"/>
        </w:rPr>
        <w:t>for a potential no deal scenario. More concretely, GD</w:t>
      </w:r>
      <w:r>
        <w:rPr>
          <w:rFonts w:ascii="Hind Light" w:hAnsi="Hind Light" w:cs="Hind Light"/>
          <w:sz w:val="20"/>
          <w:szCs w:val="20"/>
        </w:rPr>
        <w:t>PR will remain applicable in the UK, but the free flow of personal data might be affected</w:t>
      </w:r>
      <w:r w:rsidR="00A015FD">
        <w:rPr>
          <w:rFonts w:ascii="Hind Light" w:hAnsi="Hind Light" w:cs="Hind Light"/>
          <w:sz w:val="20"/>
          <w:szCs w:val="20"/>
        </w:rPr>
        <w:t>.</w:t>
      </w:r>
    </w:p>
    <w:p w14:paraId="1185DE5B" w14:textId="569B1D92" w:rsidR="00A015FD" w:rsidRPr="00A015FD" w:rsidRDefault="00A015FD" w:rsidP="005879FB">
      <w:pPr>
        <w:pStyle w:val="NormalWeb"/>
        <w:numPr>
          <w:ilvl w:val="0"/>
          <w:numId w:val="11"/>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The UK </w:t>
      </w:r>
      <w:r w:rsidR="006219D0">
        <w:rPr>
          <w:rFonts w:ascii="Hind Light" w:hAnsi="Hind Light" w:cs="Hind Light"/>
          <w:sz w:val="20"/>
          <w:szCs w:val="20"/>
        </w:rPr>
        <w:t>proposed its</w:t>
      </w:r>
      <w:r>
        <w:rPr>
          <w:rFonts w:ascii="Hind Light" w:hAnsi="Hind Light" w:cs="Hind Light"/>
          <w:sz w:val="20"/>
          <w:szCs w:val="20"/>
        </w:rPr>
        <w:t xml:space="preserve"> </w:t>
      </w:r>
      <w:r w:rsidR="006219D0">
        <w:rPr>
          <w:rFonts w:ascii="Hind Light" w:hAnsi="Hind Light" w:cs="Hind Light"/>
          <w:sz w:val="20"/>
          <w:szCs w:val="20"/>
        </w:rPr>
        <w:t>“</w:t>
      </w:r>
      <w:r>
        <w:rPr>
          <w:rFonts w:ascii="Hind Light" w:hAnsi="Hind Light" w:cs="Hind Light"/>
          <w:sz w:val="20"/>
          <w:szCs w:val="20"/>
        </w:rPr>
        <w:t>European Union Withdrawal Act 2018</w:t>
      </w:r>
      <w:r w:rsidR="006219D0">
        <w:rPr>
          <w:rFonts w:ascii="Hind Light" w:hAnsi="Hind Light" w:cs="Hind Light"/>
          <w:sz w:val="20"/>
          <w:szCs w:val="20"/>
        </w:rPr>
        <w:t>”</w:t>
      </w:r>
      <w:r>
        <w:rPr>
          <w:rFonts w:ascii="Hind Light" w:hAnsi="Hind Light" w:cs="Hind Light"/>
          <w:sz w:val="20"/>
          <w:szCs w:val="20"/>
        </w:rPr>
        <w:t xml:space="preserve"> to ensure that UK law works effectively </w:t>
      </w:r>
      <w:r w:rsidR="006219D0">
        <w:rPr>
          <w:rFonts w:ascii="Hind Light" w:hAnsi="Hind Light" w:cs="Hind Light"/>
          <w:sz w:val="20"/>
          <w:szCs w:val="20"/>
        </w:rPr>
        <w:t xml:space="preserve">and retains a strong compatibility with EU regulations once </w:t>
      </w:r>
      <w:r>
        <w:rPr>
          <w:rFonts w:ascii="Hind Light" w:hAnsi="Hind Light" w:cs="Hind Light"/>
          <w:sz w:val="20"/>
          <w:szCs w:val="20"/>
        </w:rPr>
        <w:t xml:space="preserve">the country leaves the EU. </w:t>
      </w:r>
    </w:p>
    <w:p w14:paraId="28D7BBB5" w14:textId="71215347" w:rsidR="00A015FD" w:rsidRPr="00A015FD" w:rsidRDefault="00A015FD" w:rsidP="005879FB">
      <w:pPr>
        <w:pStyle w:val="NormalWeb"/>
        <w:numPr>
          <w:ilvl w:val="0"/>
          <w:numId w:val="11"/>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The objective of the withdrawal act is to directly incorporate into UK national law rules coming from the EU immediately before the date of exit from the EU, thus creating a new category of law: EU retained law. Rules will then be automatically incorporated into the UK’s legislative framework, but will remove references to EU institutions that are no longer valid. </w:t>
      </w:r>
    </w:p>
    <w:p w14:paraId="252E1E11" w14:textId="77777777" w:rsidR="00F04386" w:rsidRPr="008572EF" w:rsidRDefault="00F04386" w:rsidP="0040323C">
      <w:pPr>
        <w:pStyle w:val="NormalWeb"/>
        <w:spacing w:before="0" w:beforeAutospacing="0" w:after="0" w:afterAutospacing="0"/>
        <w:jc w:val="both"/>
        <w:rPr>
          <w:rFonts w:ascii="Hind Light" w:hAnsi="Hind Light" w:cs="Hind Light"/>
          <w:b/>
          <w:sz w:val="20"/>
          <w:szCs w:val="20"/>
        </w:rPr>
      </w:pPr>
    </w:p>
    <w:p w14:paraId="4B9C2A5C" w14:textId="30423774" w:rsidR="004732D4" w:rsidRDefault="00F15DD2" w:rsidP="0040323C">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France</w:t>
      </w:r>
      <w:r w:rsidR="004732D4">
        <w:rPr>
          <w:rFonts w:ascii="Hind Light" w:hAnsi="Hind Light" w:cs="Hind Light"/>
          <w:b/>
          <w:sz w:val="20"/>
          <w:szCs w:val="20"/>
        </w:rPr>
        <w:t xml:space="preserve">: </w:t>
      </w:r>
      <w:r w:rsidR="00B836BD">
        <w:rPr>
          <w:rFonts w:ascii="Hind Light" w:hAnsi="Hind Light" w:cs="Hind Light"/>
          <w:b/>
          <w:sz w:val="20"/>
          <w:szCs w:val="20"/>
        </w:rPr>
        <w:t xml:space="preserve">Twitter blocks </w:t>
      </w:r>
      <w:r>
        <w:rPr>
          <w:rFonts w:ascii="Hind Light" w:hAnsi="Hind Light" w:cs="Hind Light"/>
          <w:b/>
          <w:sz w:val="20"/>
          <w:szCs w:val="20"/>
        </w:rPr>
        <w:t xml:space="preserve">French electoral campaign </w:t>
      </w:r>
      <w:r w:rsidR="006219D0">
        <w:rPr>
          <w:rFonts w:ascii="Hind Light" w:hAnsi="Hind Light" w:cs="Hind Light"/>
          <w:b/>
          <w:sz w:val="20"/>
          <w:szCs w:val="20"/>
        </w:rPr>
        <w:t xml:space="preserve">amid outcry </w:t>
      </w:r>
    </w:p>
    <w:p w14:paraId="747EFE08" w14:textId="37A40090" w:rsidR="00F15DD2" w:rsidRPr="00665C05" w:rsidRDefault="00F15DD2" w:rsidP="005879FB">
      <w:pPr>
        <w:pStyle w:val="NormalWeb"/>
        <w:numPr>
          <w:ilvl w:val="0"/>
          <w:numId w:val="2"/>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Twitter </w:t>
      </w:r>
      <w:r w:rsidR="005879FB">
        <w:rPr>
          <w:rFonts w:ascii="Hind Light" w:hAnsi="Hind Light" w:cs="Hind Light"/>
          <w:sz w:val="20"/>
          <w:szCs w:val="20"/>
        </w:rPr>
        <w:t xml:space="preserve">has taken the decision to </w:t>
      </w:r>
      <w:hyperlink r:id="rId19" w:history="1">
        <w:r w:rsidR="005879FB" w:rsidRPr="005879FB">
          <w:rPr>
            <w:rStyle w:val="Lienhypertexte"/>
            <w:rFonts w:ascii="Hind Light" w:hAnsi="Hind Light" w:cs="Hind Light"/>
            <w:sz w:val="20"/>
            <w:szCs w:val="20"/>
          </w:rPr>
          <w:t>suspend</w:t>
        </w:r>
      </w:hyperlink>
      <w:r w:rsidR="005879FB">
        <w:rPr>
          <w:rFonts w:ascii="Hind Light" w:hAnsi="Hind Light" w:cs="Hind Light"/>
          <w:sz w:val="20"/>
          <w:szCs w:val="20"/>
        </w:rPr>
        <w:t xml:space="preserve"> </w:t>
      </w:r>
      <w:r>
        <w:rPr>
          <w:rFonts w:ascii="Hind Light" w:hAnsi="Hind Light" w:cs="Hind Light"/>
          <w:sz w:val="20"/>
          <w:szCs w:val="20"/>
        </w:rPr>
        <w:t>a French campaign</w:t>
      </w:r>
      <w:r w:rsidR="005879FB">
        <w:rPr>
          <w:rFonts w:ascii="Hind Light" w:hAnsi="Hind Light" w:cs="Hind Light"/>
          <w:sz w:val="20"/>
          <w:szCs w:val="20"/>
        </w:rPr>
        <w:t xml:space="preserve"> #</w:t>
      </w:r>
      <w:proofErr w:type="spellStart"/>
      <w:r w:rsidR="005879FB">
        <w:rPr>
          <w:rFonts w:ascii="Hind Light" w:hAnsi="Hind Light" w:cs="Hind Light"/>
          <w:sz w:val="20"/>
          <w:szCs w:val="20"/>
        </w:rPr>
        <w:t>OuiJeVote</w:t>
      </w:r>
      <w:proofErr w:type="spellEnd"/>
      <w:r w:rsidR="005879FB">
        <w:rPr>
          <w:rFonts w:ascii="Hind Light" w:hAnsi="Hind Light" w:cs="Hind Light"/>
          <w:sz w:val="20"/>
          <w:szCs w:val="20"/>
        </w:rPr>
        <w:t>, aimed</w:t>
      </w:r>
      <w:r>
        <w:rPr>
          <w:rFonts w:ascii="Hind Light" w:hAnsi="Hind Light" w:cs="Hind Light"/>
          <w:sz w:val="20"/>
          <w:szCs w:val="20"/>
        </w:rPr>
        <w:t xml:space="preserve"> </w:t>
      </w:r>
      <w:r w:rsidR="005879FB">
        <w:rPr>
          <w:rFonts w:ascii="Hind Light" w:hAnsi="Hind Light" w:cs="Hind Light"/>
          <w:sz w:val="20"/>
          <w:szCs w:val="20"/>
        </w:rPr>
        <w:t xml:space="preserve">at stimulating </w:t>
      </w:r>
      <w:r>
        <w:rPr>
          <w:rFonts w:ascii="Hind Light" w:hAnsi="Hind Light" w:cs="Hind Light"/>
          <w:sz w:val="20"/>
          <w:szCs w:val="20"/>
        </w:rPr>
        <w:t xml:space="preserve">electoral participation </w:t>
      </w:r>
      <w:r w:rsidR="005879FB">
        <w:rPr>
          <w:rFonts w:ascii="Hind Light" w:hAnsi="Hind Light" w:cs="Hind Light"/>
          <w:sz w:val="20"/>
          <w:szCs w:val="20"/>
        </w:rPr>
        <w:t xml:space="preserve">during the EU </w:t>
      </w:r>
      <w:r>
        <w:rPr>
          <w:rFonts w:ascii="Hind Light" w:hAnsi="Hind Light" w:cs="Hind Light"/>
          <w:sz w:val="20"/>
          <w:szCs w:val="20"/>
        </w:rPr>
        <w:t>elections</w:t>
      </w:r>
      <w:r w:rsidR="005879FB">
        <w:rPr>
          <w:rFonts w:ascii="Hind Light" w:hAnsi="Hind Light" w:cs="Hind Light"/>
          <w:sz w:val="20"/>
          <w:szCs w:val="20"/>
        </w:rPr>
        <w:t xml:space="preserve">, </w:t>
      </w:r>
      <w:r>
        <w:rPr>
          <w:rFonts w:ascii="Hind Light" w:hAnsi="Hind Light" w:cs="Hind Light"/>
          <w:sz w:val="20"/>
          <w:szCs w:val="20"/>
        </w:rPr>
        <w:t xml:space="preserve">on the basis of </w:t>
      </w:r>
      <w:r w:rsidR="005879FB">
        <w:rPr>
          <w:rFonts w:ascii="Hind Light" w:hAnsi="Hind Light" w:cs="Hind Light"/>
          <w:sz w:val="20"/>
          <w:szCs w:val="20"/>
        </w:rPr>
        <w:t xml:space="preserve">France’s new </w:t>
      </w:r>
      <w:r>
        <w:rPr>
          <w:rFonts w:ascii="Hind Light" w:hAnsi="Hind Light" w:cs="Hind Light"/>
          <w:sz w:val="20"/>
          <w:szCs w:val="20"/>
        </w:rPr>
        <w:t xml:space="preserve">law protecting information manipulation </w:t>
      </w:r>
      <w:r w:rsidR="005879FB">
        <w:rPr>
          <w:rFonts w:ascii="Hind Light" w:hAnsi="Hind Light" w:cs="Hind Light"/>
          <w:sz w:val="20"/>
          <w:szCs w:val="20"/>
        </w:rPr>
        <w:t xml:space="preserve">that </w:t>
      </w:r>
      <w:r w:rsidR="00665C05">
        <w:rPr>
          <w:rFonts w:ascii="Hind Light" w:hAnsi="Hind Light" w:cs="Hind Light"/>
          <w:sz w:val="20"/>
          <w:szCs w:val="20"/>
        </w:rPr>
        <w:t xml:space="preserve">had entered into force December last year. </w:t>
      </w:r>
    </w:p>
    <w:p w14:paraId="1089F168" w14:textId="5A1717A2" w:rsidR="007100DA" w:rsidRPr="007100DA" w:rsidRDefault="00665C05" w:rsidP="005879FB">
      <w:pPr>
        <w:pStyle w:val="NormalWeb"/>
        <w:numPr>
          <w:ilvl w:val="0"/>
          <w:numId w:val="2"/>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Th</w:t>
      </w:r>
      <w:r w:rsidR="005879FB">
        <w:rPr>
          <w:rFonts w:ascii="Hind Light" w:hAnsi="Hind Light" w:cs="Hind Light"/>
          <w:sz w:val="20"/>
          <w:szCs w:val="20"/>
        </w:rPr>
        <w:t xml:space="preserve">e law </w:t>
      </w:r>
      <w:r>
        <w:rPr>
          <w:rFonts w:ascii="Hind Light" w:hAnsi="Hind Light" w:cs="Hind Light"/>
          <w:sz w:val="20"/>
          <w:szCs w:val="20"/>
        </w:rPr>
        <w:t xml:space="preserve">requires hosts of online political campaigns to clearly state who bought the adverts and how much they costed. Twitter took a cautious approach and banned the ads. </w:t>
      </w:r>
    </w:p>
    <w:p w14:paraId="721174CA" w14:textId="2C9498DA" w:rsidR="00665C05" w:rsidRPr="00CB0B9E" w:rsidRDefault="005879FB" w:rsidP="005879FB">
      <w:pPr>
        <w:pStyle w:val="NormalWeb"/>
        <w:numPr>
          <w:ilvl w:val="0"/>
          <w:numId w:val="2"/>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The French </w:t>
      </w:r>
      <w:r w:rsidR="00665C05">
        <w:rPr>
          <w:rFonts w:ascii="Hind Light" w:hAnsi="Hind Light" w:cs="Hind Light"/>
          <w:sz w:val="20"/>
          <w:szCs w:val="20"/>
        </w:rPr>
        <w:t>response came immediately</w:t>
      </w:r>
      <w:r>
        <w:rPr>
          <w:rFonts w:ascii="Hind Light" w:hAnsi="Hind Light" w:cs="Hind Light"/>
          <w:sz w:val="20"/>
          <w:szCs w:val="20"/>
        </w:rPr>
        <w:t xml:space="preserve">, including from the government’s own </w:t>
      </w:r>
      <w:r w:rsidR="00665C05">
        <w:rPr>
          <w:rFonts w:ascii="Hind Light" w:hAnsi="Hind Light" w:cs="Hind Light"/>
          <w:sz w:val="20"/>
          <w:szCs w:val="20"/>
        </w:rPr>
        <w:t>information service</w:t>
      </w:r>
      <w:r>
        <w:rPr>
          <w:rFonts w:ascii="Hind Light" w:hAnsi="Hind Light" w:cs="Hind Light"/>
          <w:sz w:val="20"/>
          <w:szCs w:val="20"/>
        </w:rPr>
        <w:t xml:space="preserve">, which </w:t>
      </w:r>
      <w:r w:rsidR="00665C05">
        <w:rPr>
          <w:rFonts w:ascii="Hind Light" w:hAnsi="Hind Light" w:cs="Hind Light"/>
          <w:sz w:val="20"/>
          <w:szCs w:val="20"/>
        </w:rPr>
        <w:t xml:space="preserve">stated: “Twitter does not know how to do that </w:t>
      </w:r>
      <w:r w:rsidR="007100DA">
        <w:rPr>
          <w:rFonts w:ascii="Hind Light" w:hAnsi="Hind Light" w:cs="Hind Light"/>
          <w:sz w:val="20"/>
          <w:szCs w:val="20"/>
        </w:rPr>
        <w:t xml:space="preserve">[to </w:t>
      </w:r>
      <w:r w:rsidR="00665C05">
        <w:rPr>
          <w:rFonts w:ascii="Hind Light" w:hAnsi="Hind Light" w:cs="Hind Light"/>
          <w:sz w:val="20"/>
          <w:szCs w:val="20"/>
        </w:rPr>
        <w:t>provide fair, clear and transparent information on who bought adverts</w:t>
      </w:r>
      <w:r w:rsidR="007100DA">
        <w:rPr>
          <w:rFonts w:ascii="Hind Light" w:hAnsi="Hind Light" w:cs="Hind Light"/>
          <w:sz w:val="20"/>
          <w:szCs w:val="20"/>
        </w:rPr>
        <w:t>]</w:t>
      </w:r>
      <w:r w:rsidR="00665C05">
        <w:rPr>
          <w:rFonts w:ascii="Hind Light" w:hAnsi="Hind Light" w:cs="Hind Light"/>
          <w:sz w:val="20"/>
          <w:szCs w:val="20"/>
        </w:rPr>
        <w:t xml:space="preserve">, and so decided to have a completely hard-line policy which is to cut any so-called political campaigns”. According to </w:t>
      </w:r>
      <w:r w:rsidR="00FF4B3B">
        <w:rPr>
          <w:rFonts w:ascii="Hind Light" w:hAnsi="Hind Light" w:cs="Hind Light"/>
          <w:sz w:val="20"/>
          <w:szCs w:val="20"/>
        </w:rPr>
        <w:t xml:space="preserve">the national </w:t>
      </w:r>
      <w:r w:rsidR="00665C05">
        <w:rPr>
          <w:rFonts w:ascii="Hind Light" w:hAnsi="Hind Light" w:cs="Hind Light"/>
          <w:sz w:val="20"/>
          <w:szCs w:val="20"/>
        </w:rPr>
        <w:t>authority, this was ‘public information messages’ and not ‘a political campaign’.</w:t>
      </w:r>
    </w:p>
    <w:p w14:paraId="719F3968" w14:textId="63E27CFE" w:rsidR="00CB0B9E" w:rsidRPr="00665C05" w:rsidRDefault="00CB0B9E" w:rsidP="005879FB">
      <w:pPr>
        <w:pStyle w:val="NormalWeb"/>
        <w:numPr>
          <w:ilvl w:val="0"/>
          <w:numId w:val="2"/>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On Thursday morning, the French government released a </w:t>
      </w:r>
      <w:hyperlink r:id="rId20" w:history="1">
        <w:r w:rsidRPr="00CB0B9E">
          <w:rPr>
            <w:rStyle w:val="Lienhypertexte"/>
            <w:rFonts w:ascii="Hind Light" w:hAnsi="Hind Light" w:cs="Hind Light"/>
            <w:sz w:val="20"/>
            <w:szCs w:val="20"/>
          </w:rPr>
          <w:t>statement</w:t>
        </w:r>
      </w:hyperlink>
      <w:r>
        <w:rPr>
          <w:rFonts w:ascii="Hind Light" w:hAnsi="Hind Light" w:cs="Hind Light"/>
          <w:sz w:val="20"/>
          <w:szCs w:val="20"/>
        </w:rPr>
        <w:t xml:space="preserve"> in which it </w:t>
      </w:r>
      <w:r w:rsidR="00FF4B3B">
        <w:rPr>
          <w:rFonts w:ascii="Hind Light" w:hAnsi="Hind Light" w:cs="Hind Light"/>
          <w:sz w:val="20"/>
          <w:szCs w:val="20"/>
        </w:rPr>
        <w:t>made clear</w:t>
      </w:r>
      <w:r>
        <w:rPr>
          <w:rFonts w:ascii="Hind Light" w:hAnsi="Hind Light" w:cs="Hind Light"/>
          <w:sz w:val="20"/>
          <w:szCs w:val="20"/>
        </w:rPr>
        <w:t xml:space="preserve"> that the objective of the law was not to “ban platforms from publishing [political] content” but rather to “allow users to be informed about whether the content published ha</w:t>
      </w:r>
      <w:r w:rsidR="00FF4B3B">
        <w:rPr>
          <w:rFonts w:ascii="Hind Light" w:hAnsi="Hind Light" w:cs="Hind Light"/>
          <w:sz w:val="20"/>
          <w:szCs w:val="20"/>
        </w:rPr>
        <w:t>d</w:t>
      </w:r>
      <w:r>
        <w:rPr>
          <w:rFonts w:ascii="Hind Light" w:hAnsi="Hind Light" w:cs="Hind Light"/>
          <w:sz w:val="20"/>
          <w:szCs w:val="20"/>
        </w:rPr>
        <w:t xml:space="preserve"> been subject to remuneration”</w:t>
      </w:r>
      <w:r w:rsidR="00DF0DF4">
        <w:rPr>
          <w:rFonts w:ascii="Hind Light" w:hAnsi="Hind Light" w:cs="Hind Light"/>
          <w:sz w:val="20"/>
          <w:szCs w:val="20"/>
        </w:rPr>
        <w:t>; which acquires particular relevance in electoral times.</w:t>
      </w:r>
    </w:p>
    <w:p w14:paraId="2AD10F83" w14:textId="0CF71BE9" w:rsidR="00665C05" w:rsidRPr="00DF0DF4" w:rsidRDefault="00CB0B9E" w:rsidP="005879FB">
      <w:pPr>
        <w:pStyle w:val="NormalWeb"/>
        <w:numPr>
          <w:ilvl w:val="0"/>
          <w:numId w:val="2"/>
        </w:numPr>
        <w:spacing w:before="0" w:beforeAutospacing="0" w:after="0" w:afterAutospacing="0" w:line="280" w:lineRule="auto"/>
        <w:ind w:left="714" w:hanging="357"/>
        <w:jc w:val="both"/>
        <w:rPr>
          <w:rFonts w:ascii="Hind Light" w:hAnsi="Hind Light" w:cs="Hind Light"/>
          <w:b/>
          <w:sz w:val="20"/>
          <w:szCs w:val="20"/>
        </w:rPr>
      </w:pPr>
      <w:r>
        <w:rPr>
          <w:rFonts w:ascii="Hind Light" w:hAnsi="Hind Light" w:cs="Hind Light"/>
          <w:sz w:val="20"/>
          <w:szCs w:val="20"/>
        </w:rPr>
        <w:t xml:space="preserve">Few </w:t>
      </w:r>
      <w:r w:rsidR="00665C05">
        <w:rPr>
          <w:rFonts w:ascii="Hind Light" w:hAnsi="Hind Light" w:cs="Hind Light"/>
          <w:sz w:val="20"/>
          <w:szCs w:val="20"/>
        </w:rPr>
        <w:t xml:space="preserve">hours later, Twitter took back its decision publishing a </w:t>
      </w:r>
      <w:hyperlink r:id="rId21" w:history="1">
        <w:r w:rsidR="00DF0DF4">
          <w:rPr>
            <w:rStyle w:val="Lienhypertexte"/>
            <w:rFonts w:ascii="Hind Light" w:hAnsi="Hind Light" w:cs="Hind Light"/>
            <w:sz w:val="20"/>
            <w:szCs w:val="20"/>
          </w:rPr>
          <w:t>declaration</w:t>
        </w:r>
      </w:hyperlink>
      <w:r w:rsidR="00665C05">
        <w:rPr>
          <w:rFonts w:ascii="Hind Light" w:hAnsi="Hind Light" w:cs="Hind Light"/>
          <w:sz w:val="20"/>
          <w:szCs w:val="20"/>
        </w:rPr>
        <w:t xml:space="preserve"> </w:t>
      </w:r>
      <w:r>
        <w:rPr>
          <w:rFonts w:ascii="Hind Light" w:hAnsi="Hind Light" w:cs="Hind Light"/>
          <w:sz w:val="20"/>
          <w:szCs w:val="20"/>
        </w:rPr>
        <w:t xml:space="preserve">underlining its commitment with the protection of the integrity of the EU elections and clarifying that after several exchanges with the French authorities, they had decided to allow the campaign in question. </w:t>
      </w:r>
    </w:p>
    <w:p w14:paraId="7EF65F1B" w14:textId="77777777" w:rsidR="00DF0DF4" w:rsidRPr="00665C05" w:rsidRDefault="00DF0DF4" w:rsidP="00DF0DF4">
      <w:pPr>
        <w:pStyle w:val="NormalWeb"/>
        <w:spacing w:before="0" w:beforeAutospacing="0" w:after="0" w:afterAutospacing="0"/>
        <w:jc w:val="both"/>
        <w:rPr>
          <w:rFonts w:ascii="Hind Light" w:hAnsi="Hind Light" w:cs="Hind Light"/>
          <w:b/>
          <w:sz w:val="20"/>
          <w:szCs w:val="20"/>
        </w:rPr>
      </w:pPr>
    </w:p>
    <w:p w14:paraId="6D90D4A7" w14:textId="77777777" w:rsidR="00665C05" w:rsidRDefault="00665C05" w:rsidP="00DF0DF4">
      <w:pPr>
        <w:pStyle w:val="NormalWeb"/>
        <w:spacing w:before="0" w:beforeAutospacing="0" w:after="0" w:afterAutospacing="0"/>
        <w:ind w:left="360"/>
        <w:jc w:val="both"/>
        <w:rPr>
          <w:rFonts w:ascii="Hind Light" w:hAnsi="Hind Light" w:cs="Hind Light"/>
          <w:b/>
          <w:sz w:val="20"/>
          <w:szCs w:val="20"/>
        </w:rPr>
      </w:pPr>
    </w:p>
    <w:p w14:paraId="6E0FEB40" w14:textId="77777777" w:rsidR="004732D4" w:rsidRDefault="004732D4" w:rsidP="004732D4">
      <w:pPr>
        <w:jc w:val="both"/>
        <w:rPr>
          <w:rFonts w:ascii="Hind Light" w:hAnsi="Hind Light" w:cs="Hind Light"/>
          <w:sz w:val="20"/>
          <w:szCs w:val="20"/>
          <w:lang w:eastAsia="en-GB"/>
        </w:rPr>
      </w:pPr>
    </w:p>
    <w:p w14:paraId="43D8F7DD" w14:textId="4808588D" w:rsidR="004D3031" w:rsidRDefault="004732D4" w:rsidP="004732D4">
      <w:pPr>
        <w:jc w:val="both"/>
        <w:rPr>
          <w:rFonts w:ascii="Hind Light" w:hAnsi="Hind Light" w:cs="Hind Light"/>
          <w:sz w:val="20"/>
          <w:szCs w:val="20"/>
          <w:lang w:eastAsia="en-GB"/>
        </w:rPr>
      </w:pPr>
      <w:r w:rsidRPr="004732D4">
        <w:rPr>
          <w:rFonts w:ascii="Hind Light" w:hAnsi="Hind Light" w:cs="Hind Light"/>
          <w:sz w:val="20"/>
          <w:szCs w:val="20"/>
          <w:lang w:eastAsia="en-GB"/>
        </w:rPr>
        <w:t xml:space="preserve"> </w:t>
      </w:r>
    </w:p>
    <w:p w14:paraId="0339E235" w14:textId="5EA7BB95" w:rsidR="008214F5" w:rsidRDefault="008214F5" w:rsidP="004732D4">
      <w:pPr>
        <w:jc w:val="both"/>
        <w:rPr>
          <w:rFonts w:ascii="Hind Light" w:hAnsi="Hind Light" w:cs="Hind Light"/>
          <w:sz w:val="20"/>
          <w:szCs w:val="20"/>
          <w:lang w:eastAsia="en-GB"/>
        </w:rPr>
      </w:pPr>
    </w:p>
    <w:p w14:paraId="63D4230A" w14:textId="5C51144B" w:rsidR="008214F5" w:rsidRDefault="008214F5" w:rsidP="004732D4">
      <w:pPr>
        <w:jc w:val="both"/>
        <w:rPr>
          <w:rFonts w:ascii="Hind Light" w:hAnsi="Hind Light" w:cs="Hind Light"/>
          <w:sz w:val="20"/>
          <w:szCs w:val="20"/>
          <w:lang w:eastAsia="en-GB"/>
        </w:rPr>
      </w:pPr>
    </w:p>
    <w:p w14:paraId="2D845D09" w14:textId="49F1E94D" w:rsidR="008214F5" w:rsidRDefault="008214F5" w:rsidP="004732D4">
      <w:pPr>
        <w:jc w:val="both"/>
        <w:rPr>
          <w:rFonts w:ascii="Hind Light" w:hAnsi="Hind Light" w:cs="Hind Light"/>
          <w:sz w:val="20"/>
          <w:szCs w:val="20"/>
          <w:lang w:eastAsia="en-GB"/>
        </w:rPr>
      </w:pPr>
    </w:p>
    <w:p w14:paraId="6090104E" w14:textId="11CE584E" w:rsidR="008214F5" w:rsidRDefault="008214F5" w:rsidP="004732D4">
      <w:pPr>
        <w:jc w:val="both"/>
        <w:rPr>
          <w:rFonts w:ascii="Hind Light" w:hAnsi="Hind Light" w:cs="Hind Light"/>
          <w:sz w:val="20"/>
          <w:szCs w:val="20"/>
          <w:lang w:eastAsia="en-GB"/>
        </w:rPr>
      </w:pPr>
    </w:p>
    <w:p w14:paraId="781C0B50" w14:textId="66EAFE36" w:rsidR="008214F5" w:rsidRDefault="008214F5" w:rsidP="004732D4">
      <w:pPr>
        <w:jc w:val="both"/>
        <w:rPr>
          <w:rFonts w:ascii="Hind Light" w:hAnsi="Hind Light" w:cs="Hind Light"/>
          <w:sz w:val="20"/>
          <w:szCs w:val="20"/>
          <w:lang w:eastAsia="en-GB"/>
        </w:rPr>
      </w:pPr>
    </w:p>
    <w:p w14:paraId="60274B16" w14:textId="5E78734A" w:rsidR="008214F5" w:rsidRDefault="008214F5" w:rsidP="004732D4">
      <w:pPr>
        <w:jc w:val="both"/>
        <w:rPr>
          <w:rFonts w:ascii="Hind Light" w:hAnsi="Hind Light" w:cs="Hind Light"/>
          <w:sz w:val="20"/>
          <w:szCs w:val="20"/>
          <w:lang w:eastAsia="en-GB"/>
        </w:rPr>
      </w:pPr>
    </w:p>
    <w:p w14:paraId="4DEBD817" w14:textId="6BCDCE02" w:rsidR="008214F5" w:rsidRDefault="008214F5" w:rsidP="004732D4">
      <w:pPr>
        <w:jc w:val="both"/>
        <w:rPr>
          <w:rFonts w:ascii="Hind Light" w:hAnsi="Hind Light" w:cs="Hind Light"/>
          <w:sz w:val="20"/>
          <w:szCs w:val="20"/>
          <w:lang w:eastAsia="en-GB"/>
        </w:rPr>
      </w:pPr>
    </w:p>
    <w:p w14:paraId="516512E5" w14:textId="2D92B1E3" w:rsidR="008214F5" w:rsidRDefault="008214F5" w:rsidP="004732D4">
      <w:pPr>
        <w:jc w:val="both"/>
        <w:rPr>
          <w:rFonts w:ascii="Hind Light" w:hAnsi="Hind Light" w:cs="Hind Light"/>
          <w:sz w:val="20"/>
          <w:szCs w:val="20"/>
          <w:lang w:eastAsia="en-GB"/>
        </w:rPr>
      </w:pPr>
    </w:p>
    <w:p w14:paraId="6FBF0B02" w14:textId="0F1638C0" w:rsidR="008214F5" w:rsidRDefault="008214F5" w:rsidP="004732D4">
      <w:pPr>
        <w:jc w:val="both"/>
        <w:rPr>
          <w:rFonts w:ascii="Hind Light" w:hAnsi="Hind Light" w:cs="Hind Light"/>
          <w:sz w:val="20"/>
          <w:szCs w:val="20"/>
          <w:lang w:eastAsia="en-GB"/>
        </w:rPr>
      </w:pPr>
    </w:p>
    <w:p w14:paraId="628BDC50" w14:textId="2A8FDC9B" w:rsidR="008214F5" w:rsidRDefault="008214F5" w:rsidP="004732D4">
      <w:pPr>
        <w:jc w:val="both"/>
        <w:rPr>
          <w:rFonts w:ascii="Hind Light" w:hAnsi="Hind Light" w:cs="Hind Light"/>
          <w:sz w:val="20"/>
          <w:szCs w:val="20"/>
          <w:lang w:eastAsia="en-GB"/>
        </w:rPr>
      </w:pPr>
    </w:p>
    <w:p w14:paraId="6C0EDD3B" w14:textId="1149FFBF" w:rsidR="008214F5" w:rsidRDefault="008214F5" w:rsidP="004732D4">
      <w:pPr>
        <w:jc w:val="both"/>
        <w:rPr>
          <w:rFonts w:ascii="Hind Light" w:hAnsi="Hind Light" w:cs="Hind Light"/>
          <w:sz w:val="20"/>
          <w:szCs w:val="20"/>
          <w:lang w:eastAsia="en-GB"/>
        </w:rPr>
      </w:pPr>
    </w:p>
    <w:p w14:paraId="5EE4F7A9" w14:textId="10FDEDDB" w:rsidR="008214F5" w:rsidRDefault="008214F5" w:rsidP="004732D4">
      <w:pPr>
        <w:jc w:val="both"/>
        <w:rPr>
          <w:rFonts w:ascii="Hind Light" w:hAnsi="Hind Light" w:cs="Hind Light"/>
          <w:sz w:val="20"/>
          <w:szCs w:val="20"/>
          <w:lang w:eastAsia="en-GB"/>
        </w:rPr>
      </w:pPr>
    </w:p>
    <w:p w14:paraId="789AADC4" w14:textId="610935C8" w:rsidR="008214F5" w:rsidRDefault="008214F5" w:rsidP="004732D4">
      <w:pPr>
        <w:jc w:val="both"/>
        <w:rPr>
          <w:rFonts w:ascii="Hind Light" w:hAnsi="Hind Light" w:cs="Hind Light"/>
          <w:sz w:val="20"/>
          <w:szCs w:val="20"/>
          <w:lang w:eastAsia="en-GB"/>
        </w:rPr>
      </w:pPr>
    </w:p>
    <w:p w14:paraId="40F541A1" w14:textId="101EEBCD" w:rsidR="008214F5" w:rsidRDefault="008214F5" w:rsidP="005879FB">
      <w:pPr>
        <w:tabs>
          <w:tab w:val="left" w:pos="2108"/>
        </w:tabs>
        <w:jc w:val="both"/>
        <w:rPr>
          <w:rFonts w:ascii="Hind Light" w:hAnsi="Hind Light" w:cs="Hind Light"/>
          <w:sz w:val="20"/>
          <w:szCs w:val="20"/>
          <w:lang w:eastAsia="en-GB"/>
        </w:rPr>
      </w:pPr>
    </w:p>
    <w:p w14:paraId="048A8AB1" w14:textId="51F7642B" w:rsidR="008214F5" w:rsidRDefault="008214F5" w:rsidP="004732D4">
      <w:pPr>
        <w:jc w:val="both"/>
        <w:rPr>
          <w:rFonts w:ascii="Hind Light" w:hAnsi="Hind Light" w:cs="Hind Light"/>
          <w:sz w:val="20"/>
          <w:szCs w:val="20"/>
          <w:lang w:eastAsia="en-GB"/>
        </w:rPr>
      </w:pPr>
    </w:p>
    <w:p w14:paraId="1ACAA47C" w14:textId="6B14DADF" w:rsidR="008214F5" w:rsidRDefault="008214F5" w:rsidP="004732D4">
      <w:pPr>
        <w:jc w:val="both"/>
        <w:rPr>
          <w:rFonts w:ascii="Hind Light" w:hAnsi="Hind Light" w:cs="Hind Light"/>
          <w:sz w:val="20"/>
          <w:szCs w:val="20"/>
          <w:lang w:eastAsia="en-GB"/>
        </w:rPr>
      </w:pPr>
    </w:p>
    <w:p w14:paraId="7BC155C1" w14:textId="4303C021" w:rsidR="008214F5" w:rsidRDefault="008214F5" w:rsidP="004732D4">
      <w:pPr>
        <w:jc w:val="both"/>
        <w:rPr>
          <w:rFonts w:ascii="Hind Light" w:hAnsi="Hind Light" w:cs="Hind Light"/>
          <w:sz w:val="20"/>
          <w:szCs w:val="20"/>
          <w:lang w:eastAsia="en-GB"/>
        </w:rPr>
      </w:pPr>
    </w:p>
    <w:p w14:paraId="01EE84F0" w14:textId="366EA196" w:rsidR="008214F5" w:rsidRDefault="008214F5" w:rsidP="004732D4">
      <w:pPr>
        <w:jc w:val="both"/>
        <w:rPr>
          <w:rFonts w:ascii="Hind Light" w:hAnsi="Hind Light" w:cs="Hind Light"/>
          <w:sz w:val="20"/>
          <w:szCs w:val="20"/>
          <w:lang w:eastAsia="en-GB"/>
        </w:rPr>
      </w:pPr>
    </w:p>
    <w:p w14:paraId="4D39CC63" w14:textId="3D62DB17" w:rsidR="008214F5" w:rsidRDefault="008214F5" w:rsidP="004732D4">
      <w:pPr>
        <w:jc w:val="both"/>
        <w:rPr>
          <w:rFonts w:ascii="Hind Light" w:hAnsi="Hind Light" w:cs="Hind Light"/>
          <w:sz w:val="20"/>
          <w:szCs w:val="20"/>
          <w:lang w:eastAsia="en-GB"/>
        </w:rPr>
      </w:pPr>
    </w:p>
    <w:p w14:paraId="147BD521" w14:textId="6DAC094F" w:rsidR="008214F5" w:rsidRDefault="008214F5" w:rsidP="004732D4">
      <w:pPr>
        <w:jc w:val="both"/>
        <w:rPr>
          <w:rFonts w:ascii="Hind Light" w:hAnsi="Hind Light" w:cs="Hind Light"/>
          <w:sz w:val="20"/>
          <w:szCs w:val="20"/>
          <w:lang w:eastAsia="en-GB"/>
        </w:rPr>
      </w:pPr>
    </w:p>
    <w:p w14:paraId="7BEE0FFC" w14:textId="76E83326" w:rsidR="008214F5" w:rsidRDefault="008214F5" w:rsidP="004732D4">
      <w:pPr>
        <w:jc w:val="both"/>
        <w:rPr>
          <w:rFonts w:ascii="Hind Light" w:hAnsi="Hind Light" w:cs="Hind Light"/>
          <w:sz w:val="20"/>
          <w:szCs w:val="20"/>
          <w:lang w:eastAsia="en-GB"/>
        </w:rPr>
      </w:pPr>
    </w:p>
    <w:p w14:paraId="44FF3BB4" w14:textId="0EA24ED2" w:rsidR="008214F5" w:rsidRDefault="008214F5" w:rsidP="004732D4">
      <w:pPr>
        <w:jc w:val="both"/>
        <w:rPr>
          <w:rFonts w:ascii="Hind Light" w:hAnsi="Hind Light" w:cs="Hind Light"/>
          <w:sz w:val="20"/>
          <w:szCs w:val="20"/>
          <w:lang w:eastAsia="en-GB"/>
        </w:rPr>
      </w:pPr>
    </w:p>
    <w:p w14:paraId="03B68D62" w14:textId="0D5A99D5" w:rsidR="008214F5" w:rsidRDefault="008214F5" w:rsidP="004732D4">
      <w:pPr>
        <w:jc w:val="both"/>
        <w:rPr>
          <w:rFonts w:ascii="Hind Light" w:hAnsi="Hind Light" w:cs="Hind Light"/>
          <w:sz w:val="20"/>
          <w:szCs w:val="20"/>
          <w:lang w:eastAsia="en-GB"/>
        </w:rPr>
      </w:pPr>
    </w:p>
    <w:p w14:paraId="67CC40D1" w14:textId="21DF73DC" w:rsidR="008214F5" w:rsidRDefault="008214F5" w:rsidP="004732D4">
      <w:pPr>
        <w:jc w:val="both"/>
        <w:rPr>
          <w:rFonts w:ascii="Hind Light" w:hAnsi="Hind Light" w:cs="Hind Light"/>
          <w:sz w:val="20"/>
          <w:szCs w:val="20"/>
          <w:lang w:eastAsia="en-GB"/>
        </w:rPr>
      </w:pPr>
    </w:p>
    <w:p w14:paraId="146C81E9" w14:textId="21C089F5" w:rsidR="008214F5" w:rsidRDefault="008214F5" w:rsidP="004732D4">
      <w:pPr>
        <w:jc w:val="both"/>
        <w:rPr>
          <w:rFonts w:ascii="Hind Light" w:hAnsi="Hind Light" w:cs="Hind Light"/>
          <w:sz w:val="20"/>
          <w:szCs w:val="20"/>
          <w:lang w:eastAsia="en-GB"/>
        </w:rPr>
      </w:pPr>
    </w:p>
    <w:p w14:paraId="31DEC119" w14:textId="77777777" w:rsidR="008214F5" w:rsidRPr="004732D4" w:rsidRDefault="008214F5" w:rsidP="004732D4">
      <w:pPr>
        <w:jc w:val="both"/>
        <w:rPr>
          <w:rFonts w:ascii="Hind Light" w:hAnsi="Hind Light" w:cs="Hind Light"/>
          <w:b/>
          <w:sz w:val="20"/>
          <w:szCs w:val="20"/>
          <w:lang w:eastAsia="en-GB"/>
        </w:rPr>
      </w:pPr>
    </w:p>
    <w:sectPr w:rsidR="008214F5" w:rsidRPr="004732D4" w:rsidSect="00CC5B49">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37077" w14:textId="77777777" w:rsidR="00377264" w:rsidRDefault="00377264" w:rsidP="0094598F">
      <w:r>
        <w:separator/>
      </w:r>
    </w:p>
  </w:endnote>
  <w:endnote w:type="continuationSeparator" w:id="0">
    <w:p w14:paraId="56C2D65B" w14:textId="77777777" w:rsidR="00377264" w:rsidRDefault="00377264"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1F8C81" w14:textId="77777777" w:rsidR="00377264" w:rsidRDefault="00377264" w:rsidP="0094598F">
      <w:r>
        <w:separator/>
      </w:r>
    </w:p>
  </w:footnote>
  <w:footnote w:type="continuationSeparator" w:id="0">
    <w:p w14:paraId="30328B11" w14:textId="77777777" w:rsidR="00377264" w:rsidRDefault="00377264"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0F8052F7" w14:textId="6156EA0E" w:rsidR="0018126E" w:rsidRPr="0095352E" w:rsidRDefault="0018126E" w:rsidP="0095352E">
    <w:pPr>
      <w:pStyle w:val="En-tte"/>
      <w:spacing w:line="180" w:lineRule="exact"/>
      <w:ind w:right="360"/>
    </w:pPr>
    <w:r>
      <w:rPr>
        <w:spacing w:val="4"/>
        <w:szCs w:val="12"/>
      </w:rPr>
      <w:t xml:space="preserve">European Regional Bureau Newsletter: </w:t>
    </w:r>
    <w:r w:rsidR="00497BE4">
      <w:rPr>
        <w:spacing w:val="4"/>
        <w:szCs w:val="12"/>
      </w:rPr>
      <w:t>30</w:t>
    </w:r>
    <w:r w:rsidR="006D0317">
      <w:t xml:space="preserve"> March</w:t>
    </w:r>
    <w:r w:rsidR="00D60DEC">
      <w:t xml:space="preserve"> </w:t>
    </w:r>
    <w:r w:rsidRPr="0095352E">
      <w:t>201</w:t>
    </w:r>
    <w:r w:rsidR="00C92866">
      <w:t>9</w:t>
    </w:r>
    <w:r w:rsidRPr="0095352E">
      <w:t xml:space="preserve"> – </w:t>
    </w:r>
    <w:r w:rsidR="003179B9">
      <w:t>5</w:t>
    </w:r>
    <w:r w:rsidR="008214F5">
      <w:t xml:space="preserve"> April</w:t>
    </w:r>
    <w:r w:rsidR="00AF4F48">
      <w:t xml:space="preserve">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78BEEE8E" w:rsidR="0018126E" w:rsidRPr="00734569" w:rsidRDefault="00497BE4" w:rsidP="006B1AFE">
          <w:pPr>
            <w:pStyle w:val="Coverdate"/>
          </w:pPr>
          <w:r>
            <w:t>30</w:t>
          </w:r>
          <w:r w:rsidR="00D60DEC">
            <w:t xml:space="preserve"> </w:t>
          </w:r>
          <w:r w:rsidR="00AB01B4">
            <w:t>March</w:t>
          </w:r>
          <w:r w:rsidR="00D60DEC">
            <w:t xml:space="preserve"> 2019 </w:t>
          </w:r>
          <w:r w:rsidR="0018126E">
            <w:t xml:space="preserve">– </w:t>
          </w:r>
          <w:r w:rsidR="003179B9">
            <w:t>5</w:t>
          </w:r>
          <w:r w:rsidR="008214F5">
            <w:t xml:space="preserve"> April</w:t>
          </w:r>
          <w:r w:rsidR="00AF4F48">
            <w:t xml:space="preserve"> </w:t>
          </w:r>
          <w:r w:rsidR="007E0789">
            <w:t>2019</w:t>
          </w:r>
        </w:p>
        <w:p w14:paraId="49E81B99" w14:textId="77777777" w:rsidR="0018126E" w:rsidRDefault="00377264"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54A979AF" w14:textId="05DEBF10" w:rsidR="00475E4D" w:rsidRPr="00734569" w:rsidRDefault="00475E4D"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891919"/>
    <w:multiLevelType w:val="hybridMultilevel"/>
    <w:tmpl w:val="2DAA3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E4D67"/>
    <w:multiLevelType w:val="hybridMultilevel"/>
    <w:tmpl w:val="5B646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572B00"/>
    <w:multiLevelType w:val="hybridMultilevel"/>
    <w:tmpl w:val="A0BE3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415583"/>
    <w:multiLevelType w:val="hybridMultilevel"/>
    <w:tmpl w:val="B30C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E34271"/>
    <w:multiLevelType w:val="hybridMultilevel"/>
    <w:tmpl w:val="558E7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A9743A"/>
    <w:multiLevelType w:val="hybridMultilevel"/>
    <w:tmpl w:val="67209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16181C"/>
    <w:multiLevelType w:val="hybridMultilevel"/>
    <w:tmpl w:val="582A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D12C37"/>
    <w:multiLevelType w:val="hybridMultilevel"/>
    <w:tmpl w:val="EFFC2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7D5CA5"/>
    <w:multiLevelType w:val="hybridMultilevel"/>
    <w:tmpl w:val="DB84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704DAE"/>
    <w:multiLevelType w:val="hybridMultilevel"/>
    <w:tmpl w:val="A97EC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DF7C52"/>
    <w:multiLevelType w:val="hybridMultilevel"/>
    <w:tmpl w:val="64767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0"/>
  </w:num>
  <w:num w:numId="4">
    <w:abstractNumId w:val="11"/>
  </w:num>
  <w:num w:numId="5">
    <w:abstractNumId w:val="4"/>
  </w:num>
  <w:num w:numId="6">
    <w:abstractNumId w:val="9"/>
  </w:num>
  <w:num w:numId="7">
    <w:abstractNumId w:val="7"/>
  </w:num>
  <w:num w:numId="8">
    <w:abstractNumId w:val="6"/>
  </w:num>
  <w:num w:numId="9">
    <w:abstractNumId w:val="1"/>
  </w:num>
  <w:num w:numId="10">
    <w:abstractNumId w:val="2"/>
  </w:num>
  <w:num w:numId="11">
    <w:abstractNumId w:val="8"/>
  </w:num>
  <w:num w:numId="12">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6C4"/>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5F22"/>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6A5C"/>
    <w:rsid w:val="00191B22"/>
    <w:rsid w:val="00191CAA"/>
    <w:rsid w:val="00191D11"/>
    <w:rsid w:val="0019217D"/>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2E1"/>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925"/>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264"/>
    <w:rsid w:val="003773E6"/>
    <w:rsid w:val="003804D9"/>
    <w:rsid w:val="003806D1"/>
    <w:rsid w:val="00380DCC"/>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BD2"/>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3D"/>
    <w:rsid w:val="003F155D"/>
    <w:rsid w:val="003F278B"/>
    <w:rsid w:val="003F2D08"/>
    <w:rsid w:val="003F2FBB"/>
    <w:rsid w:val="003F380A"/>
    <w:rsid w:val="003F3A16"/>
    <w:rsid w:val="003F41EA"/>
    <w:rsid w:val="003F440F"/>
    <w:rsid w:val="003F4FB6"/>
    <w:rsid w:val="003F503C"/>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651"/>
    <w:rsid w:val="00407B83"/>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9E0"/>
    <w:rsid w:val="00425F3B"/>
    <w:rsid w:val="004263B9"/>
    <w:rsid w:val="00426B18"/>
    <w:rsid w:val="0043021C"/>
    <w:rsid w:val="00430B8A"/>
    <w:rsid w:val="00431ED0"/>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E4D"/>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97BE4"/>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533E"/>
    <w:rsid w:val="0053585A"/>
    <w:rsid w:val="00536705"/>
    <w:rsid w:val="00540003"/>
    <w:rsid w:val="005402B3"/>
    <w:rsid w:val="005411B0"/>
    <w:rsid w:val="00541208"/>
    <w:rsid w:val="00541BC3"/>
    <w:rsid w:val="00541D9A"/>
    <w:rsid w:val="00542688"/>
    <w:rsid w:val="00542D5B"/>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9FB"/>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0F98"/>
    <w:rsid w:val="005A15EC"/>
    <w:rsid w:val="005A1D85"/>
    <w:rsid w:val="005A25DE"/>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D3"/>
    <w:rsid w:val="005D16AD"/>
    <w:rsid w:val="005D29E6"/>
    <w:rsid w:val="005D2A24"/>
    <w:rsid w:val="005D394E"/>
    <w:rsid w:val="005D395F"/>
    <w:rsid w:val="005D3FA2"/>
    <w:rsid w:val="005D4006"/>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6A34"/>
    <w:rsid w:val="005E71DB"/>
    <w:rsid w:val="005E7C72"/>
    <w:rsid w:val="005F0093"/>
    <w:rsid w:val="005F06A9"/>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19D0"/>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5C05"/>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830"/>
    <w:rsid w:val="00715A1A"/>
    <w:rsid w:val="00715F4E"/>
    <w:rsid w:val="00716394"/>
    <w:rsid w:val="00716737"/>
    <w:rsid w:val="00716C5D"/>
    <w:rsid w:val="00717687"/>
    <w:rsid w:val="007176A2"/>
    <w:rsid w:val="00720459"/>
    <w:rsid w:val="00720753"/>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3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D23"/>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F58"/>
    <w:rsid w:val="009643EB"/>
    <w:rsid w:val="00964BB1"/>
    <w:rsid w:val="00964CD5"/>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915"/>
    <w:rsid w:val="009F1A4A"/>
    <w:rsid w:val="009F1B9B"/>
    <w:rsid w:val="009F1D8D"/>
    <w:rsid w:val="009F206F"/>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E3"/>
    <w:rsid w:val="00A0044A"/>
    <w:rsid w:val="00A0054B"/>
    <w:rsid w:val="00A00AA1"/>
    <w:rsid w:val="00A00B0E"/>
    <w:rsid w:val="00A01317"/>
    <w:rsid w:val="00A015FD"/>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44F"/>
    <w:rsid w:val="00AA65E4"/>
    <w:rsid w:val="00AA6E63"/>
    <w:rsid w:val="00AB01B4"/>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0AF"/>
    <w:rsid w:val="00B1459E"/>
    <w:rsid w:val="00B1478D"/>
    <w:rsid w:val="00B147C9"/>
    <w:rsid w:val="00B164F1"/>
    <w:rsid w:val="00B16B6F"/>
    <w:rsid w:val="00B1722C"/>
    <w:rsid w:val="00B20039"/>
    <w:rsid w:val="00B20274"/>
    <w:rsid w:val="00B20B20"/>
    <w:rsid w:val="00B22622"/>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6D"/>
    <w:rsid w:val="00B55FC6"/>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1CA"/>
    <w:rsid w:val="00B767E9"/>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30B3"/>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8A2"/>
    <w:rsid w:val="00C238BC"/>
    <w:rsid w:val="00C23901"/>
    <w:rsid w:val="00C24734"/>
    <w:rsid w:val="00C24A76"/>
    <w:rsid w:val="00C254F0"/>
    <w:rsid w:val="00C256A2"/>
    <w:rsid w:val="00C2590C"/>
    <w:rsid w:val="00C25A26"/>
    <w:rsid w:val="00C25FAC"/>
    <w:rsid w:val="00C26184"/>
    <w:rsid w:val="00C26383"/>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46B"/>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164"/>
    <w:rsid w:val="00CB0B9E"/>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7C"/>
    <w:rsid w:val="00D65018"/>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2AF"/>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0DF4"/>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8D7"/>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4386"/>
    <w:rsid w:val="00F0597F"/>
    <w:rsid w:val="00F07CDC"/>
    <w:rsid w:val="00F102BE"/>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28C"/>
    <w:rsid w:val="00FF2FF2"/>
    <w:rsid w:val="00FF4B3B"/>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opa.eu/rapid/press-release_MEX-19-1933_en.htm" TargetMode="External"/><Relationship Id="rId13" Type="http://schemas.openxmlformats.org/officeDocument/2006/relationships/hyperlink" Target="https://twitter.com/JHahnEU/status/1113787926767443970?ref_src=twsrc%5Etfw%7Ctwcamp%5Etweetembed%7Ctwterm%5E1113787926767443970&amp;ref_url=https%3A%2F%2Fwww.euractiv.com%2Fsection%2Fenlargement%2Fnews%2Fwestern-balkans-to-abolish-roaming-charges-by-2021%2F" TargetMode="External"/><Relationship Id="rId18" Type="http://schemas.openxmlformats.org/officeDocument/2006/relationships/hyperlink" Target="https://www.gov.uk/government/publications/data-protection-law-eu-exit/amendments-to-uk-data-protection-law-in-the-event-the-uk-leaves-the-eu-without-a-deal-on-29-march-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twitter.com/TwitterFrance/status/1113702072887545857" TargetMode="External"/><Relationship Id="rId7" Type="http://schemas.openxmlformats.org/officeDocument/2006/relationships/endnotes" Target="endnotes.xml"/><Relationship Id="rId12" Type="http://schemas.openxmlformats.org/officeDocument/2006/relationships/hyperlink" Target="https://www.euractiv.com/section/enlargement/news/western-balkans-to-abolish-roaming-charges-by-2021/" TargetMode="External"/><Relationship Id="rId17" Type="http://schemas.openxmlformats.org/officeDocument/2006/relationships/hyperlink" Target="https://www.youtube.com/watch?v=VkbRAfkcO-o&amp;feature=youtu.be&amp;t=2127"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washingtonpost.com/opinions/mark-zuckerberg-the-internet-needs-new-rules-lets-start-in-these-four-areas/2019/03/29/9e6f0504-521a-11e9-a3f7-78b7525a8d5f_story.html?utm_term=.2316aae08e31" TargetMode="External"/><Relationship Id="rId20" Type="http://schemas.openxmlformats.org/officeDocument/2006/relationships/hyperlink" Target="https://www.politico.eu/wp-content/uploads/2019/04/2019-04-04_Communique%CC%81-Twitte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atba.org/?utm_source=POLITICO.EU&amp;utm_campaign=e6bcd09256-EMAIL_CAMPAIGN_2019_04_03_07_12&amp;utm_medium=email&amp;utm_term=0_10959edeb5-e6bcd09256-190379937"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euractiv.com/section/data-protection/news/regulation-will-not-solve-facebooks-problems-commission-says/" TargetMode="External"/><Relationship Id="rId23" Type="http://schemas.openxmlformats.org/officeDocument/2006/relationships/footer" Target="footer1.xml"/><Relationship Id="rId10" Type="http://schemas.openxmlformats.org/officeDocument/2006/relationships/hyperlink" Target="https://inatba.org/?utm_source=POLITICO.EU&amp;utm_campaign=e6bcd09256-EMAIL_CAMPAIGN_2019_04_03_07_12&amp;utm_medium=email&amp;utm_term=0_10959edeb5-e6bcd09256-190379937" TargetMode="External"/><Relationship Id="rId19" Type="http://schemas.openxmlformats.org/officeDocument/2006/relationships/hyperlink" Target="https://www.euronews.com/2019/04/03/twitter-blocks-french-government-ad-campaign-using-france-s-own-fake-news-law" TargetMode="External"/><Relationship Id="rId4" Type="http://schemas.openxmlformats.org/officeDocument/2006/relationships/settings" Target="settings.xml"/><Relationship Id="rId9" Type="http://schemas.openxmlformats.org/officeDocument/2006/relationships/hyperlink" Target="https://etendering.ted.europa.eu/cft/cft-display.html?cftId=4447" TargetMode="External"/><Relationship Id="rId14" Type="http://schemas.openxmlformats.org/officeDocument/2006/relationships/hyperlink" Target="https://s3-eu-central-1.amazonaws.com/evermade-fsecure-assets/wp-content/uploads/2019/04/01094545/IoT-Threat-Landscape.pdf?utm_source=POLITICO.EU&amp;utm_campaign=0e687dc682-EMAIL_CAMPAIGN_2019_04_01_06_34&amp;utm_medium=email&amp;utm_term=0_10959edeb5-0e687dc682-190379937"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internetsociety.org/regions/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373B6-2FA7-874A-B51B-FCF3BD036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1851</Words>
  <Characters>10181</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4</cp:revision>
  <cp:lastPrinted>2019-04-10T06:18:00Z</cp:lastPrinted>
  <dcterms:created xsi:type="dcterms:W3CDTF">2019-04-10T06:13:00Z</dcterms:created>
  <dcterms:modified xsi:type="dcterms:W3CDTF">2019-04-10T06:18:00Z</dcterms:modified>
</cp:coreProperties>
</file>