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9661B" w14:textId="3E2CD2DC" w:rsidR="009F206F" w:rsidRPr="004A2D52" w:rsidRDefault="00CE4E1A" w:rsidP="004A2D52">
      <w:pPr>
        <w:spacing w:after="200" w:line="280" w:lineRule="exact"/>
        <w:jc w:val="both"/>
        <w:rPr>
          <w:rFonts w:ascii="Hind Light" w:eastAsia="Hind Light" w:hAnsi="Hind Light" w:cs="Hind Light"/>
          <w:color w:val="3A82E4"/>
        </w:rPr>
      </w:pPr>
      <w:bookmarkStart w:id="0" w:name="_Hlk478029639"/>
      <w:bookmarkStart w:id="1" w:name="_GoBack"/>
      <w:bookmarkEnd w:id="1"/>
      <w:r w:rsidRPr="004A2D52">
        <w:rPr>
          <w:rFonts w:ascii="Hind Light" w:eastAsia="Hind Light" w:hAnsi="Hind Light" w:cs="Hind Light"/>
          <w:color w:val="3A82E4"/>
        </w:rPr>
        <w:t>Internet</w:t>
      </w:r>
      <w:r w:rsidR="00A709B7" w:rsidRPr="004A2D52">
        <w:rPr>
          <w:rFonts w:ascii="Hind Light" w:eastAsia="Hind Light" w:hAnsi="Hind Light" w:cs="Hind Light"/>
          <w:color w:val="3A82E4"/>
        </w:rPr>
        <w:t xml:space="preserve"> </w:t>
      </w:r>
      <w:r w:rsidR="0094598F" w:rsidRPr="004A2D52">
        <w:rPr>
          <w:rFonts w:ascii="Hind Light" w:eastAsia="Hind Light" w:hAnsi="Hind Light" w:cs="Hind Light"/>
          <w:color w:val="3A82E4"/>
        </w:rPr>
        <w:t>Acces</w:t>
      </w:r>
      <w:r w:rsidR="00A965C5" w:rsidRPr="004A2D52">
        <w:rPr>
          <w:rFonts w:ascii="Hind Light" w:eastAsia="Hind Light" w:hAnsi="Hind Light" w:cs="Hind Light"/>
          <w:color w:val="3A82E4"/>
        </w:rPr>
        <w:t>s</w:t>
      </w:r>
    </w:p>
    <w:p w14:paraId="0BB76E1C" w14:textId="45A841DD" w:rsidR="00C6446B" w:rsidRPr="004A2D52" w:rsidRDefault="009804C7" w:rsidP="009804C7">
      <w:pPr>
        <w:pStyle w:val="NormalWeb"/>
        <w:spacing w:before="0" w:beforeAutospacing="0" w:after="0" w:afterAutospacing="0"/>
        <w:jc w:val="both"/>
        <w:rPr>
          <w:rFonts w:ascii="Hind Light" w:hAnsi="Hind Light" w:cs="Hind Light"/>
          <w:b/>
          <w:sz w:val="20"/>
          <w:szCs w:val="20"/>
        </w:rPr>
      </w:pPr>
      <w:r w:rsidRPr="004A2D52">
        <w:rPr>
          <w:rFonts w:ascii="Hind Light" w:hAnsi="Hind Light" w:cs="Hind Light"/>
          <w:b/>
          <w:sz w:val="20"/>
          <w:szCs w:val="20"/>
        </w:rPr>
        <w:t xml:space="preserve">EU: </w:t>
      </w:r>
      <w:r w:rsidR="0080506A">
        <w:rPr>
          <w:rFonts w:ascii="Hind Light" w:hAnsi="Hind Light" w:cs="Hind Light"/>
          <w:b/>
          <w:sz w:val="20"/>
          <w:szCs w:val="20"/>
        </w:rPr>
        <w:t xml:space="preserve">Applications open for </w:t>
      </w:r>
      <w:r w:rsidRPr="004A2D52">
        <w:rPr>
          <w:rFonts w:ascii="Hind Light" w:hAnsi="Hind Light" w:cs="Hind Light"/>
          <w:b/>
          <w:sz w:val="20"/>
          <w:szCs w:val="20"/>
        </w:rPr>
        <w:t>European Broadband Awards 2019</w:t>
      </w:r>
    </w:p>
    <w:p w14:paraId="61645F47" w14:textId="12209A9D" w:rsidR="009804C7" w:rsidRPr="004A2D52" w:rsidRDefault="004A2D52" w:rsidP="009804C7">
      <w:pPr>
        <w:pStyle w:val="NormalWeb"/>
        <w:numPr>
          <w:ilvl w:val="0"/>
          <w:numId w:val="40"/>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Submissions are now open</w:t>
      </w:r>
      <w:r w:rsidR="00C26383" w:rsidRPr="004A2D52">
        <w:rPr>
          <w:rFonts w:ascii="Hind Light" w:hAnsi="Hind Light" w:cs="Hind Light"/>
          <w:sz w:val="20"/>
          <w:szCs w:val="20"/>
        </w:rPr>
        <w:t xml:space="preserve"> for the </w:t>
      </w:r>
      <w:hyperlink r:id="rId8" w:history="1">
        <w:r w:rsidR="00C26383" w:rsidRPr="004A2D52">
          <w:rPr>
            <w:rStyle w:val="Lienhypertexte"/>
            <w:rFonts w:ascii="Hind Light" w:hAnsi="Hind Light" w:cs="Hind Light"/>
            <w:sz w:val="20"/>
            <w:szCs w:val="20"/>
          </w:rPr>
          <w:t>European Broadband Awards</w:t>
        </w:r>
      </w:hyperlink>
      <w:r w:rsidR="00C26383" w:rsidRPr="004A2D52">
        <w:rPr>
          <w:rFonts w:ascii="Hind Light" w:hAnsi="Hind Light" w:cs="Hind Light"/>
          <w:sz w:val="20"/>
          <w:szCs w:val="20"/>
        </w:rPr>
        <w:t xml:space="preserve">, the annual event in which the European Commission gives recognition to </w:t>
      </w:r>
      <w:r>
        <w:rPr>
          <w:rFonts w:ascii="Hind Light" w:hAnsi="Hind Light" w:cs="Hind Light"/>
          <w:sz w:val="20"/>
          <w:szCs w:val="20"/>
        </w:rPr>
        <w:t xml:space="preserve">excellence in </w:t>
      </w:r>
      <w:r w:rsidR="00C26383" w:rsidRPr="004A2D52">
        <w:rPr>
          <w:rFonts w:ascii="Hind Light" w:hAnsi="Hind Light" w:cs="Hind Light"/>
          <w:sz w:val="20"/>
          <w:szCs w:val="20"/>
        </w:rPr>
        <w:t>projects related to very high-capacity networks</w:t>
      </w:r>
      <w:r>
        <w:rPr>
          <w:rFonts w:ascii="Hind Light" w:hAnsi="Hind Light" w:cs="Hind Light"/>
          <w:sz w:val="20"/>
          <w:szCs w:val="20"/>
        </w:rPr>
        <w:t xml:space="preserve"> and </w:t>
      </w:r>
      <w:r w:rsidR="00C26383" w:rsidRPr="004A2D52">
        <w:rPr>
          <w:rFonts w:ascii="Hind Light" w:hAnsi="Hind Light" w:cs="Hind Light"/>
          <w:sz w:val="20"/>
          <w:szCs w:val="20"/>
        </w:rPr>
        <w:t>infrastructure</w:t>
      </w:r>
      <w:r>
        <w:rPr>
          <w:rFonts w:ascii="Hind Light" w:hAnsi="Hind Light" w:cs="Hind Light"/>
          <w:sz w:val="20"/>
          <w:szCs w:val="20"/>
        </w:rPr>
        <w:t xml:space="preserve"> deployment</w:t>
      </w:r>
      <w:r w:rsidR="00C26383" w:rsidRPr="004A2D52">
        <w:rPr>
          <w:rFonts w:ascii="Hind Light" w:hAnsi="Hind Light" w:cs="Hind Light"/>
          <w:sz w:val="20"/>
          <w:szCs w:val="20"/>
        </w:rPr>
        <w:t>.</w:t>
      </w:r>
    </w:p>
    <w:p w14:paraId="4416F432" w14:textId="442F1A7C" w:rsidR="00C26383" w:rsidRPr="004A2D52" w:rsidRDefault="004A2D52" w:rsidP="009804C7">
      <w:pPr>
        <w:pStyle w:val="NormalWeb"/>
        <w:numPr>
          <w:ilvl w:val="0"/>
          <w:numId w:val="40"/>
        </w:numPr>
        <w:spacing w:before="0" w:beforeAutospacing="0" w:after="0" w:afterAutospacing="0"/>
        <w:jc w:val="both"/>
        <w:rPr>
          <w:rFonts w:ascii="Hind Light" w:hAnsi="Hind Light" w:cs="Hind Light"/>
          <w:b/>
          <w:sz w:val="20"/>
          <w:szCs w:val="20"/>
        </w:rPr>
      </w:pPr>
      <w:r>
        <w:rPr>
          <w:rFonts w:ascii="Hind Light" w:hAnsi="Hind Light" w:cs="Hind Light"/>
          <w:sz w:val="20"/>
          <w:szCs w:val="20"/>
        </w:rPr>
        <w:t>The award</w:t>
      </w:r>
      <w:r w:rsidRPr="004A2D52">
        <w:rPr>
          <w:rFonts w:ascii="Hind Light" w:hAnsi="Hind Light" w:cs="Hind Light"/>
          <w:sz w:val="20"/>
          <w:szCs w:val="20"/>
        </w:rPr>
        <w:t xml:space="preserve"> </w:t>
      </w:r>
      <w:r w:rsidR="00C26383" w:rsidRPr="004A2D52">
        <w:rPr>
          <w:rFonts w:ascii="Hind Light" w:hAnsi="Hind Light" w:cs="Hind Light"/>
          <w:sz w:val="20"/>
          <w:szCs w:val="20"/>
        </w:rPr>
        <w:t>categories are wide</w:t>
      </w:r>
      <w:r>
        <w:rPr>
          <w:rFonts w:ascii="Hind Light" w:hAnsi="Hind Light" w:cs="Hind Light"/>
          <w:sz w:val="20"/>
          <w:szCs w:val="20"/>
        </w:rPr>
        <w:t xml:space="preserve">-ranging </w:t>
      </w:r>
      <w:r w:rsidR="00C26383" w:rsidRPr="004A2D52">
        <w:rPr>
          <w:rFonts w:ascii="Hind Light" w:hAnsi="Hind Light" w:cs="Hind Light"/>
          <w:sz w:val="20"/>
          <w:szCs w:val="20"/>
        </w:rPr>
        <w:t>and include</w:t>
      </w:r>
      <w:r>
        <w:rPr>
          <w:rFonts w:ascii="Hind Light" w:hAnsi="Hind Light" w:cs="Hind Light"/>
          <w:sz w:val="20"/>
          <w:szCs w:val="20"/>
        </w:rPr>
        <w:t xml:space="preserve">: </w:t>
      </w:r>
      <w:r w:rsidR="00C26383" w:rsidRPr="004A2D52">
        <w:rPr>
          <w:rFonts w:ascii="Hind Light" w:hAnsi="Hind Light" w:cs="Hind Light"/>
          <w:sz w:val="20"/>
          <w:szCs w:val="20"/>
        </w:rPr>
        <w:t xml:space="preserve">innovative models of financing, business, and investment; cost-reduction measures and co-investment; socio-economic impacts in rural and remote areas; demand generation and take-up of connectivity; and quality and affordability of services. </w:t>
      </w:r>
    </w:p>
    <w:p w14:paraId="50C27B73" w14:textId="16BA2BFF" w:rsidR="00C26383" w:rsidRPr="004A2D52" w:rsidRDefault="004A2D52" w:rsidP="009804C7">
      <w:pPr>
        <w:pStyle w:val="NormalWeb"/>
        <w:numPr>
          <w:ilvl w:val="0"/>
          <w:numId w:val="40"/>
        </w:numPr>
        <w:spacing w:before="0" w:beforeAutospacing="0" w:after="0" w:afterAutospacing="0"/>
        <w:jc w:val="both"/>
        <w:rPr>
          <w:rFonts w:ascii="Hind Light" w:hAnsi="Hind Light" w:cs="Hind Light"/>
          <w:b/>
          <w:sz w:val="20"/>
          <w:szCs w:val="20"/>
        </w:rPr>
      </w:pPr>
      <w:r>
        <w:rPr>
          <w:rFonts w:ascii="Hind Light" w:hAnsi="Hind Light" w:cs="Hind Light"/>
          <w:sz w:val="20"/>
          <w:szCs w:val="20"/>
        </w:rPr>
        <w:t>The d</w:t>
      </w:r>
      <w:r w:rsidRPr="004A2D52">
        <w:rPr>
          <w:rFonts w:ascii="Hind Light" w:hAnsi="Hind Light" w:cs="Hind Light"/>
          <w:sz w:val="20"/>
          <w:szCs w:val="20"/>
        </w:rPr>
        <w:t xml:space="preserve">eadline </w:t>
      </w:r>
      <w:r w:rsidR="00C26383" w:rsidRPr="004A2D52">
        <w:rPr>
          <w:rFonts w:ascii="Hind Light" w:hAnsi="Hind Light" w:cs="Hind Light"/>
          <w:sz w:val="20"/>
          <w:szCs w:val="20"/>
        </w:rPr>
        <w:t xml:space="preserve">for applications is 26 June, 16:00 CET, and winners will be announced in the Broadband Awards Ceremony taking place in Brussels on 3 December 2019. </w:t>
      </w:r>
    </w:p>
    <w:p w14:paraId="097CBEF8" w14:textId="7170AE6D" w:rsidR="00EA28D7" w:rsidRPr="004A2D52" w:rsidRDefault="00EA28D7" w:rsidP="00EA28D7">
      <w:pPr>
        <w:pStyle w:val="NormalWeb"/>
        <w:spacing w:before="0" w:beforeAutospacing="0" w:after="0" w:afterAutospacing="0"/>
        <w:jc w:val="both"/>
        <w:rPr>
          <w:rFonts w:ascii="Hind Light" w:hAnsi="Hind Light" w:cs="Hind Light"/>
          <w:sz w:val="20"/>
          <w:szCs w:val="20"/>
        </w:rPr>
      </w:pPr>
    </w:p>
    <w:p w14:paraId="32926F33" w14:textId="71256340" w:rsidR="00EA28D7" w:rsidRPr="004A2D52" w:rsidRDefault="007D3CDF" w:rsidP="00EA28D7">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EU</w:t>
      </w:r>
      <w:r w:rsidR="00EA28D7" w:rsidRPr="004A2D52">
        <w:rPr>
          <w:rFonts w:ascii="Hind Light" w:hAnsi="Hind Light" w:cs="Hind Light"/>
          <w:b/>
          <w:sz w:val="20"/>
          <w:szCs w:val="20"/>
        </w:rPr>
        <w:t xml:space="preserve">: UK </w:t>
      </w:r>
      <w:r>
        <w:rPr>
          <w:rFonts w:ascii="Hind Light" w:hAnsi="Hind Light" w:cs="Hind Light"/>
          <w:b/>
          <w:sz w:val="20"/>
          <w:szCs w:val="20"/>
        </w:rPr>
        <w:t xml:space="preserve">catches up its lag on </w:t>
      </w:r>
      <w:r w:rsidR="00EA28D7" w:rsidRPr="004A2D52">
        <w:rPr>
          <w:rFonts w:ascii="Hind Light" w:hAnsi="Hind Light" w:cs="Hind Light"/>
          <w:b/>
          <w:sz w:val="20"/>
          <w:szCs w:val="20"/>
        </w:rPr>
        <w:t>fibre broadband</w:t>
      </w:r>
    </w:p>
    <w:p w14:paraId="653C97E2" w14:textId="28001BF7" w:rsidR="00EA28D7" w:rsidRPr="004A2D52" w:rsidRDefault="007D3CDF" w:rsidP="00EA28D7">
      <w:pPr>
        <w:pStyle w:val="NormalWeb"/>
        <w:numPr>
          <w:ilvl w:val="0"/>
          <w:numId w:val="48"/>
        </w:numPr>
        <w:spacing w:before="0" w:beforeAutospacing="0" w:after="0" w:afterAutospacing="0"/>
        <w:jc w:val="both"/>
        <w:rPr>
          <w:rFonts w:ascii="Hind Light" w:hAnsi="Hind Light" w:cs="Hind Light"/>
          <w:b/>
          <w:sz w:val="20"/>
          <w:szCs w:val="20"/>
        </w:rPr>
      </w:pPr>
      <w:r>
        <w:rPr>
          <w:rFonts w:ascii="Hind Light" w:hAnsi="Hind Light" w:cs="Hind Light"/>
          <w:sz w:val="20"/>
          <w:szCs w:val="20"/>
        </w:rPr>
        <w:t xml:space="preserve">According to new data released by the </w:t>
      </w:r>
      <w:hyperlink r:id="rId9" w:history="1">
        <w:r w:rsidRPr="007D3CDF">
          <w:rPr>
            <w:rStyle w:val="Lienhypertexte"/>
            <w:rFonts w:ascii="Hind Light" w:hAnsi="Hind Light" w:cs="Hind Light"/>
            <w:sz w:val="20"/>
            <w:szCs w:val="20"/>
          </w:rPr>
          <w:t>FTTH Council Europe</w:t>
        </w:r>
      </w:hyperlink>
      <w:r>
        <w:rPr>
          <w:rFonts w:ascii="Hind Light" w:hAnsi="Hind Light" w:cs="Hind Light"/>
          <w:sz w:val="20"/>
          <w:szCs w:val="20"/>
        </w:rPr>
        <w:t xml:space="preserve">, the </w:t>
      </w:r>
      <w:r w:rsidR="00EA28D7" w:rsidRPr="004A2D52">
        <w:rPr>
          <w:rFonts w:ascii="Hind Light" w:hAnsi="Hind Light" w:cs="Hind Light"/>
          <w:sz w:val="20"/>
          <w:szCs w:val="20"/>
        </w:rPr>
        <w:t xml:space="preserve">UK has finally entered the European </w:t>
      </w:r>
      <w:hyperlink r:id="rId10" w:history="1">
        <w:r w:rsidR="00EA28D7" w:rsidRPr="004A2D52">
          <w:rPr>
            <w:rStyle w:val="Lienhypertexte"/>
            <w:rFonts w:ascii="Hind Light" w:hAnsi="Hind Light" w:cs="Hind Light"/>
            <w:sz w:val="20"/>
            <w:szCs w:val="20"/>
          </w:rPr>
          <w:t>table</w:t>
        </w:r>
      </w:hyperlink>
      <w:r w:rsidR="00EA28D7" w:rsidRPr="004A2D52">
        <w:rPr>
          <w:rFonts w:ascii="Hind Light" w:hAnsi="Hind Light" w:cs="Hind Light"/>
          <w:sz w:val="20"/>
          <w:szCs w:val="20"/>
        </w:rPr>
        <w:t xml:space="preserve"> of top countries in fibre broadband to the home </w:t>
      </w:r>
      <w:r>
        <w:rPr>
          <w:rFonts w:ascii="Hind Light" w:hAnsi="Hind Light" w:cs="Hind Light"/>
          <w:sz w:val="20"/>
          <w:szCs w:val="20"/>
        </w:rPr>
        <w:t xml:space="preserve">(FTTH) </w:t>
      </w:r>
      <w:r w:rsidR="00EA28D7" w:rsidRPr="004A2D52">
        <w:rPr>
          <w:rFonts w:ascii="Hind Light" w:hAnsi="Hind Light" w:cs="Hind Light"/>
          <w:sz w:val="20"/>
          <w:szCs w:val="20"/>
        </w:rPr>
        <w:t xml:space="preserve">and to the </w:t>
      </w:r>
      <w:r w:rsidR="009F206F" w:rsidRPr="004A2D52">
        <w:rPr>
          <w:rFonts w:ascii="Hind Light" w:hAnsi="Hind Light" w:cs="Hind Light"/>
          <w:sz w:val="20"/>
          <w:szCs w:val="20"/>
        </w:rPr>
        <w:t xml:space="preserve">building </w:t>
      </w:r>
      <w:r>
        <w:rPr>
          <w:rFonts w:ascii="Hind Light" w:hAnsi="Hind Light" w:cs="Hind Light"/>
          <w:sz w:val="20"/>
          <w:szCs w:val="20"/>
        </w:rPr>
        <w:t xml:space="preserve">(FTTB) after several years at the </w:t>
      </w:r>
      <w:r w:rsidR="00EA28D7" w:rsidRPr="004A2D52">
        <w:rPr>
          <w:rFonts w:ascii="Hind Light" w:hAnsi="Hind Light" w:cs="Hind Light"/>
          <w:sz w:val="20"/>
          <w:szCs w:val="20"/>
        </w:rPr>
        <w:t>bottom of the list</w:t>
      </w:r>
      <w:r w:rsidR="009F206F" w:rsidRPr="004A2D52">
        <w:rPr>
          <w:rFonts w:ascii="Hind Light" w:hAnsi="Hind Light" w:cs="Hind Light"/>
          <w:sz w:val="20"/>
          <w:szCs w:val="20"/>
        </w:rPr>
        <w:t xml:space="preserve">. Latvia, in comparison, has headed the list for the past 3 years. </w:t>
      </w:r>
    </w:p>
    <w:p w14:paraId="27E2B72B" w14:textId="15D2AAF1" w:rsidR="009F206F" w:rsidRPr="004A2D52" w:rsidRDefault="007D3CDF" w:rsidP="00EA28D7">
      <w:pPr>
        <w:pStyle w:val="NormalWeb"/>
        <w:numPr>
          <w:ilvl w:val="0"/>
          <w:numId w:val="48"/>
        </w:numPr>
        <w:spacing w:before="0" w:beforeAutospacing="0" w:after="0" w:afterAutospacing="0"/>
        <w:jc w:val="both"/>
        <w:rPr>
          <w:rFonts w:ascii="Hind Light" w:hAnsi="Hind Light" w:cs="Hind Light"/>
          <w:b/>
          <w:sz w:val="20"/>
          <w:szCs w:val="20"/>
        </w:rPr>
      </w:pPr>
      <w:r>
        <w:rPr>
          <w:rFonts w:ascii="Hind Light" w:hAnsi="Hind Light" w:cs="Hind Light"/>
          <w:sz w:val="20"/>
          <w:szCs w:val="20"/>
        </w:rPr>
        <w:t xml:space="preserve">The </w:t>
      </w:r>
      <w:r w:rsidR="009F206F" w:rsidRPr="004A2D52">
        <w:rPr>
          <w:rFonts w:ascii="Hind Light" w:hAnsi="Hind Light" w:cs="Hind Light"/>
          <w:sz w:val="20"/>
          <w:szCs w:val="20"/>
        </w:rPr>
        <w:t>UK</w:t>
      </w:r>
      <w:r w:rsidR="00950424">
        <w:rPr>
          <w:rFonts w:ascii="Hind Light" w:hAnsi="Hind Light" w:cs="Hind Light"/>
          <w:sz w:val="20"/>
          <w:szCs w:val="20"/>
        </w:rPr>
        <w:t xml:space="preserve">’s </w:t>
      </w:r>
      <w:r w:rsidR="009F206F" w:rsidRPr="004A2D52">
        <w:rPr>
          <w:rFonts w:ascii="Hind Light" w:hAnsi="Hind Light" w:cs="Hind Light"/>
          <w:sz w:val="20"/>
          <w:szCs w:val="20"/>
        </w:rPr>
        <w:t>telecoms regulator</w:t>
      </w:r>
      <w:r>
        <w:rPr>
          <w:rFonts w:ascii="Hind Light" w:hAnsi="Hind Light" w:cs="Hind Light"/>
          <w:sz w:val="20"/>
          <w:szCs w:val="20"/>
        </w:rPr>
        <w:t xml:space="preserve"> Ofcom</w:t>
      </w:r>
      <w:r w:rsidR="009F206F" w:rsidRPr="004A2D52">
        <w:rPr>
          <w:rFonts w:ascii="Hind Light" w:hAnsi="Hind Light" w:cs="Hind Light"/>
          <w:sz w:val="20"/>
          <w:szCs w:val="20"/>
        </w:rPr>
        <w:t xml:space="preserve"> </w:t>
      </w:r>
      <w:r>
        <w:rPr>
          <w:rFonts w:ascii="Hind Light" w:hAnsi="Hind Light" w:cs="Hind Light"/>
          <w:sz w:val="20"/>
          <w:szCs w:val="20"/>
        </w:rPr>
        <w:t xml:space="preserve">set-out to </w:t>
      </w:r>
      <w:r w:rsidR="009F206F" w:rsidRPr="004A2D52">
        <w:rPr>
          <w:rFonts w:ascii="Hind Light" w:hAnsi="Hind Light" w:cs="Hind Light"/>
          <w:sz w:val="20"/>
          <w:szCs w:val="20"/>
        </w:rPr>
        <w:t xml:space="preserve">improve </w:t>
      </w:r>
      <w:r>
        <w:rPr>
          <w:rFonts w:ascii="Hind Light" w:hAnsi="Hind Light" w:cs="Hind Light"/>
          <w:sz w:val="20"/>
          <w:szCs w:val="20"/>
        </w:rPr>
        <w:t xml:space="preserve">the country’s broadband situation by </w:t>
      </w:r>
      <w:r w:rsidR="009F206F" w:rsidRPr="004A2D52">
        <w:rPr>
          <w:rFonts w:ascii="Hind Light" w:hAnsi="Hind Light" w:cs="Hind Light"/>
          <w:sz w:val="20"/>
          <w:szCs w:val="20"/>
        </w:rPr>
        <w:t>publish</w:t>
      </w:r>
      <w:r>
        <w:rPr>
          <w:rFonts w:ascii="Hind Light" w:hAnsi="Hind Light" w:cs="Hind Light"/>
          <w:sz w:val="20"/>
          <w:szCs w:val="20"/>
        </w:rPr>
        <w:t xml:space="preserve">ing in July 2018 </w:t>
      </w:r>
      <w:r w:rsidR="009F206F" w:rsidRPr="004A2D52">
        <w:rPr>
          <w:rFonts w:ascii="Hind Light" w:hAnsi="Hind Light" w:cs="Hind Light"/>
          <w:sz w:val="20"/>
          <w:szCs w:val="20"/>
        </w:rPr>
        <w:t>a £200 million plan to support full-fibre investment. Its goal was “to deliver full-fibre to 15m premises by 2025 and to all premises in the UK by 2033”.</w:t>
      </w:r>
    </w:p>
    <w:p w14:paraId="222AA0C9" w14:textId="3BA09323" w:rsidR="007D3CDF" w:rsidRPr="007D3CDF" w:rsidRDefault="007D3CDF" w:rsidP="00EA28D7">
      <w:pPr>
        <w:pStyle w:val="NormalWeb"/>
        <w:numPr>
          <w:ilvl w:val="0"/>
          <w:numId w:val="48"/>
        </w:numPr>
        <w:spacing w:before="0" w:beforeAutospacing="0" w:after="0" w:afterAutospacing="0"/>
        <w:jc w:val="both"/>
        <w:rPr>
          <w:rFonts w:ascii="Hind Light" w:hAnsi="Hind Light" w:cs="Hind Light"/>
          <w:b/>
          <w:sz w:val="20"/>
          <w:szCs w:val="20"/>
        </w:rPr>
      </w:pPr>
      <w:r>
        <w:rPr>
          <w:rFonts w:ascii="Hind Light" w:hAnsi="Hind Light" w:cs="Hind Light"/>
          <w:sz w:val="20"/>
          <w:szCs w:val="20"/>
        </w:rPr>
        <w:t xml:space="preserve">The </w:t>
      </w:r>
      <w:r w:rsidR="009F206F" w:rsidRPr="004A2D52">
        <w:rPr>
          <w:rFonts w:ascii="Hind Light" w:hAnsi="Hind Light" w:cs="Hind Light"/>
          <w:sz w:val="20"/>
          <w:szCs w:val="20"/>
        </w:rPr>
        <w:t>real problem</w:t>
      </w:r>
      <w:r>
        <w:rPr>
          <w:rFonts w:ascii="Hind Light" w:hAnsi="Hind Light" w:cs="Hind Light"/>
          <w:sz w:val="20"/>
          <w:szCs w:val="20"/>
        </w:rPr>
        <w:t>,</w:t>
      </w:r>
      <w:r w:rsidRPr="007D3CDF">
        <w:rPr>
          <w:rFonts w:ascii="Hind Light" w:hAnsi="Hind Light" w:cs="Hind Light"/>
          <w:sz w:val="20"/>
          <w:szCs w:val="20"/>
        </w:rPr>
        <w:t xml:space="preserve"> </w:t>
      </w:r>
      <w:hyperlink r:id="rId11" w:history="1">
        <w:r w:rsidRPr="00525189">
          <w:rPr>
            <w:rStyle w:val="Lienhypertexte"/>
            <w:rFonts w:ascii="Hind Light" w:hAnsi="Hind Light" w:cs="Hind Light"/>
            <w:sz w:val="20"/>
            <w:szCs w:val="20"/>
          </w:rPr>
          <w:t>according</w:t>
        </w:r>
      </w:hyperlink>
      <w:r>
        <w:rPr>
          <w:rFonts w:ascii="Hind Light" w:hAnsi="Hind Light" w:cs="Hind Light"/>
          <w:sz w:val="20"/>
          <w:szCs w:val="20"/>
        </w:rPr>
        <w:t xml:space="preserve"> to consultancy </w:t>
      </w:r>
      <w:hyperlink r:id="rId12" w:history="1">
        <w:r w:rsidRPr="00525189">
          <w:rPr>
            <w:rStyle w:val="Lienhypertexte"/>
            <w:rFonts w:ascii="Hind Light" w:hAnsi="Hind Light" w:cs="Hind Light"/>
            <w:sz w:val="20"/>
            <w:szCs w:val="20"/>
          </w:rPr>
          <w:t>WIK-consult</w:t>
        </w:r>
      </w:hyperlink>
      <w:r>
        <w:rPr>
          <w:rFonts w:ascii="Hind Light" w:hAnsi="Hind Light" w:cs="Hind Light"/>
          <w:sz w:val="20"/>
          <w:szCs w:val="20"/>
        </w:rPr>
        <w:t xml:space="preserve">, </w:t>
      </w:r>
      <w:r w:rsidR="009F206F" w:rsidRPr="004A2D52">
        <w:rPr>
          <w:rFonts w:ascii="Hind Light" w:hAnsi="Hind Light" w:cs="Hind Light"/>
          <w:sz w:val="20"/>
          <w:szCs w:val="20"/>
        </w:rPr>
        <w:t>with the UK’s slow progress in broadband</w:t>
      </w:r>
      <w:r>
        <w:rPr>
          <w:rFonts w:ascii="Hind Light" w:hAnsi="Hind Light" w:cs="Hind Light"/>
          <w:sz w:val="20"/>
          <w:szCs w:val="20"/>
        </w:rPr>
        <w:t xml:space="preserve"> </w:t>
      </w:r>
      <w:r w:rsidR="009F206F" w:rsidRPr="004A2D52">
        <w:rPr>
          <w:rFonts w:ascii="Hind Light" w:hAnsi="Hind Light" w:cs="Hind Light"/>
          <w:sz w:val="20"/>
          <w:szCs w:val="20"/>
        </w:rPr>
        <w:t>is that it delays the “copper switch-off”</w:t>
      </w:r>
      <w:r>
        <w:rPr>
          <w:rFonts w:ascii="Hind Light" w:hAnsi="Hind Light" w:cs="Hind Light"/>
          <w:sz w:val="20"/>
          <w:szCs w:val="20"/>
        </w:rPr>
        <w:t xml:space="preserve"> – the date by which old copper legacy cables will be replaced. </w:t>
      </w:r>
    </w:p>
    <w:p w14:paraId="26DA2699" w14:textId="708ACA8F" w:rsidR="009F206F" w:rsidRPr="004A2D52" w:rsidRDefault="00525189" w:rsidP="00EA28D7">
      <w:pPr>
        <w:pStyle w:val="NormalWeb"/>
        <w:numPr>
          <w:ilvl w:val="0"/>
          <w:numId w:val="48"/>
        </w:numPr>
        <w:spacing w:before="0" w:beforeAutospacing="0" w:after="0" w:afterAutospacing="0"/>
        <w:jc w:val="both"/>
        <w:rPr>
          <w:rFonts w:ascii="Hind Light" w:hAnsi="Hind Light" w:cs="Hind Light"/>
          <w:b/>
          <w:sz w:val="20"/>
          <w:szCs w:val="20"/>
        </w:rPr>
      </w:pPr>
      <w:r>
        <w:rPr>
          <w:rFonts w:ascii="Hind Light" w:hAnsi="Hind Light" w:cs="Hind Light"/>
          <w:sz w:val="20"/>
          <w:szCs w:val="20"/>
        </w:rPr>
        <w:t>Switching off copper networks is considered one important way to drive users to use fibre broadband, helping to avoid the maintenance and energy costs linked with two different infrastructure networks simultaneously.</w:t>
      </w:r>
    </w:p>
    <w:p w14:paraId="62E941C7" w14:textId="77777777" w:rsidR="005E6A34" w:rsidRPr="004A2D52" w:rsidRDefault="005E6A34" w:rsidP="004A2D52">
      <w:pPr>
        <w:pStyle w:val="NormalWeb"/>
        <w:spacing w:before="0" w:beforeAutospacing="0" w:after="0" w:afterAutospacing="0"/>
        <w:jc w:val="both"/>
        <w:rPr>
          <w:rFonts w:ascii="Hind Light" w:hAnsi="Hind Light" w:cs="Hind Light"/>
          <w:b/>
          <w:sz w:val="20"/>
          <w:szCs w:val="20"/>
        </w:rPr>
      </w:pPr>
    </w:p>
    <w:p w14:paraId="54713990" w14:textId="77777777" w:rsidR="004F2FED" w:rsidRDefault="004F2FED">
      <w:pPr>
        <w:spacing w:after="160" w:line="259" w:lineRule="auto"/>
        <w:rPr>
          <w:rFonts w:ascii="Hind Light" w:eastAsia="Hind Light" w:hAnsi="Hind Light" w:cs="Hind Light"/>
          <w:color w:val="3A82E4"/>
        </w:rPr>
      </w:pPr>
      <w:r>
        <w:rPr>
          <w:rFonts w:ascii="Hind Light" w:eastAsia="Hind Light" w:hAnsi="Hind Light" w:cs="Hind Light"/>
          <w:color w:val="3A82E4"/>
        </w:rPr>
        <w:br w:type="page"/>
      </w:r>
    </w:p>
    <w:p w14:paraId="18C85703" w14:textId="5E7BF4F5" w:rsidR="00963F58" w:rsidRPr="004A2D52" w:rsidRDefault="0094598F" w:rsidP="00453247">
      <w:pPr>
        <w:spacing w:after="160" w:line="259" w:lineRule="auto"/>
        <w:jc w:val="both"/>
        <w:rPr>
          <w:rFonts w:ascii="Hind Light" w:eastAsia="Hind Light" w:hAnsi="Hind Light" w:cs="Hind Light"/>
          <w:color w:val="3A82E4"/>
        </w:rPr>
      </w:pPr>
      <w:r w:rsidRPr="004A2D52">
        <w:rPr>
          <w:rFonts w:ascii="Hind Light" w:eastAsia="Hind Light" w:hAnsi="Hind Light" w:cs="Hind Light"/>
          <w:color w:val="3A82E4"/>
        </w:rPr>
        <w:lastRenderedPageBreak/>
        <w:t>Trust</w:t>
      </w:r>
      <w:bookmarkEnd w:id="0"/>
    </w:p>
    <w:p w14:paraId="133740D4" w14:textId="77777777" w:rsidR="00B9796D" w:rsidRDefault="00B9796D" w:rsidP="00B9796D">
      <w:pPr>
        <w:jc w:val="both"/>
        <w:rPr>
          <w:rFonts w:ascii="Hind Light" w:hAnsi="Hind Light" w:cs="Hind Light"/>
          <w:b/>
          <w:sz w:val="20"/>
          <w:szCs w:val="20"/>
          <w:lang w:eastAsia="en-GB"/>
        </w:rPr>
      </w:pPr>
      <w:r>
        <w:rPr>
          <w:rFonts w:ascii="Hind Light" w:hAnsi="Hind Light" w:cs="Hind Light"/>
          <w:b/>
          <w:sz w:val="20"/>
          <w:szCs w:val="20"/>
          <w:lang w:eastAsia="en-GB"/>
        </w:rPr>
        <w:t xml:space="preserve">Global: Facebook rolls out ad transparency tools </w:t>
      </w:r>
    </w:p>
    <w:p w14:paraId="49BEBA5D" w14:textId="1A39851A" w:rsidR="00B9796D" w:rsidRPr="00330908" w:rsidRDefault="00B9796D" w:rsidP="00B9796D">
      <w:pPr>
        <w:pStyle w:val="Paragraphedeliste"/>
        <w:numPr>
          <w:ilvl w:val="0"/>
          <w:numId w:val="50"/>
        </w:numPr>
        <w:jc w:val="both"/>
        <w:rPr>
          <w:rFonts w:ascii="Hind Light" w:hAnsi="Hind Light" w:cs="Hind Light"/>
          <w:sz w:val="20"/>
          <w:szCs w:val="20"/>
          <w:lang w:eastAsia="en-GB"/>
        </w:rPr>
      </w:pPr>
      <w:r w:rsidRPr="00330908">
        <w:rPr>
          <w:rFonts w:ascii="Hind Light" w:hAnsi="Hind Light" w:cs="Hind Light"/>
          <w:sz w:val="20"/>
          <w:szCs w:val="20"/>
          <w:lang w:eastAsia="en-GB"/>
        </w:rPr>
        <w:t>Ahead of the EU</w:t>
      </w:r>
      <w:r>
        <w:rPr>
          <w:rFonts w:ascii="Hind Light" w:hAnsi="Hind Light" w:cs="Hind Light"/>
          <w:sz w:val="20"/>
          <w:szCs w:val="20"/>
          <w:lang w:eastAsia="en-GB"/>
        </w:rPr>
        <w:t xml:space="preserve"> elections in late May 2019</w:t>
      </w:r>
      <w:r w:rsidRPr="00330908">
        <w:rPr>
          <w:rFonts w:ascii="Hind Light" w:hAnsi="Hind Light" w:cs="Hind Light"/>
          <w:sz w:val="20"/>
          <w:szCs w:val="20"/>
          <w:lang w:eastAsia="en-GB"/>
        </w:rPr>
        <w:t xml:space="preserve">, Facebook has </w:t>
      </w:r>
      <w:hyperlink r:id="rId13" w:history="1">
        <w:r w:rsidRPr="00B9796D">
          <w:rPr>
            <w:rStyle w:val="Lienhypertexte"/>
            <w:rFonts w:ascii="Hind Light" w:hAnsi="Hind Light" w:cs="Hind Light"/>
            <w:sz w:val="20"/>
            <w:szCs w:val="20"/>
            <w:lang w:eastAsia="en-GB"/>
          </w:rPr>
          <w:t>rolled-out</w:t>
        </w:r>
      </w:hyperlink>
      <w:r w:rsidRPr="00330908">
        <w:rPr>
          <w:rFonts w:ascii="Hind Light" w:hAnsi="Hind Light" w:cs="Hind Light"/>
          <w:sz w:val="20"/>
          <w:szCs w:val="20"/>
          <w:lang w:eastAsia="en-GB"/>
        </w:rPr>
        <w:t xml:space="preserve"> a set of new rules governing its use of political advertising.</w:t>
      </w:r>
    </w:p>
    <w:p w14:paraId="35006837" w14:textId="47001836" w:rsidR="00B9796D" w:rsidRDefault="00B9796D" w:rsidP="00B9796D">
      <w:pPr>
        <w:pStyle w:val="Paragraphedeliste"/>
        <w:numPr>
          <w:ilvl w:val="0"/>
          <w:numId w:val="50"/>
        </w:numPr>
        <w:jc w:val="both"/>
        <w:rPr>
          <w:rFonts w:ascii="Hind Light" w:hAnsi="Hind Light" w:cs="Hind Light"/>
          <w:sz w:val="20"/>
          <w:szCs w:val="20"/>
          <w:lang w:eastAsia="en-GB"/>
        </w:rPr>
      </w:pPr>
      <w:r w:rsidRPr="00330908">
        <w:rPr>
          <w:rFonts w:ascii="Hind Light" w:hAnsi="Hind Light" w:cs="Hind Light"/>
          <w:sz w:val="20"/>
          <w:szCs w:val="20"/>
          <w:lang w:eastAsia="en-GB"/>
        </w:rPr>
        <w:t xml:space="preserve">The new features </w:t>
      </w:r>
      <w:r w:rsidR="00525189">
        <w:rPr>
          <w:rFonts w:ascii="Hind Light" w:hAnsi="Hind Light" w:cs="Hind Light"/>
          <w:sz w:val="20"/>
          <w:szCs w:val="20"/>
          <w:lang w:eastAsia="en-GB"/>
        </w:rPr>
        <w:t>will</w:t>
      </w:r>
      <w:r w:rsidRPr="00330908">
        <w:rPr>
          <w:rFonts w:ascii="Hind Light" w:hAnsi="Hind Light" w:cs="Hind Light"/>
          <w:sz w:val="20"/>
          <w:szCs w:val="20"/>
          <w:lang w:eastAsia="en-GB"/>
        </w:rPr>
        <w:t xml:space="preserve"> serve two purposes, </w:t>
      </w:r>
      <w:hyperlink r:id="rId14" w:history="1">
        <w:r w:rsidRPr="00B9796D">
          <w:rPr>
            <w:rStyle w:val="Lienhypertexte"/>
            <w:rFonts w:ascii="Hind Light" w:hAnsi="Hind Light" w:cs="Hind Light"/>
            <w:sz w:val="20"/>
            <w:szCs w:val="20"/>
            <w:lang w:eastAsia="en-GB"/>
          </w:rPr>
          <w:t>said</w:t>
        </w:r>
      </w:hyperlink>
      <w:r w:rsidRPr="00330908">
        <w:rPr>
          <w:rFonts w:ascii="Hind Light" w:hAnsi="Hind Light" w:cs="Hind Light"/>
          <w:sz w:val="20"/>
          <w:szCs w:val="20"/>
          <w:lang w:eastAsia="en-GB"/>
        </w:rPr>
        <w:t xml:space="preserve"> Richard Allan, Facebook’s Vice President of Global Policy Solutions</w:t>
      </w:r>
      <w:r w:rsidR="00525189">
        <w:rPr>
          <w:rFonts w:ascii="Hind Light" w:hAnsi="Hind Light" w:cs="Hind Light"/>
          <w:sz w:val="20"/>
          <w:szCs w:val="20"/>
          <w:lang w:eastAsia="en-GB"/>
        </w:rPr>
        <w:t xml:space="preserve">, </w:t>
      </w:r>
      <w:r>
        <w:rPr>
          <w:rFonts w:ascii="Hind Light" w:hAnsi="Hind Light" w:cs="Hind Light"/>
          <w:sz w:val="20"/>
          <w:szCs w:val="20"/>
          <w:lang w:eastAsia="en-GB"/>
        </w:rPr>
        <w:t>in a company blog post</w:t>
      </w:r>
      <w:r w:rsidR="00525189">
        <w:rPr>
          <w:rFonts w:ascii="Hind Light" w:hAnsi="Hind Light" w:cs="Hind Light"/>
          <w:sz w:val="20"/>
          <w:szCs w:val="20"/>
          <w:lang w:eastAsia="en-GB"/>
        </w:rPr>
        <w:t>: E</w:t>
      </w:r>
      <w:r w:rsidRPr="00330908">
        <w:rPr>
          <w:rFonts w:ascii="Hind Light" w:hAnsi="Hind Light" w:cs="Hind Light"/>
          <w:sz w:val="20"/>
          <w:szCs w:val="20"/>
          <w:lang w:eastAsia="en-GB"/>
        </w:rPr>
        <w:t>nsuring the platform “isn’t used for foreign interference”, and “making sure people have full visibility of all the campaigning that’s taking place.”</w:t>
      </w:r>
    </w:p>
    <w:p w14:paraId="11571B22" w14:textId="69ADB78A" w:rsidR="00B9796D" w:rsidRPr="00B9796D" w:rsidRDefault="00B9796D" w:rsidP="00B9796D">
      <w:pPr>
        <w:pStyle w:val="Paragraphedeliste"/>
        <w:numPr>
          <w:ilvl w:val="0"/>
          <w:numId w:val="50"/>
        </w:numPr>
        <w:jc w:val="both"/>
        <w:rPr>
          <w:rFonts w:ascii="Hind Light" w:hAnsi="Hind Light" w:cs="Hind Light"/>
          <w:sz w:val="20"/>
          <w:szCs w:val="20"/>
          <w:lang w:eastAsia="en-GB"/>
        </w:rPr>
      </w:pPr>
      <w:r>
        <w:rPr>
          <w:rFonts w:ascii="Hind Light" w:hAnsi="Hind Light" w:cs="Hind Light"/>
          <w:sz w:val="20"/>
          <w:szCs w:val="20"/>
          <w:lang w:eastAsia="en-GB"/>
        </w:rPr>
        <w:t xml:space="preserve">Facebook will now ask political operators looking to advertise to show proof of residence in a European country before being able to target messages to users in that country. </w:t>
      </w:r>
      <w:r w:rsidRPr="00B9796D">
        <w:rPr>
          <w:rFonts w:ascii="Hind Light" w:hAnsi="Hind Light" w:cs="Hind Light"/>
          <w:sz w:val="20"/>
          <w:szCs w:val="20"/>
          <w:lang w:eastAsia="en-GB"/>
        </w:rPr>
        <w:t xml:space="preserve">The platform will also include “issue-based ads” divided between six categories that are “politically potentially divisive”: </w:t>
      </w:r>
      <w:r>
        <w:rPr>
          <w:rFonts w:ascii="Hind Light" w:hAnsi="Hind Light" w:cs="Hind Light"/>
          <w:sz w:val="20"/>
          <w:szCs w:val="20"/>
          <w:lang w:eastAsia="en-GB"/>
        </w:rPr>
        <w:t xml:space="preserve">such as </w:t>
      </w:r>
      <w:r w:rsidRPr="00B9796D">
        <w:rPr>
          <w:rFonts w:ascii="Hind Light" w:hAnsi="Hind Light" w:cs="Hind Light"/>
          <w:sz w:val="20"/>
          <w:szCs w:val="20"/>
          <w:lang w:eastAsia="en-GB"/>
        </w:rPr>
        <w:t xml:space="preserve">political values, immigration, security and foreign policy, </w:t>
      </w:r>
      <w:r>
        <w:rPr>
          <w:rFonts w:ascii="Hind Light" w:hAnsi="Hind Light" w:cs="Hind Light"/>
          <w:sz w:val="20"/>
          <w:szCs w:val="20"/>
          <w:lang w:eastAsia="en-GB"/>
        </w:rPr>
        <w:t xml:space="preserve">or </w:t>
      </w:r>
      <w:r w:rsidRPr="00B9796D">
        <w:rPr>
          <w:rFonts w:ascii="Hind Light" w:hAnsi="Hind Light" w:cs="Hind Light"/>
          <w:sz w:val="20"/>
          <w:szCs w:val="20"/>
          <w:lang w:eastAsia="en-GB"/>
        </w:rPr>
        <w:t>environmental policies.</w:t>
      </w:r>
    </w:p>
    <w:p w14:paraId="4AFA7545" w14:textId="77777777" w:rsidR="00B9796D" w:rsidRDefault="00B9796D" w:rsidP="00B9796D">
      <w:pPr>
        <w:pStyle w:val="Paragraphedeliste"/>
        <w:numPr>
          <w:ilvl w:val="0"/>
          <w:numId w:val="50"/>
        </w:numPr>
        <w:jc w:val="both"/>
        <w:rPr>
          <w:rFonts w:ascii="Hind Light" w:hAnsi="Hind Light" w:cs="Hind Light"/>
          <w:sz w:val="20"/>
          <w:szCs w:val="20"/>
          <w:lang w:eastAsia="en-GB"/>
        </w:rPr>
      </w:pPr>
      <w:r>
        <w:rPr>
          <w:rFonts w:ascii="Hind Light" w:hAnsi="Hind Light" w:cs="Hind Light"/>
          <w:sz w:val="20"/>
          <w:szCs w:val="20"/>
          <w:lang w:eastAsia="en-GB"/>
        </w:rPr>
        <w:t>The new tool will also include an ad library, allowing NGOs or journalists to scrutinise the data, while advertisers will be required to include contact details on their pages so that watchdogs can get in touch.</w:t>
      </w:r>
    </w:p>
    <w:p w14:paraId="23A02F05" w14:textId="5F1886DB" w:rsidR="00B9796D" w:rsidRPr="00B9796D" w:rsidRDefault="00B9796D" w:rsidP="00B9796D">
      <w:pPr>
        <w:pStyle w:val="Paragraphedeliste"/>
        <w:numPr>
          <w:ilvl w:val="0"/>
          <w:numId w:val="50"/>
        </w:numPr>
        <w:jc w:val="both"/>
        <w:rPr>
          <w:rFonts w:ascii="Hind Light" w:hAnsi="Hind Light" w:cs="Hind Light"/>
          <w:sz w:val="20"/>
          <w:szCs w:val="20"/>
          <w:lang w:eastAsia="en-GB"/>
        </w:rPr>
      </w:pPr>
      <w:r w:rsidRPr="00B9796D">
        <w:rPr>
          <w:rFonts w:ascii="Hind Light" w:hAnsi="Hind Light" w:cs="Hind Light"/>
          <w:sz w:val="20"/>
          <w:szCs w:val="20"/>
        </w:rPr>
        <w:t>The social media company has faced criticism about the timing of these new policies, with several policy-makers arguing it is too late since the ad-blocking policies will only be effective around mid-April, only a few weeks before the election.</w:t>
      </w:r>
    </w:p>
    <w:p w14:paraId="2336620E" w14:textId="77777777" w:rsidR="00A346D0" w:rsidRPr="004A2D52" w:rsidRDefault="00A346D0" w:rsidP="0040323C">
      <w:pPr>
        <w:pStyle w:val="NormalWeb"/>
        <w:spacing w:before="0" w:beforeAutospacing="0" w:after="0" w:afterAutospacing="0"/>
        <w:jc w:val="both"/>
        <w:rPr>
          <w:rFonts w:ascii="Hind Light" w:hAnsi="Hind Light" w:cs="Hind Light"/>
          <w:b/>
          <w:sz w:val="20"/>
          <w:szCs w:val="20"/>
        </w:rPr>
      </w:pPr>
    </w:p>
    <w:p w14:paraId="7E70E824" w14:textId="03F9DA3F" w:rsidR="0040323C" w:rsidRPr="004A2D52" w:rsidRDefault="0040323C" w:rsidP="0040323C">
      <w:pPr>
        <w:pStyle w:val="NormalWeb"/>
        <w:spacing w:before="0" w:beforeAutospacing="0" w:after="0" w:afterAutospacing="0"/>
        <w:jc w:val="both"/>
        <w:rPr>
          <w:rFonts w:ascii="Hind Light" w:hAnsi="Hind Light" w:cs="Hind Light"/>
          <w:b/>
          <w:sz w:val="20"/>
          <w:szCs w:val="20"/>
        </w:rPr>
      </w:pPr>
      <w:r w:rsidRPr="004A2D52">
        <w:rPr>
          <w:rFonts w:ascii="Hind Light" w:hAnsi="Hind Light" w:cs="Hind Light"/>
          <w:b/>
          <w:sz w:val="20"/>
          <w:szCs w:val="20"/>
        </w:rPr>
        <w:t>EU: Copyright reform approved by European Parliament</w:t>
      </w:r>
    </w:p>
    <w:p w14:paraId="4C86A616" w14:textId="3DF61BA5" w:rsidR="0040323C" w:rsidRPr="004A2D52" w:rsidRDefault="0040323C" w:rsidP="0040323C">
      <w:pPr>
        <w:pStyle w:val="NormalWeb"/>
        <w:numPr>
          <w:ilvl w:val="0"/>
          <w:numId w:val="41"/>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 xml:space="preserve">After two years of negotiations, the European Parliament </w:t>
      </w:r>
      <w:hyperlink r:id="rId15" w:history="1">
        <w:r w:rsidRPr="004A2D52">
          <w:rPr>
            <w:rStyle w:val="Lienhypertexte"/>
            <w:rFonts w:ascii="Hind Light" w:hAnsi="Hind Light" w:cs="Hind Light"/>
            <w:sz w:val="20"/>
            <w:szCs w:val="20"/>
          </w:rPr>
          <w:t>approved</w:t>
        </w:r>
      </w:hyperlink>
      <w:r w:rsidRPr="004A2D52">
        <w:rPr>
          <w:rFonts w:ascii="Hind Light" w:hAnsi="Hind Light" w:cs="Hind Light"/>
          <w:sz w:val="20"/>
          <w:szCs w:val="20"/>
        </w:rPr>
        <w:t xml:space="preserve"> this week the agreement resulting from the negotiations with the Council on the Copyright Directive.</w:t>
      </w:r>
    </w:p>
    <w:p w14:paraId="649E8151" w14:textId="46FEC851" w:rsidR="0040323C" w:rsidRPr="004A2D52" w:rsidRDefault="0040323C" w:rsidP="0040323C">
      <w:pPr>
        <w:pStyle w:val="NormalWeb"/>
        <w:numPr>
          <w:ilvl w:val="0"/>
          <w:numId w:val="41"/>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 xml:space="preserve">The new text will </w:t>
      </w:r>
      <w:r w:rsidR="00950424">
        <w:rPr>
          <w:rFonts w:ascii="Hind Light" w:hAnsi="Hind Light" w:cs="Hind Light"/>
          <w:sz w:val="20"/>
          <w:szCs w:val="20"/>
        </w:rPr>
        <w:t xml:space="preserve">force </w:t>
      </w:r>
      <w:r w:rsidRPr="004A2D52">
        <w:rPr>
          <w:rFonts w:ascii="Hind Light" w:hAnsi="Hind Light" w:cs="Hind Light"/>
          <w:sz w:val="20"/>
          <w:szCs w:val="20"/>
        </w:rPr>
        <w:t xml:space="preserve">platforms like Google to negotiate licensing agreements with right holders </w:t>
      </w:r>
      <w:r w:rsidR="00525189">
        <w:rPr>
          <w:rFonts w:ascii="Hind Light" w:hAnsi="Hind Light" w:cs="Hind Light"/>
          <w:sz w:val="20"/>
          <w:szCs w:val="20"/>
        </w:rPr>
        <w:t xml:space="preserve">when </w:t>
      </w:r>
      <w:r w:rsidRPr="004A2D52">
        <w:rPr>
          <w:rFonts w:ascii="Hind Light" w:hAnsi="Hind Light" w:cs="Hind Light"/>
          <w:sz w:val="20"/>
          <w:szCs w:val="20"/>
        </w:rPr>
        <w:t>publish</w:t>
      </w:r>
      <w:r w:rsidR="00525189">
        <w:rPr>
          <w:rFonts w:ascii="Hind Light" w:hAnsi="Hind Light" w:cs="Hind Light"/>
          <w:sz w:val="20"/>
          <w:szCs w:val="20"/>
        </w:rPr>
        <w:t xml:space="preserve">ing </w:t>
      </w:r>
      <w:r w:rsidRPr="004A2D52">
        <w:rPr>
          <w:rFonts w:ascii="Hind Light" w:hAnsi="Hind Light" w:cs="Hind Light"/>
          <w:sz w:val="20"/>
          <w:szCs w:val="20"/>
        </w:rPr>
        <w:t>content on</w:t>
      </w:r>
      <w:r w:rsidR="00525189">
        <w:rPr>
          <w:rFonts w:ascii="Hind Light" w:hAnsi="Hind Light" w:cs="Hind Light"/>
          <w:sz w:val="20"/>
          <w:szCs w:val="20"/>
        </w:rPr>
        <w:t xml:space="preserve"> </w:t>
      </w:r>
      <w:r w:rsidRPr="004A2D52">
        <w:rPr>
          <w:rFonts w:ascii="Hind Light" w:hAnsi="Hind Light" w:cs="Hind Light"/>
          <w:sz w:val="20"/>
          <w:szCs w:val="20"/>
        </w:rPr>
        <w:t xml:space="preserve">YouTube and Google News. </w:t>
      </w:r>
    </w:p>
    <w:p w14:paraId="2FD3ECC6" w14:textId="77777777" w:rsidR="0040323C" w:rsidRPr="004A2D52" w:rsidRDefault="0040323C" w:rsidP="0040323C">
      <w:pPr>
        <w:pStyle w:val="NormalWeb"/>
        <w:numPr>
          <w:ilvl w:val="0"/>
          <w:numId w:val="41"/>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 xml:space="preserve">Among those reaping the largest rewards from the reform is the music industry, whose record companies successfully argued in favour of a correction to what they name the “value gap” between the music industry’s diminishing revenues and the ad-generated profits made by platforms hosting content online. </w:t>
      </w:r>
    </w:p>
    <w:p w14:paraId="24CA42C9" w14:textId="61B62140" w:rsidR="0040323C" w:rsidRPr="004A2D52" w:rsidRDefault="0040323C" w:rsidP="00963F58">
      <w:pPr>
        <w:pStyle w:val="NormalWeb"/>
        <w:numPr>
          <w:ilvl w:val="0"/>
          <w:numId w:val="41"/>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The tech industry is pleased with the inclusion of a mandatory exception for Text and Data Mining for commercial purposes. This can help data analysis and Artificial Intelligence training. According to Google: “The Copyright Directive is improved but will still lead to legal uncertainty and will hurt Europe’s creative and digital economies. The details matter, and we look forward to be working with policymakers”.</w:t>
      </w:r>
    </w:p>
    <w:p w14:paraId="12B86876" w14:textId="478C2027" w:rsidR="006F03FC" w:rsidRDefault="006F03FC" w:rsidP="0040323C">
      <w:pPr>
        <w:pStyle w:val="NormalWeb"/>
        <w:spacing w:before="0" w:beforeAutospacing="0" w:after="0" w:afterAutospacing="0"/>
        <w:jc w:val="both"/>
        <w:rPr>
          <w:rFonts w:ascii="Hind Light" w:hAnsi="Hind Light" w:cs="Hind Light"/>
          <w:b/>
          <w:sz w:val="20"/>
          <w:szCs w:val="20"/>
        </w:rPr>
      </w:pPr>
    </w:p>
    <w:p w14:paraId="386482D7" w14:textId="77777777" w:rsidR="006F03FC" w:rsidRPr="004A2D52" w:rsidRDefault="006F03FC" w:rsidP="006F03FC">
      <w:pPr>
        <w:jc w:val="both"/>
        <w:rPr>
          <w:rFonts w:ascii="Hind Light" w:hAnsi="Hind Light" w:cs="Hind Light"/>
          <w:b/>
          <w:sz w:val="20"/>
          <w:szCs w:val="20"/>
          <w:lang w:eastAsia="en-GB"/>
        </w:rPr>
      </w:pPr>
      <w:r w:rsidRPr="004A2D52">
        <w:rPr>
          <w:rFonts w:ascii="Hind Light" w:hAnsi="Hind Light" w:cs="Hind Light"/>
          <w:b/>
          <w:sz w:val="20"/>
          <w:szCs w:val="20"/>
          <w:lang w:eastAsia="en-GB"/>
        </w:rPr>
        <w:t>EU: Agreement reached on revision of EU consumer rules</w:t>
      </w:r>
    </w:p>
    <w:p w14:paraId="02FC33BF" w14:textId="77777777" w:rsidR="006F03FC" w:rsidRPr="004F2FED" w:rsidRDefault="006F03FC" w:rsidP="006F03FC">
      <w:pPr>
        <w:pStyle w:val="Paragraphedeliste"/>
        <w:numPr>
          <w:ilvl w:val="0"/>
          <w:numId w:val="43"/>
        </w:numPr>
        <w:jc w:val="both"/>
        <w:rPr>
          <w:rFonts w:ascii="Hind Light" w:hAnsi="Hind Light" w:cs="Hind Light"/>
          <w:b/>
          <w:sz w:val="20"/>
          <w:szCs w:val="20"/>
          <w:lang w:eastAsia="en-GB"/>
        </w:rPr>
      </w:pPr>
      <w:r w:rsidRPr="004A2D52">
        <w:rPr>
          <w:rFonts w:ascii="Hind Light" w:hAnsi="Hind Light" w:cs="Hind Light"/>
          <w:sz w:val="20"/>
          <w:szCs w:val="20"/>
          <w:lang w:eastAsia="en-GB"/>
        </w:rPr>
        <w:t xml:space="preserve">The EU institutions reached an </w:t>
      </w:r>
      <w:hyperlink r:id="rId16" w:history="1">
        <w:r w:rsidRPr="004A2D52">
          <w:rPr>
            <w:rStyle w:val="Lienhypertexte"/>
            <w:rFonts w:ascii="Hind Light" w:hAnsi="Hind Light" w:cs="Hind Light"/>
            <w:sz w:val="20"/>
            <w:szCs w:val="20"/>
            <w:lang w:eastAsia="en-GB"/>
          </w:rPr>
          <w:t>agreement</w:t>
        </w:r>
      </w:hyperlink>
      <w:r w:rsidRPr="004A2D52">
        <w:rPr>
          <w:rFonts w:ascii="Hind Light" w:hAnsi="Hind Light" w:cs="Hind Light"/>
          <w:sz w:val="20"/>
          <w:szCs w:val="20"/>
          <w:lang w:eastAsia="en-GB"/>
        </w:rPr>
        <w:t xml:space="preserve"> </w:t>
      </w:r>
      <w:r>
        <w:rPr>
          <w:rFonts w:ascii="Hind Light" w:hAnsi="Hind Light" w:cs="Hind Light"/>
          <w:sz w:val="20"/>
          <w:szCs w:val="20"/>
          <w:lang w:eastAsia="en-GB"/>
        </w:rPr>
        <w:t>on a package of new consumer rules that aim to increase online trust in eCommerce services amongst Europeans.</w:t>
      </w:r>
    </w:p>
    <w:p w14:paraId="2059DE5C" w14:textId="77777777" w:rsidR="006F03FC" w:rsidRPr="004A2D52" w:rsidRDefault="006F03FC" w:rsidP="006F03FC">
      <w:pPr>
        <w:pStyle w:val="Paragraphedeliste"/>
        <w:numPr>
          <w:ilvl w:val="0"/>
          <w:numId w:val="43"/>
        </w:numPr>
        <w:jc w:val="both"/>
        <w:rPr>
          <w:rFonts w:ascii="Hind Light" w:hAnsi="Hind Light" w:cs="Hind Light"/>
          <w:b/>
          <w:sz w:val="20"/>
          <w:szCs w:val="20"/>
          <w:lang w:eastAsia="en-GB"/>
        </w:rPr>
      </w:pPr>
      <w:r>
        <w:rPr>
          <w:rFonts w:ascii="Hind Light" w:hAnsi="Hind Light" w:cs="Hind Light"/>
          <w:sz w:val="20"/>
          <w:szCs w:val="20"/>
          <w:lang w:eastAsia="en-GB"/>
        </w:rPr>
        <w:t xml:space="preserve">The new rules, designed as part of the European Commission’s “New Deal for Consumers”, will ensure that online marketplaces and </w:t>
      </w:r>
      <w:r w:rsidRPr="004A2D52">
        <w:rPr>
          <w:rFonts w:ascii="Hind Light" w:hAnsi="Hind Light" w:cs="Hind Light"/>
          <w:sz w:val="20"/>
          <w:szCs w:val="20"/>
          <w:lang w:eastAsia="en-GB"/>
        </w:rPr>
        <w:t xml:space="preserve">comparison services </w:t>
      </w:r>
      <w:r>
        <w:rPr>
          <w:rFonts w:ascii="Hind Light" w:hAnsi="Hind Light" w:cs="Hind Light"/>
          <w:sz w:val="20"/>
          <w:szCs w:val="20"/>
          <w:lang w:eastAsia="en-GB"/>
        </w:rPr>
        <w:t xml:space="preserve">(Amazon, eBay, AirBnB, Skyscanner) </w:t>
      </w:r>
      <w:r w:rsidRPr="004A2D52">
        <w:rPr>
          <w:rFonts w:ascii="Hind Light" w:hAnsi="Hind Light" w:cs="Hind Light"/>
          <w:sz w:val="20"/>
          <w:szCs w:val="20"/>
          <w:lang w:eastAsia="en-GB"/>
        </w:rPr>
        <w:t>will have to disclose the main parameters determining how</w:t>
      </w:r>
      <w:r>
        <w:rPr>
          <w:rFonts w:ascii="Hind Light" w:hAnsi="Hind Light" w:cs="Hind Light"/>
          <w:sz w:val="20"/>
          <w:szCs w:val="20"/>
          <w:lang w:eastAsia="en-GB"/>
        </w:rPr>
        <w:t xml:space="preserve"> the</w:t>
      </w:r>
      <w:r w:rsidRPr="004A2D52">
        <w:rPr>
          <w:rFonts w:ascii="Hind Light" w:hAnsi="Hind Light" w:cs="Hind Light"/>
          <w:sz w:val="20"/>
          <w:szCs w:val="20"/>
          <w:lang w:eastAsia="en-GB"/>
        </w:rPr>
        <w:t xml:space="preserve"> offers resulting from a search query are ranked. </w:t>
      </w:r>
    </w:p>
    <w:p w14:paraId="32B43D33" w14:textId="77777777" w:rsidR="006F03FC" w:rsidRPr="004A2D52" w:rsidRDefault="006F03FC" w:rsidP="006F03FC">
      <w:pPr>
        <w:pStyle w:val="Paragraphedeliste"/>
        <w:numPr>
          <w:ilvl w:val="0"/>
          <w:numId w:val="43"/>
        </w:numPr>
        <w:jc w:val="both"/>
        <w:rPr>
          <w:rFonts w:ascii="Hind Light" w:hAnsi="Hind Light" w:cs="Hind Light"/>
          <w:b/>
          <w:sz w:val="20"/>
          <w:szCs w:val="20"/>
          <w:lang w:eastAsia="en-GB"/>
        </w:rPr>
      </w:pPr>
      <w:r>
        <w:rPr>
          <w:rFonts w:ascii="Hind Light" w:hAnsi="Hind Light" w:cs="Hind Light"/>
          <w:sz w:val="20"/>
          <w:szCs w:val="20"/>
          <w:lang w:eastAsia="en-GB"/>
        </w:rPr>
        <w:t xml:space="preserve">According to the Commission, greater transparency will allow consumers </w:t>
      </w:r>
      <w:r w:rsidRPr="004A2D52">
        <w:rPr>
          <w:rFonts w:ascii="Hind Light" w:hAnsi="Hind Light" w:cs="Hind Light"/>
          <w:sz w:val="20"/>
          <w:szCs w:val="20"/>
          <w:lang w:eastAsia="en-GB"/>
        </w:rPr>
        <w:t xml:space="preserve">to know who is selling the product or service </w:t>
      </w:r>
      <w:r>
        <w:rPr>
          <w:rFonts w:ascii="Hind Light" w:hAnsi="Hind Light" w:cs="Hind Light"/>
          <w:sz w:val="20"/>
          <w:szCs w:val="20"/>
          <w:lang w:eastAsia="en-GB"/>
        </w:rPr>
        <w:t xml:space="preserve">online and more easily distinguish it from a </w:t>
      </w:r>
      <w:r w:rsidRPr="004A2D52">
        <w:rPr>
          <w:rFonts w:ascii="Hind Light" w:hAnsi="Hind Light" w:cs="Hind Light"/>
          <w:sz w:val="20"/>
          <w:szCs w:val="20"/>
          <w:lang w:eastAsia="en-GB"/>
        </w:rPr>
        <w:t>third-party trader on Amazon</w:t>
      </w:r>
      <w:r>
        <w:rPr>
          <w:rFonts w:ascii="Hind Light" w:hAnsi="Hind Light" w:cs="Hind Light"/>
          <w:sz w:val="20"/>
          <w:szCs w:val="20"/>
          <w:lang w:eastAsia="en-GB"/>
        </w:rPr>
        <w:t xml:space="preserve">, while being </w:t>
      </w:r>
      <w:r w:rsidRPr="004A2D52">
        <w:rPr>
          <w:rFonts w:ascii="Hind Light" w:hAnsi="Hind Light" w:cs="Hind Light"/>
          <w:sz w:val="20"/>
          <w:szCs w:val="20"/>
          <w:lang w:eastAsia="en-GB"/>
        </w:rPr>
        <w:t xml:space="preserve">provided with clear information prior to a purchase. </w:t>
      </w:r>
    </w:p>
    <w:p w14:paraId="479CACD6" w14:textId="77777777" w:rsidR="006F03FC" w:rsidRPr="004A2D52" w:rsidRDefault="006F03FC" w:rsidP="006F03FC">
      <w:pPr>
        <w:pStyle w:val="Paragraphedeliste"/>
        <w:numPr>
          <w:ilvl w:val="0"/>
          <w:numId w:val="43"/>
        </w:numPr>
        <w:jc w:val="both"/>
        <w:rPr>
          <w:rFonts w:ascii="Hind Light" w:hAnsi="Hind Light" w:cs="Hind Light"/>
          <w:b/>
          <w:sz w:val="20"/>
          <w:szCs w:val="20"/>
          <w:lang w:eastAsia="en-GB"/>
        </w:rPr>
      </w:pPr>
      <w:r w:rsidRPr="004A2D52">
        <w:rPr>
          <w:rFonts w:ascii="Hind Light" w:hAnsi="Hind Light" w:cs="Hind Light"/>
          <w:sz w:val="20"/>
          <w:szCs w:val="20"/>
          <w:lang w:eastAsia="en-GB"/>
        </w:rPr>
        <w:t xml:space="preserve">A blacklist identifying significant penalties for infringements has also been added. A maximum penalty of lump sum of two million euros has been agreed in cases where information on turnover is not available. </w:t>
      </w:r>
    </w:p>
    <w:p w14:paraId="65BA553A" w14:textId="77777777" w:rsidR="006F03FC" w:rsidRPr="004A2D52" w:rsidRDefault="006F03FC" w:rsidP="0040323C">
      <w:pPr>
        <w:pStyle w:val="NormalWeb"/>
        <w:spacing w:before="0" w:beforeAutospacing="0" w:after="0" w:afterAutospacing="0"/>
        <w:jc w:val="both"/>
        <w:rPr>
          <w:rFonts w:ascii="Hind Light" w:hAnsi="Hind Light" w:cs="Hind Light"/>
          <w:b/>
          <w:sz w:val="20"/>
          <w:szCs w:val="20"/>
        </w:rPr>
      </w:pPr>
    </w:p>
    <w:p w14:paraId="3837DBB5" w14:textId="07098470" w:rsidR="00963F58" w:rsidRPr="004A2D52" w:rsidRDefault="00963F58" w:rsidP="00963F58">
      <w:pPr>
        <w:jc w:val="both"/>
        <w:rPr>
          <w:rFonts w:ascii="Hind Light" w:hAnsi="Hind Light" w:cs="Hind Light"/>
          <w:b/>
          <w:sz w:val="20"/>
          <w:szCs w:val="20"/>
          <w:lang w:eastAsia="en-GB"/>
        </w:rPr>
      </w:pPr>
      <w:r w:rsidRPr="004A2D52">
        <w:rPr>
          <w:rFonts w:ascii="Hind Light" w:hAnsi="Hind Light" w:cs="Hind Light"/>
          <w:b/>
          <w:sz w:val="20"/>
          <w:szCs w:val="20"/>
          <w:lang w:eastAsia="en-GB"/>
        </w:rPr>
        <w:t xml:space="preserve">EU: </w:t>
      </w:r>
      <w:r w:rsidR="00AB01B4" w:rsidRPr="004A2D52">
        <w:rPr>
          <w:rFonts w:ascii="Hind Light" w:hAnsi="Hind Light" w:cs="Hind Light"/>
          <w:b/>
          <w:sz w:val="20"/>
          <w:szCs w:val="20"/>
          <w:lang w:eastAsia="en-GB"/>
        </w:rPr>
        <w:t xml:space="preserve">Commission </w:t>
      </w:r>
      <w:r w:rsidR="00F26579" w:rsidRPr="004A2D52">
        <w:rPr>
          <w:rFonts w:ascii="Hind Light" w:hAnsi="Hind Light" w:cs="Hind Light"/>
          <w:b/>
          <w:sz w:val="20"/>
          <w:szCs w:val="20"/>
          <w:lang w:eastAsia="en-GB"/>
        </w:rPr>
        <w:t>publishes</w:t>
      </w:r>
      <w:r w:rsidR="00AB01B4" w:rsidRPr="004A2D52">
        <w:rPr>
          <w:rFonts w:ascii="Hind Light" w:hAnsi="Hind Light" w:cs="Hind Light"/>
          <w:b/>
          <w:sz w:val="20"/>
          <w:szCs w:val="20"/>
          <w:lang w:eastAsia="en-GB"/>
        </w:rPr>
        <w:t xml:space="preserve"> 5G security guidance</w:t>
      </w:r>
    </w:p>
    <w:p w14:paraId="642D1A32" w14:textId="66C29267" w:rsidR="00F26579" w:rsidRPr="004A2D52" w:rsidRDefault="00F26579" w:rsidP="00F26579">
      <w:pPr>
        <w:pStyle w:val="Paragraphedeliste"/>
        <w:numPr>
          <w:ilvl w:val="0"/>
          <w:numId w:val="42"/>
        </w:numPr>
        <w:jc w:val="both"/>
        <w:rPr>
          <w:rFonts w:ascii="Hind Light" w:hAnsi="Hind Light" w:cs="Hind Light"/>
          <w:b/>
          <w:sz w:val="20"/>
          <w:szCs w:val="20"/>
          <w:lang w:eastAsia="en-GB"/>
        </w:rPr>
      </w:pPr>
      <w:r w:rsidRPr="004A2D52">
        <w:rPr>
          <w:rFonts w:ascii="Hind Light" w:hAnsi="Hind Light" w:cs="Hind Light"/>
          <w:sz w:val="20"/>
          <w:szCs w:val="20"/>
          <w:lang w:eastAsia="en-GB"/>
        </w:rPr>
        <w:t xml:space="preserve">The European Commission </w:t>
      </w:r>
      <w:hyperlink r:id="rId17" w:history="1">
        <w:r w:rsidRPr="004A2D52">
          <w:rPr>
            <w:rStyle w:val="Lienhypertexte"/>
            <w:rFonts w:ascii="Hind Light" w:hAnsi="Hind Light" w:cs="Hind Light"/>
            <w:sz w:val="20"/>
            <w:szCs w:val="20"/>
            <w:lang w:eastAsia="en-GB"/>
          </w:rPr>
          <w:t>published</w:t>
        </w:r>
      </w:hyperlink>
      <w:r w:rsidRPr="004A2D52">
        <w:rPr>
          <w:rFonts w:ascii="Hind Light" w:hAnsi="Hind Light" w:cs="Hind Light"/>
          <w:sz w:val="20"/>
          <w:szCs w:val="20"/>
          <w:lang w:eastAsia="en-GB"/>
        </w:rPr>
        <w:t xml:space="preserve"> this week a set of operational steps and measures to ensure a high level of cybersecurity of 5G networks across the European Union in order to reduce </w:t>
      </w:r>
      <w:r w:rsidR="00950424">
        <w:rPr>
          <w:rFonts w:ascii="Hind Light" w:hAnsi="Hind Light" w:cs="Hind Light"/>
          <w:sz w:val="20"/>
          <w:szCs w:val="20"/>
          <w:lang w:eastAsia="en-GB"/>
        </w:rPr>
        <w:t xml:space="preserve">its </w:t>
      </w:r>
      <w:r w:rsidRPr="004A2D52">
        <w:rPr>
          <w:rFonts w:ascii="Hind Light" w:hAnsi="Hind Light" w:cs="Hind Light"/>
          <w:sz w:val="20"/>
          <w:szCs w:val="20"/>
          <w:lang w:eastAsia="en-GB"/>
        </w:rPr>
        <w:t xml:space="preserve">vulnerability to cyber-attacks. </w:t>
      </w:r>
    </w:p>
    <w:p w14:paraId="4378078B" w14:textId="04A2868D" w:rsidR="00F26579" w:rsidRPr="004A2D52" w:rsidRDefault="00F26579" w:rsidP="00F26579">
      <w:pPr>
        <w:pStyle w:val="Paragraphedeliste"/>
        <w:numPr>
          <w:ilvl w:val="0"/>
          <w:numId w:val="42"/>
        </w:numPr>
        <w:jc w:val="both"/>
        <w:rPr>
          <w:rFonts w:ascii="Hind Light" w:hAnsi="Hind Light" w:cs="Hind Light"/>
          <w:b/>
          <w:sz w:val="20"/>
          <w:szCs w:val="20"/>
          <w:lang w:eastAsia="en-GB"/>
        </w:rPr>
      </w:pPr>
      <w:r w:rsidRPr="004A2D52">
        <w:rPr>
          <w:rFonts w:ascii="Hind Light" w:hAnsi="Hind Light" w:cs="Hind Light"/>
          <w:sz w:val="20"/>
          <w:szCs w:val="20"/>
          <w:lang w:eastAsia="en-GB"/>
        </w:rPr>
        <w:t xml:space="preserve">Recommendations call for every Member State to complete a national risk assessment of their 5G network infrastructure by the end of 2019. Based on </w:t>
      </w:r>
      <w:r w:rsidRPr="004A2D52">
        <w:rPr>
          <w:rFonts w:ascii="Hind Light" w:hAnsi="Hind Light" w:cs="Hind Light"/>
          <w:sz w:val="20"/>
          <w:szCs w:val="20"/>
          <w:lang w:eastAsia="en-GB"/>
        </w:rPr>
        <w:lastRenderedPageBreak/>
        <w:t>those, EU Member States will have the right to exclude companies from their markets for national security reasons.</w:t>
      </w:r>
    </w:p>
    <w:p w14:paraId="3E21B2A1" w14:textId="79590332" w:rsidR="004D3031" w:rsidRPr="006F03FC" w:rsidRDefault="00F26579" w:rsidP="004D3031">
      <w:pPr>
        <w:pStyle w:val="Paragraphedeliste"/>
        <w:numPr>
          <w:ilvl w:val="0"/>
          <w:numId w:val="42"/>
        </w:numPr>
        <w:jc w:val="both"/>
        <w:rPr>
          <w:rFonts w:ascii="Hind Light" w:hAnsi="Hind Light" w:cs="Hind Light"/>
          <w:b/>
          <w:sz w:val="20"/>
          <w:szCs w:val="20"/>
          <w:lang w:eastAsia="en-GB"/>
        </w:rPr>
      </w:pPr>
      <w:r w:rsidRPr="004A2D52">
        <w:rPr>
          <w:rFonts w:ascii="Hind Light" w:hAnsi="Hind Light" w:cs="Hind Light"/>
          <w:sz w:val="20"/>
          <w:szCs w:val="20"/>
          <w:lang w:eastAsia="en-GB"/>
        </w:rPr>
        <w:t xml:space="preserve">The recommendations also ask EU countries to exchange information and coordinate impact assessment studies on </w:t>
      </w:r>
      <w:r w:rsidR="00950424">
        <w:rPr>
          <w:rFonts w:ascii="Hind Light" w:hAnsi="Hind Light" w:cs="Hind Light"/>
          <w:sz w:val="20"/>
          <w:szCs w:val="20"/>
          <w:lang w:eastAsia="en-GB"/>
        </w:rPr>
        <w:t>the</w:t>
      </w:r>
      <w:r w:rsidR="00000B00">
        <w:rPr>
          <w:rFonts w:ascii="Hind Light" w:hAnsi="Hind Light" w:cs="Hind Light"/>
          <w:sz w:val="20"/>
          <w:szCs w:val="20"/>
          <w:lang w:eastAsia="en-GB"/>
        </w:rPr>
        <w:t xml:space="preserve"> potential risks against 5G security networks and Internet-connected devices and 5G equipment.</w:t>
      </w:r>
      <w:r w:rsidR="00950424">
        <w:rPr>
          <w:rFonts w:ascii="Hind Light" w:hAnsi="Hind Light" w:cs="Hind Light"/>
          <w:sz w:val="20"/>
          <w:szCs w:val="20"/>
          <w:lang w:eastAsia="en-GB"/>
        </w:rPr>
        <w:t xml:space="preserve"> </w:t>
      </w:r>
    </w:p>
    <w:p w14:paraId="66DC8BC6" w14:textId="30962D90" w:rsidR="006F03FC" w:rsidRDefault="006F03FC" w:rsidP="006F03FC">
      <w:pPr>
        <w:jc w:val="both"/>
        <w:rPr>
          <w:rFonts w:ascii="Hind Light" w:hAnsi="Hind Light" w:cs="Hind Light"/>
          <w:b/>
          <w:sz w:val="20"/>
          <w:szCs w:val="20"/>
          <w:lang w:eastAsia="en-GB"/>
        </w:rPr>
      </w:pPr>
    </w:p>
    <w:p w14:paraId="2916CB58" w14:textId="77777777" w:rsidR="006F03FC" w:rsidRPr="004A2D52" w:rsidRDefault="006F03FC" w:rsidP="006F03FC">
      <w:pPr>
        <w:pStyle w:val="NormalWeb"/>
        <w:spacing w:before="0" w:beforeAutospacing="0" w:after="0" w:afterAutospacing="0"/>
        <w:jc w:val="both"/>
        <w:rPr>
          <w:rFonts w:ascii="Hind Light" w:hAnsi="Hind Light" w:cs="Hind Light"/>
          <w:b/>
          <w:sz w:val="20"/>
          <w:szCs w:val="20"/>
        </w:rPr>
      </w:pPr>
      <w:r w:rsidRPr="004A2D52">
        <w:rPr>
          <w:rFonts w:ascii="Hind Light" w:hAnsi="Hind Light" w:cs="Hind Light"/>
          <w:b/>
          <w:sz w:val="20"/>
          <w:szCs w:val="20"/>
        </w:rPr>
        <w:t>EU: Europol teams up with industry experts to combat phishing</w:t>
      </w:r>
    </w:p>
    <w:p w14:paraId="6A83BC84" w14:textId="77777777" w:rsidR="006F03FC" w:rsidRPr="004A2D52" w:rsidRDefault="006F03FC" w:rsidP="006F03FC">
      <w:pPr>
        <w:pStyle w:val="NormalWeb"/>
        <w:numPr>
          <w:ilvl w:val="0"/>
          <w:numId w:val="47"/>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 xml:space="preserve">Europol organised this week a </w:t>
      </w:r>
      <w:hyperlink r:id="rId18" w:history="1">
        <w:r w:rsidRPr="004A2D52">
          <w:rPr>
            <w:rStyle w:val="Lienhypertexte"/>
            <w:rFonts w:ascii="Hind Light" w:hAnsi="Hind Light" w:cs="Hind Light"/>
            <w:sz w:val="20"/>
            <w:szCs w:val="20"/>
          </w:rPr>
          <w:t>meeting</w:t>
        </w:r>
      </w:hyperlink>
      <w:r w:rsidRPr="004A2D52">
        <w:rPr>
          <w:rFonts w:ascii="Hind Light" w:hAnsi="Hind Light" w:cs="Hind Light"/>
          <w:sz w:val="20"/>
          <w:szCs w:val="20"/>
        </w:rPr>
        <w:t xml:space="preserve"> with industry representatives to discuss the cyber-threat of phishing. </w:t>
      </w:r>
    </w:p>
    <w:p w14:paraId="5AE41414" w14:textId="0A4F030C" w:rsidR="006F03FC" w:rsidRPr="004A2D52" w:rsidRDefault="006F03FC" w:rsidP="006F03FC">
      <w:pPr>
        <w:pStyle w:val="NormalWeb"/>
        <w:numPr>
          <w:ilvl w:val="0"/>
          <w:numId w:val="47"/>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 xml:space="preserve">Global financial institutions, </w:t>
      </w:r>
      <w:r>
        <w:rPr>
          <w:rFonts w:ascii="Hind Light" w:hAnsi="Hind Light" w:cs="Hind Light"/>
          <w:sz w:val="20"/>
          <w:szCs w:val="20"/>
        </w:rPr>
        <w:t>I</w:t>
      </w:r>
      <w:r w:rsidRPr="004A2D52">
        <w:rPr>
          <w:rFonts w:ascii="Hind Light" w:hAnsi="Hind Light" w:cs="Hind Light"/>
          <w:sz w:val="20"/>
          <w:szCs w:val="20"/>
        </w:rPr>
        <w:t xml:space="preserve">nternet security companies and telecommunications providers </w:t>
      </w:r>
      <w:r>
        <w:rPr>
          <w:rFonts w:ascii="Hind Light" w:hAnsi="Hind Light" w:cs="Hind Light"/>
          <w:sz w:val="20"/>
          <w:szCs w:val="20"/>
        </w:rPr>
        <w:t>voiced</w:t>
      </w:r>
      <w:r w:rsidRPr="004A2D52">
        <w:rPr>
          <w:rFonts w:ascii="Hind Light" w:hAnsi="Hind Light" w:cs="Hind Light"/>
          <w:sz w:val="20"/>
          <w:szCs w:val="20"/>
        </w:rPr>
        <w:t xml:space="preserve"> their </w:t>
      </w:r>
      <w:r>
        <w:rPr>
          <w:rFonts w:ascii="Hind Light" w:hAnsi="Hind Light" w:cs="Hind Light"/>
          <w:sz w:val="20"/>
          <w:szCs w:val="20"/>
        </w:rPr>
        <w:t xml:space="preserve">concerns </w:t>
      </w:r>
      <w:r w:rsidRPr="004A2D52">
        <w:rPr>
          <w:rFonts w:ascii="Hind Light" w:hAnsi="Hind Light" w:cs="Hind Light"/>
          <w:sz w:val="20"/>
          <w:szCs w:val="20"/>
        </w:rPr>
        <w:t xml:space="preserve">on how phishing affected their activities and how they </w:t>
      </w:r>
      <w:r>
        <w:rPr>
          <w:rFonts w:ascii="Hind Light" w:hAnsi="Hind Light" w:cs="Hind Light"/>
          <w:sz w:val="20"/>
          <w:szCs w:val="20"/>
        </w:rPr>
        <w:t xml:space="preserve">could </w:t>
      </w:r>
      <w:r w:rsidRPr="004A2D52">
        <w:rPr>
          <w:rFonts w:ascii="Hind Light" w:hAnsi="Hind Light" w:cs="Hind Light"/>
          <w:sz w:val="20"/>
          <w:szCs w:val="20"/>
        </w:rPr>
        <w:t xml:space="preserve">collectively address the phenomenon. </w:t>
      </w:r>
    </w:p>
    <w:p w14:paraId="0C5EBA1E" w14:textId="65208FB5" w:rsidR="006F03FC" w:rsidRPr="006F03FC" w:rsidRDefault="006F03FC" w:rsidP="006F03FC">
      <w:pPr>
        <w:pStyle w:val="NormalWeb"/>
        <w:numPr>
          <w:ilvl w:val="0"/>
          <w:numId w:val="47"/>
        </w:numPr>
        <w:spacing w:before="0" w:beforeAutospacing="0" w:after="0" w:afterAutospacing="0"/>
        <w:jc w:val="both"/>
        <w:rPr>
          <w:rFonts w:ascii="Hind Light" w:hAnsi="Hind Light" w:cs="Hind Light"/>
          <w:b/>
          <w:sz w:val="20"/>
          <w:szCs w:val="20"/>
        </w:rPr>
      </w:pPr>
      <w:r w:rsidRPr="004A2D52">
        <w:rPr>
          <w:rFonts w:ascii="Hind Light" w:hAnsi="Hind Light" w:cs="Hind Light"/>
          <w:sz w:val="20"/>
          <w:szCs w:val="20"/>
        </w:rPr>
        <w:t xml:space="preserve">The joint meeting resulted in a series of recommendations which included the improving of information-sharing across industries, the implementation of secure authentication, domain blacklisting and blocking of common exploits, the need for continued and permanent user training, and the embracing of innovation such as machine learning. </w:t>
      </w:r>
    </w:p>
    <w:p w14:paraId="45A5A533" w14:textId="77777777" w:rsidR="006F03FC" w:rsidRPr="006F03FC" w:rsidRDefault="006F03FC" w:rsidP="006F03FC">
      <w:pPr>
        <w:pStyle w:val="Paragraphedeliste"/>
        <w:jc w:val="both"/>
        <w:rPr>
          <w:rFonts w:ascii="Hind Light" w:hAnsi="Hind Light" w:cs="Hind Light"/>
          <w:b/>
          <w:sz w:val="20"/>
          <w:szCs w:val="20"/>
          <w:lang w:eastAsia="en-GB"/>
        </w:rPr>
      </w:pPr>
    </w:p>
    <w:p w14:paraId="6AC82497" w14:textId="6D2455A1" w:rsidR="004D3031" w:rsidRPr="004A2D52" w:rsidRDefault="004D3031" w:rsidP="004D3031">
      <w:pPr>
        <w:jc w:val="both"/>
        <w:rPr>
          <w:rFonts w:ascii="Hind Light" w:hAnsi="Hind Light" w:cs="Hind Light"/>
          <w:b/>
          <w:sz w:val="20"/>
          <w:szCs w:val="20"/>
          <w:lang w:eastAsia="en-GB"/>
        </w:rPr>
      </w:pPr>
      <w:r w:rsidRPr="004A2D52">
        <w:rPr>
          <w:rFonts w:ascii="Hind Light" w:hAnsi="Hind Light" w:cs="Hind Light"/>
          <w:b/>
          <w:sz w:val="20"/>
          <w:szCs w:val="20"/>
          <w:lang w:eastAsia="en-GB"/>
        </w:rPr>
        <w:t>Poland: First fine for non-compliance with General Data Protection Regulation</w:t>
      </w:r>
    </w:p>
    <w:p w14:paraId="0B2E251B" w14:textId="3F79BDC4" w:rsidR="004D3031" w:rsidRPr="004A2D52" w:rsidRDefault="00525189" w:rsidP="004D3031">
      <w:pPr>
        <w:pStyle w:val="Paragraphedeliste"/>
        <w:numPr>
          <w:ilvl w:val="0"/>
          <w:numId w:val="45"/>
        </w:numPr>
        <w:jc w:val="both"/>
        <w:rPr>
          <w:rFonts w:ascii="Hind Light" w:hAnsi="Hind Light" w:cs="Hind Light"/>
          <w:b/>
          <w:sz w:val="20"/>
          <w:szCs w:val="20"/>
          <w:lang w:eastAsia="en-GB"/>
        </w:rPr>
      </w:pPr>
      <w:r w:rsidRPr="00525189">
        <w:rPr>
          <w:rFonts w:ascii="Hind Light" w:hAnsi="Hind Light" w:cs="Hind Light"/>
          <w:sz w:val="20"/>
          <w:szCs w:val="20"/>
          <w:lang w:eastAsia="en-GB"/>
        </w:rPr>
        <w:t xml:space="preserve">The President of </w:t>
      </w:r>
      <w:r>
        <w:rPr>
          <w:rFonts w:ascii="Hind Light" w:hAnsi="Hind Light" w:cs="Hind Light"/>
          <w:sz w:val="20"/>
          <w:szCs w:val="20"/>
          <w:lang w:eastAsia="en-GB"/>
        </w:rPr>
        <w:t>Poland’s</w:t>
      </w:r>
      <w:r w:rsidRPr="00525189">
        <w:rPr>
          <w:rFonts w:ascii="Hind Light" w:hAnsi="Hind Light" w:cs="Hind Light"/>
          <w:sz w:val="20"/>
          <w:szCs w:val="20"/>
          <w:lang w:eastAsia="en-GB"/>
        </w:rPr>
        <w:t xml:space="preserve"> Personal Data Protection Office (UODO)</w:t>
      </w:r>
      <w:r>
        <w:rPr>
          <w:rFonts w:ascii="Hind Light" w:hAnsi="Hind Light" w:cs="Hind Light"/>
          <w:sz w:val="20"/>
          <w:szCs w:val="20"/>
          <w:lang w:eastAsia="en-GB"/>
        </w:rPr>
        <w:t xml:space="preserve">, </w:t>
      </w:r>
      <w:r w:rsidR="004D3031" w:rsidRPr="004A2D52">
        <w:rPr>
          <w:rFonts w:ascii="Hind Light" w:hAnsi="Hind Light" w:cs="Hind Light"/>
          <w:sz w:val="20"/>
          <w:szCs w:val="20"/>
          <w:lang w:eastAsia="en-GB"/>
        </w:rPr>
        <w:t xml:space="preserve">Dr Edyta Bielak-Jomaa, </w:t>
      </w:r>
      <w:hyperlink r:id="rId19" w:history="1">
        <w:r w:rsidR="004D3031" w:rsidRPr="004A2D52">
          <w:rPr>
            <w:rStyle w:val="Lienhypertexte"/>
            <w:rFonts w:ascii="Hind Light" w:hAnsi="Hind Light" w:cs="Hind Light"/>
            <w:sz w:val="20"/>
            <w:szCs w:val="20"/>
            <w:lang w:eastAsia="en-GB"/>
          </w:rPr>
          <w:t>fined</w:t>
        </w:r>
      </w:hyperlink>
      <w:r w:rsidR="004D3031" w:rsidRPr="004A2D52">
        <w:rPr>
          <w:rFonts w:ascii="Hind Light" w:hAnsi="Hind Light" w:cs="Hind Light"/>
          <w:sz w:val="20"/>
          <w:szCs w:val="20"/>
          <w:lang w:eastAsia="en-GB"/>
        </w:rPr>
        <w:t xml:space="preserve"> €229.000 a </w:t>
      </w:r>
      <w:r>
        <w:rPr>
          <w:rFonts w:ascii="Hind Light" w:hAnsi="Hind Light" w:cs="Hind Light"/>
          <w:sz w:val="20"/>
          <w:szCs w:val="20"/>
          <w:lang w:eastAsia="en-GB"/>
        </w:rPr>
        <w:t xml:space="preserve">website </w:t>
      </w:r>
      <w:r w:rsidR="004D3031" w:rsidRPr="004A2D52">
        <w:rPr>
          <w:rFonts w:ascii="Hind Light" w:hAnsi="Hind Light" w:cs="Hind Light"/>
          <w:sz w:val="20"/>
          <w:szCs w:val="20"/>
          <w:lang w:eastAsia="en-GB"/>
        </w:rPr>
        <w:t>site</w:t>
      </w:r>
      <w:r>
        <w:rPr>
          <w:rFonts w:ascii="Hind Light" w:hAnsi="Hind Light" w:cs="Hind Light"/>
          <w:sz w:val="20"/>
          <w:szCs w:val="20"/>
          <w:lang w:eastAsia="en-GB"/>
        </w:rPr>
        <w:t xml:space="preserve"> (unnamed) </w:t>
      </w:r>
      <w:r w:rsidR="004D3031" w:rsidRPr="004A2D52">
        <w:rPr>
          <w:rFonts w:ascii="Hind Light" w:hAnsi="Hind Light" w:cs="Hind Light"/>
          <w:sz w:val="20"/>
          <w:szCs w:val="20"/>
          <w:lang w:eastAsia="en-GB"/>
        </w:rPr>
        <w:t xml:space="preserve"> that processed the data of six million Polish citizens from public sources without </w:t>
      </w:r>
      <w:r>
        <w:rPr>
          <w:rFonts w:ascii="Hind Light" w:hAnsi="Hind Light" w:cs="Hind Light"/>
          <w:sz w:val="20"/>
          <w:szCs w:val="20"/>
          <w:lang w:eastAsia="en-GB"/>
        </w:rPr>
        <w:t xml:space="preserve">adequately </w:t>
      </w:r>
      <w:r w:rsidR="004D3031" w:rsidRPr="004A2D52">
        <w:rPr>
          <w:rFonts w:ascii="Hind Light" w:hAnsi="Hind Light" w:cs="Hind Light"/>
          <w:sz w:val="20"/>
          <w:szCs w:val="20"/>
          <w:lang w:eastAsia="en-GB"/>
        </w:rPr>
        <w:t xml:space="preserve">informing </w:t>
      </w:r>
      <w:r>
        <w:rPr>
          <w:rFonts w:ascii="Hind Light" w:hAnsi="Hind Light" w:cs="Hind Light"/>
          <w:sz w:val="20"/>
          <w:szCs w:val="20"/>
          <w:lang w:eastAsia="en-GB"/>
        </w:rPr>
        <w:t xml:space="preserve">them of </w:t>
      </w:r>
      <w:r w:rsidR="004D3031" w:rsidRPr="004A2D52">
        <w:rPr>
          <w:rFonts w:ascii="Hind Light" w:hAnsi="Hind Light" w:cs="Hind Light"/>
          <w:sz w:val="20"/>
          <w:szCs w:val="20"/>
          <w:lang w:eastAsia="en-GB"/>
        </w:rPr>
        <w:t>their privacy right.</w:t>
      </w:r>
    </w:p>
    <w:p w14:paraId="59B7608B" w14:textId="716725F1" w:rsidR="0040323C" w:rsidRPr="004A2D52" w:rsidRDefault="004D3031" w:rsidP="004D3031">
      <w:pPr>
        <w:pStyle w:val="Paragraphedeliste"/>
        <w:numPr>
          <w:ilvl w:val="0"/>
          <w:numId w:val="45"/>
        </w:numPr>
        <w:jc w:val="both"/>
        <w:rPr>
          <w:rFonts w:ascii="Hind Light" w:hAnsi="Hind Light" w:cs="Hind Light"/>
          <w:b/>
          <w:sz w:val="20"/>
          <w:szCs w:val="20"/>
          <w:lang w:eastAsia="en-GB"/>
        </w:rPr>
      </w:pPr>
      <w:r w:rsidRPr="004A2D52">
        <w:rPr>
          <w:rFonts w:ascii="Hind Light" w:hAnsi="Hind Light" w:cs="Hind Light"/>
          <w:sz w:val="20"/>
          <w:szCs w:val="20"/>
          <w:lang w:eastAsia="en-GB"/>
        </w:rPr>
        <w:t xml:space="preserve">“The controller was aware of its obligation to provide information. Hence the decision to impose a fine of this amount on this entity”, </w:t>
      </w:r>
      <w:r w:rsidR="00525189">
        <w:rPr>
          <w:rFonts w:ascii="Hind Light" w:hAnsi="Hind Light" w:cs="Hind Light"/>
          <w:sz w:val="20"/>
          <w:szCs w:val="20"/>
          <w:lang w:eastAsia="en-GB"/>
        </w:rPr>
        <w:t xml:space="preserve">declared </w:t>
      </w:r>
      <w:r w:rsidRPr="004A2D52">
        <w:rPr>
          <w:rFonts w:ascii="Hind Light" w:hAnsi="Hind Light" w:cs="Hind Light"/>
          <w:sz w:val="20"/>
          <w:szCs w:val="20"/>
          <w:lang w:eastAsia="en-GB"/>
        </w:rPr>
        <w:t xml:space="preserve">the President. </w:t>
      </w:r>
    </w:p>
    <w:p w14:paraId="6E0FEB40" w14:textId="77777777" w:rsidR="004732D4" w:rsidRPr="004A2D52" w:rsidRDefault="004732D4" w:rsidP="004732D4">
      <w:pPr>
        <w:jc w:val="both"/>
        <w:rPr>
          <w:rFonts w:ascii="Hind Light" w:hAnsi="Hind Light" w:cs="Hind Light"/>
          <w:sz w:val="20"/>
          <w:szCs w:val="20"/>
          <w:lang w:eastAsia="en-GB"/>
        </w:rPr>
      </w:pPr>
    </w:p>
    <w:p w14:paraId="43D8F7DD" w14:textId="009BA4DA" w:rsidR="004D3031" w:rsidRPr="004A2D52" w:rsidRDefault="004732D4" w:rsidP="004732D4">
      <w:pPr>
        <w:jc w:val="both"/>
        <w:rPr>
          <w:rFonts w:ascii="Hind Light" w:hAnsi="Hind Light" w:cs="Hind Light"/>
          <w:b/>
          <w:sz w:val="20"/>
          <w:szCs w:val="20"/>
          <w:lang w:eastAsia="en-GB"/>
        </w:rPr>
      </w:pPr>
      <w:r w:rsidRPr="004A2D52">
        <w:rPr>
          <w:rFonts w:ascii="Hind Light" w:hAnsi="Hind Light" w:cs="Hind Light"/>
          <w:sz w:val="20"/>
          <w:szCs w:val="20"/>
          <w:lang w:eastAsia="en-GB"/>
        </w:rPr>
        <w:t xml:space="preserve"> </w:t>
      </w:r>
    </w:p>
    <w:sectPr w:rsidR="004D3031" w:rsidRPr="004A2D52"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FD4D7" w14:textId="77777777" w:rsidR="00DF1D69" w:rsidRDefault="00DF1D69" w:rsidP="0094598F">
      <w:r>
        <w:separator/>
      </w:r>
    </w:p>
  </w:endnote>
  <w:endnote w:type="continuationSeparator" w:id="0">
    <w:p w14:paraId="0EB29456" w14:textId="77777777" w:rsidR="00DF1D69" w:rsidRDefault="00DF1D69"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7B8CA" w14:textId="77777777" w:rsidR="00DF1D69" w:rsidRDefault="00DF1D69" w:rsidP="0094598F">
      <w:r>
        <w:separator/>
      </w:r>
    </w:p>
  </w:footnote>
  <w:footnote w:type="continuationSeparator" w:id="0">
    <w:p w14:paraId="3188461B" w14:textId="77777777" w:rsidR="00DF1D69" w:rsidRDefault="00DF1D69"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0F8052F7" w14:textId="3F23B750" w:rsidR="0018126E" w:rsidRPr="0095352E" w:rsidRDefault="0018126E" w:rsidP="0095352E">
    <w:pPr>
      <w:pStyle w:val="En-tte"/>
      <w:spacing w:line="180" w:lineRule="exact"/>
      <w:ind w:right="360"/>
    </w:pPr>
    <w:r>
      <w:rPr>
        <w:spacing w:val="4"/>
        <w:szCs w:val="12"/>
      </w:rPr>
      <w:t xml:space="preserve">European Regional Bureau Newsletter: </w:t>
    </w:r>
    <w:r w:rsidR="00EB05F2">
      <w:rPr>
        <w:spacing w:val="4"/>
        <w:szCs w:val="12"/>
      </w:rPr>
      <w:t>23</w:t>
    </w:r>
    <w:r w:rsidR="006D0317">
      <w:t xml:space="preserve"> March</w:t>
    </w:r>
    <w:r w:rsidR="00D60DEC">
      <w:t xml:space="preserve"> </w:t>
    </w:r>
    <w:r w:rsidRPr="0095352E">
      <w:t>201</w:t>
    </w:r>
    <w:r w:rsidR="00C92866">
      <w:t>9</w:t>
    </w:r>
    <w:r w:rsidRPr="0095352E">
      <w:t xml:space="preserve"> – </w:t>
    </w:r>
    <w:r w:rsidR="00453247">
      <w:t>2</w:t>
    </w:r>
    <w:r w:rsidR="00EB05F2">
      <w:t>9</w:t>
    </w:r>
    <w:r w:rsidR="00C92866">
      <w:t xml:space="preserve"> </w:t>
    </w:r>
    <w:r w:rsidR="006D0317">
      <w:t>March</w:t>
    </w:r>
    <w:r w:rsidR="00AF4F48">
      <w:t xml:space="preserve">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141BBC34" w:rsidR="0018126E" w:rsidRPr="00734569" w:rsidRDefault="00EB05F2" w:rsidP="006B1AFE">
          <w:pPr>
            <w:pStyle w:val="Coverdate"/>
          </w:pPr>
          <w:r>
            <w:t>23</w:t>
          </w:r>
          <w:r w:rsidR="00D60DEC">
            <w:t xml:space="preserve"> </w:t>
          </w:r>
          <w:r w:rsidR="00AB01B4">
            <w:t>March</w:t>
          </w:r>
          <w:r w:rsidR="00D60DEC">
            <w:t xml:space="preserve"> 2019 </w:t>
          </w:r>
          <w:r w:rsidR="0018126E">
            <w:t xml:space="preserve">– </w:t>
          </w:r>
          <w:r w:rsidR="00453247">
            <w:t>2</w:t>
          </w:r>
          <w:r>
            <w:t>9</w:t>
          </w:r>
          <w:r w:rsidR="00F102BE">
            <w:t xml:space="preserve"> </w:t>
          </w:r>
          <w:r w:rsidR="00AB01B4">
            <w:t>March</w:t>
          </w:r>
          <w:r w:rsidR="00AF4F48">
            <w:t xml:space="preserve"> </w:t>
          </w:r>
          <w:r w:rsidR="007E0789">
            <w:t>2019</w:t>
          </w:r>
        </w:p>
        <w:p w14:paraId="54A979AF" w14:textId="77777777" w:rsidR="0018126E" w:rsidRPr="00734569" w:rsidRDefault="00DF1D69" w:rsidP="006B1AFE">
          <w:pPr>
            <w:pStyle w:val="Coverdate"/>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503019"/>
    <w:multiLevelType w:val="hybridMultilevel"/>
    <w:tmpl w:val="DE72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F5924"/>
    <w:multiLevelType w:val="hybridMultilevel"/>
    <w:tmpl w:val="06DA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525EB9"/>
    <w:multiLevelType w:val="hybridMultilevel"/>
    <w:tmpl w:val="54EE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556D8E"/>
    <w:multiLevelType w:val="hybridMultilevel"/>
    <w:tmpl w:val="7EB4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780C07"/>
    <w:multiLevelType w:val="hybridMultilevel"/>
    <w:tmpl w:val="20281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D4241E"/>
    <w:multiLevelType w:val="hybridMultilevel"/>
    <w:tmpl w:val="9C3C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E33679"/>
    <w:multiLevelType w:val="hybridMultilevel"/>
    <w:tmpl w:val="12966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F40C98"/>
    <w:multiLevelType w:val="hybridMultilevel"/>
    <w:tmpl w:val="BF26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AE5A73"/>
    <w:multiLevelType w:val="hybridMultilevel"/>
    <w:tmpl w:val="6D4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081730"/>
    <w:multiLevelType w:val="hybridMultilevel"/>
    <w:tmpl w:val="72D6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77F56"/>
    <w:multiLevelType w:val="hybridMultilevel"/>
    <w:tmpl w:val="DCCA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6D0041"/>
    <w:multiLevelType w:val="hybridMultilevel"/>
    <w:tmpl w:val="BE881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303E82"/>
    <w:multiLevelType w:val="hybridMultilevel"/>
    <w:tmpl w:val="680E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6B6428"/>
    <w:multiLevelType w:val="hybridMultilevel"/>
    <w:tmpl w:val="5E74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5254B6"/>
    <w:multiLevelType w:val="hybridMultilevel"/>
    <w:tmpl w:val="0EF89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765883"/>
    <w:multiLevelType w:val="hybridMultilevel"/>
    <w:tmpl w:val="BDEC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9E5733"/>
    <w:multiLevelType w:val="hybridMultilevel"/>
    <w:tmpl w:val="149E7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8979AC"/>
    <w:multiLevelType w:val="hybridMultilevel"/>
    <w:tmpl w:val="129C6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0C2342"/>
    <w:multiLevelType w:val="hybridMultilevel"/>
    <w:tmpl w:val="2F9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C44931"/>
    <w:multiLevelType w:val="hybridMultilevel"/>
    <w:tmpl w:val="427E4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331441"/>
    <w:multiLevelType w:val="hybridMultilevel"/>
    <w:tmpl w:val="68A28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9A4171"/>
    <w:multiLevelType w:val="hybridMultilevel"/>
    <w:tmpl w:val="9B6E4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784F74"/>
    <w:multiLevelType w:val="hybridMultilevel"/>
    <w:tmpl w:val="AB5A4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9B69DF"/>
    <w:multiLevelType w:val="hybridMultilevel"/>
    <w:tmpl w:val="D7569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0849BB"/>
    <w:multiLevelType w:val="hybridMultilevel"/>
    <w:tmpl w:val="B952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74733E"/>
    <w:multiLevelType w:val="hybridMultilevel"/>
    <w:tmpl w:val="D6283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A72CD3"/>
    <w:multiLevelType w:val="hybridMultilevel"/>
    <w:tmpl w:val="C4DEF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9A4F2B"/>
    <w:multiLevelType w:val="hybridMultilevel"/>
    <w:tmpl w:val="F6780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D911A8"/>
    <w:multiLevelType w:val="hybridMultilevel"/>
    <w:tmpl w:val="06C03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2A7677B"/>
    <w:multiLevelType w:val="hybridMultilevel"/>
    <w:tmpl w:val="6E56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CE69F8"/>
    <w:multiLevelType w:val="hybridMultilevel"/>
    <w:tmpl w:val="4A66A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6938EC"/>
    <w:multiLevelType w:val="hybridMultilevel"/>
    <w:tmpl w:val="0C72C742"/>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44" w15:restartNumberingAfterBreak="0">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490E89"/>
    <w:multiLevelType w:val="hybridMultilevel"/>
    <w:tmpl w:val="2BCE0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A67E5B"/>
    <w:multiLevelType w:val="hybridMultilevel"/>
    <w:tmpl w:val="5B2E8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6"/>
  </w:num>
  <w:num w:numId="3">
    <w:abstractNumId w:val="39"/>
  </w:num>
  <w:num w:numId="4">
    <w:abstractNumId w:val="7"/>
  </w:num>
  <w:num w:numId="5">
    <w:abstractNumId w:val="10"/>
  </w:num>
  <w:num w:numId="6">
    <w:abstractNumId w:val="44"/>
  </w:num>
  <w:num w:numId="7">
    <w:abstractNumId w:val="2"/>
  </w:num>
  <w:num w:numId="8">
    <w:abstractNumId w:val="9"/>
  </w:num>
  <w:num w:numId="9">
    <w:abstractNumId w:val="46"/>
  </w:num>
  <w:num w:numId="10">
    <w:abstractNumId w:val="32"/>
  </w:num>
  <w:num w:numId="11">
    <w:abstractNumId w:val="48"/>
  </w:num>
  <w:num w:numId="12">
    <w:abstractNumId w:val="18"/>
  </w:num>
  <w:num w:numId="13">
    <w:abstractNumId w:val="35"/>
  </w:num>
  <w:num w:numId="14">
    <w:abstractNumId w:val="16"/>
  </w:num>
  <w:num w:numId="15">
    <w:abstractNumId w:val="12"/>
  </w:num>
  <w:num w:numId="16">
    <w:abstractNumId w:val="28"/>
  </w:num>
  <w:num w:numId="17">
    <w:abstractNumId w:val="26"/>
  </w:num>
  <w:num w:numId="18">
    <w:abstractNumId w:val="14"/>
  </w:num>
  <w:num w:numId="19">
    <w:abstractNumId w:val="45"/>
  </w:num>
  <w:num w:numId="20">
    <w:abstractNumId w:val="13"/>
  </w:num>
  <w:num w:numId="21">
    <w:abstractNumId w:val="1"/>
  </w:num>
  <w:num w:numId="22">
    <w:abstractNumId w:val="3"/>
  </w:num>
  <w:num w:numId="23">
    <w:abstractNumId w:val="23"/>
  </w:num>
  <w:num w:numId="24">
    <w:abstractNumId w:val="8"/>
  </w:num>
  <w:num w:numId="25">
    <w:abstractNumId w:val="17"/>
  </w:num>
  <w:num w:numId="26">
    <w:abstractNumId w:val="40"/>
  </w:num>
  <w:num w:numId="27">
    <w:abstractNumId w:val="31"/>
  </w:num>
  <w:num w:numId="28">
    <w:abstractNumId w:val="36"/>
  </w:num>
  <w:num w:numId="29">
    <w:abstractNumId w:val="42"/>
  </w:num>
  <w:num w:numId="30">
    <w:abstractNumId w:val="15"/>
  </w:num>
  <w:num w:numId="31">
    <w:abstractNumId w:val="37"/>
  </w:num>
  <w:num w:numId="32">
    <w:abstractNumId w:val="24"/>
  </w:num>
  <w:num w:numId="33">
    <w:abstractNumId w:val="30"/>
  </w:num>
  <w:num w:numId="34">
    <w:abstractNumId w:val="43"/>
  </w:num>
  <w:num w:numId="35">
    <w:abstractNumId w:val="25"/>
  </w:num>
  <w:num w:numId="36">
    <w:abstractNumId w:val="27"/>
  </w:num>
  <w:num w:numId="37">
    <w:abstractNumId w:val="5"/>
  </w:num>
  <w:num w:numId="38">
    <w:abstractNumId w:val="34"/>
  </w:num>
  <w:num w:numId="39">
    <w:abstractNumId w:val="21"/>
  </w:num>
  <w:num w:numId="40">
    <w:abstractNumId w:val="41"/>
  </w:num>
  <w:num w:numId="41">
    <w:abstractNumId w:val="11"/>
  </w:num>
  <w:num w:numId="42">
    <w:abstractNumId w:val="22"/>
  </w:num>
  <w:num w:numId="43">
    <w:abstractNumId w:val="19"/>
  </w:num>
  <w:num w:numId="44">
    <w:abstractNumId w:val="47"/>
  </w:num>
  <w:num w:numId="45">
    <w:abstractNumId w:val="4"/>
  </w:num>
  <w:num w:numId="46">
    <w:abstractNumId w:val="20"/>
  </w:num>
  <w:num w:numId="47">
    <w:abstractNumId w:val="29"/>
  </w:num>
  <w:num w:numId="48">
    <w:abstractNumId w:val="38"/>
  </w:num>
  <w:num w:numId="49">
    <w:abstractNumId w:val="6"/>
  </w:num>
  <w:num w:numId="50">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0B00"/>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4"/>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925"/>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2D52"/>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53F"/>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2FED"/>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189"/>
    <w:rsid w:val="00525EEF"/>
    <w:rsid w:val="00527788"/>
    <w:rsid w:val="00527818"/>
    <w:rsid w:val="00530266"/>
    <w:rsid w:val="0053039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0EDE"/>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6A3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125"/>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03FC"/>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3CDF"/>
    <w:rsid w:val="007D45BF"/>
    <w:rsid w:val="007D4639"/>
    <w:rsid w:val="007D4C3E"/>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06A"/>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424"/>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5AC3"/>
    <w:rsid w:val="00B164F1"/>
    <w:rsid w:val="00B16B6F"/>
    <w:rsid w:val="00B1722C"/>
    <w:rsid w:val="00B20039"/>
    <w:rsid w:val="00B20274"/>
    <w:rsid w:val="00B20B20"/>
    <w:rsid w:val="00B22622"/>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96D"/>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54F0"/>
    <w:rsid w:val="00C256A2"/>
    <w:rsid w:val="00C2590C"/>
    <w:rsid w:val="00C25A26"/>
    <w:rsid w:val="00C25FAC"/>
    <w:rsid w:val="00C26184"/>
    <w:rsid w:val="00C26383"/>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B79FE"/>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D69"/>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8D7"/>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6084"/>
    <w:rsid w:val="00F16C10"/>
    <w:rsid w:val="00F17305"/>
    <w:rsid w:val="00F1790A"/>
    <w:rsid w:val="00F17975"/>
    <w:rsid w:val="00F17E9A"/>
    <w:rsid w:val="00F17F49"/>
    <w:rsid w:val="00F20A97"/>
    <w:rsid w:val="00F20E00"/>
    <w:rsid w:val="00F210C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28C"/>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50424"/>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digital-single-market/en/news/apply-european-broadband-awards-2019" TargetMode="External"/><Relationship Id="rId13" Type="http://schemas.openxmlformats.org/officeDocument/2006/relationships/hyperlink" Target="https://www.bbc.com/news/technology-47747766" TargetMode="External"/><Relationship Id="rId18" Type="http://schemas.openxmlformats.org/officeDocument/2006/relationships/hyperlink" Target="https://www.europol.europa.eu/newsroom/news/europol-teams-industry-experts-to-combat-phishin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tthcouncil.eu/documents/Reports/2019/Copper_switch-off_analysis_27022019.pdf" TargetMode="External"/><Relationship Id="rId17" Type="http://schemas.openxmlformats.org/officeDocument/2006/relationships/hyperlink" Target="http://europa.eu/rapid/press-release_IP-19-1832_en.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uroparl.europa.eu/news/en/press-room/20190321IPR32155/deal-agreed-to-protect-consumers-against-misleading-and-unfair-practic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dnet.com/article/uk-finally-makes-it-onto-europes-list-of-the-top-countries-in-fibre-broadband-right-at-the-bott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parl.europa.eu/news/en/press-room/20190321IPR32110/european-parliament-approves-new-copyright-rules-for-the-internet" TargetMode="External"/><Relationship Id="rId23" Type="http://schemas.openxmlformats.org/officeDocument/2006/relationships/footer" Target="footer2.xml"/><Relationship Id="rId10" Type="http://schemas.openxmlformats.org/officeDocument/2006/relationships/hyperlink" Target="https://www.zdnet.com/article/uk-finally-makes-it-onto-europes-list-of-the-top-countries-in-fibre-broadband-right-at-the-bottom/" TargetMode="External"/><Relationship Id="rId19" Type="http://schemas.openxmlformats.org/officeDocument/2006/relationships/hyperlink" Target="https://uodo.gov.pl/en/553/1009" TargetMode="External"/><Relationship Id="rId4" Type="http://schemas.openxmlformats.org/officeDocument/2006/relationships/settings" Target="settings.xml"/><Relationship Id="rId9" Type="http://schemas.openxmlformats.org/officeDocument/2006/relationships/hyperlink" Target="https://www.ftthcouncil.eu/home/latest-news/new-market-panorama-and-forecast-data-revealed-at-the-ftth-conference-2019?news_id=3840&amp;back=/home" TargetMode="External"/><Relationship Id="rId14" Type="http://schemas.openxmlformats.org/officeDocument/2006/relationships/hyperlink" Target="https://newsroom.fb.com/news/2019/03/ads-transparency-in-the-eu/"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9AE08-1772-734D-BAFD-D0549F379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1305</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2</cp:revision>
  <cp:lastPrinted>2019-02-15T17:25:00Z</cp:lastPrinted>
  <dcterms:created xsi:type="dcterms:W3CDTF">2019-04-01T16:29:00Z</dcterms:created>
  <dcterms:modified xsi:type="dcterms:W3CDTF">2019-04-01T16:29:00Z</dcterms:modified>
</cp:coreProperties>
</file>