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47E21" w14:textId="0240B58A" w:rsidR="005863F5" w:rsidRPr="00436839" w:rsidRDefault="00CE4E1A" w:rsidP="00436839">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1E751EAA" w14:textId="420677FD" w:rsidR="00DA544E" w:rsidRDefault="00D2306D" w:rsidP="00FB15CC">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EU: </w:t>
      </w:r>
      <w:r w:rsidR="005F4349">
        <w:rPr>
          <w:rFonts w:ascii="Hind Light" w:eastAsia="Times New Roman" w:hAnsi="Hind Light" w:cs="Hind Light"/>
          <w:b/>
          <w:sz w:val="20"/>
          <w:szCs w:val="20"/>
        </w:rPr>
        <w:t>Wi-Fi technology</w:t>
      </w:r>
      <w:r w:rsidR="00B300CA">
        <w:rPr>
          <w:rFonts w:ascii="Hind Light" w:eastAsia="Times New Roman" w:hAnsi="Hind Light" w:cs="Hind Light"/>
          <w:b/>
          <w:sz w:val="20"/>
          <w:szCs w:val="20"/>
        </w:rPr>
        <w:t xml:space="preserve"> - </w:t>
      </w:r>
      <w:r w:rsidR="005F4349">
        <w:rPr>
          <w:rFonts w:ascii="Hind Light" w:eastAsia="Times New Roman" w:hAnsi="Hind Light" w:cs="Hind Light"/>
          <w:b/>
          <w:sz w:val="20"/>
          <w:szCs w:val="20"/>
        </w:rPr>
        <w:t>Commission’s plan for connected car communications standards</w:t>
      </w:r>
    </w:p>
    <w:p w14:paraId="6C3E54A0" w14:textId="1CA1E45C" w:rsidR="00B300CA" w:rsidRPr="00B300CA" w:rsidRDefault="00B300CA" w:rsidP="005F4349">
      <w:pPr>
        <w:pStyle w:val="Paragraphedeliste"/>
        <w:numPr>
          <w:ilvl w:val="0"/>
          <w:numId w:val="35"/>
        </w:numPr>
        <w:jc w:val="both"/>
        <w:rPr>
          <w:rFonts w:ascii="Hind Light" w:eastAsia="Times New Roman" w:hAnsi="Hind Light" w:cs="Hind Light"/>
          <w:sz w:val="20"/>
          <w:szCs w:val="20"/>
        </w:rPr>
      </w:pPr>
      <w:r w:rsidRPr="00B300CA">
        <w:rPr>
          <w:rFonts w:ascii="Hind Light" w:eastAsia="Times New Roman" w:hAnsi="Hind Light" w:cs="Hind Light"/>
          <w:sz w:val="20"/>
          <w:szCs w:val="20"/>
        </w:rPr>
        <w:t xml:space="preserve">A leaked technical document from the Commission reveals that it favours existing Wi-Fi technology </w:t>
      </w:r>
      <w:r>
        <w:rPr>
          <w:rFonts w:ascii="Hind Light" w:eastAsia="Times New Roman" w:hAnsi="Hind Light" w:cs="Hind Light"/>
          <w:sz w:val="20"/>
          <w:szCs w:val="20"/>
        </w:rPr>
        <w:t xml:space="preserve">for the next generation of connected cars </w:t>
      </w:r>
      <w:r w:rsidRPr="00B300CA">
        <w:rPr>
          <w:rFonts w:ascii="Hind Light" w:eastAsia="Times New Roman" w:hAnsi="Hind Light" w:cs="Hind Light"/>
          <w:sz w:val="20"/>
          <w:szCs w:val="20"/>
        </w:rPr>
        <w:t>over the possibilities offered by 5G technology.</w:t>
      </w:r>
    </w:p>
    <w:p w14:paraId="3F318E9B" w14:textId="5F7C4200" w:rsidR="005F4349" w:rsidRPr="005F4349" w:rsidRDefault="005F4349" w:rsidP="005F4349">
      <w:pPr>
        <w:pStyle w:val="Paragraphedeliste"/>
        <w:numPr>
          <w:ilvl w:val="0"/>
          <w:numId w:val="35"/>
        </w:numPr>
        <w:jc w:val="both"/>
        <w:rPr>
          <w:rFonts w:ascii="Hind Light" w:eastAsia="Times New Roman" w:hAnsi="Hind Light" w:cs="Hind Light"/>
          <w:b/>
          <w:sz w:val="20"/>
          <w:szCs w:val="20"/>
        </w:rPr>
      </w:pPr>
      <w:r>
        <w:rPr>
          <w:rFonts w:ascii="Hind Light" w:eastAsia="Times New Roman" w:hAnsi="Hind Light" w:cs="Hind Light"/>
          <w:sz w:val="20"/>
          <w:szCs w:val="20"/>
        </w:rPr>
        <w:t>The European Commission is working on a</w:t>
      </w:r>
      <w:r w:rsidR="007D4FC9">
        <w:rPr>
          <w:rFonts w:ascii="Hind Light" w:eastAsia="Times New Roman" w:hAnsi="Hind Light" w:cs="Hind Light"/>
          <w:sz w:val="20"/>
          <w:szCs w:val="20"/>
        </w:rPr>
        <w:t xml:space="preserve"> framework to address</w:t>
      </w:r>
      <w:r>
        <w:rPr>
          <w:rFonts w:ascii="Hind Light" w:eastAsia="Times New Roman" w:hAnsi="Hind Light" w:cs="Hind Light"/>
          <w:sz w:val="20"/>
          <w:szCs w:val="20"/>
        </w:rPr>
        <w:t xml:space="preserve"> the technical principles and strategies for connected cars</w:t>
      </w:r>
      <w:r w:rsidR="00B300CA">
        <w:rPr>
          <w:rFonts w:ascii="Hind Light" w:eastAsia="Times New Roman" w:hAnsi="Hind Light" w:cs="Hind Light"/>
          <w:sz w:val="20"/>
          <w:szCs w:val="20"/>
        </w:rPr>
        <w:t xml:space="preserve">, referred to as “cooperative and intelligent transport systems”, </w:t>
      </w:r>
      <w:r>
        <w:rPr>
          <w:rFonts w:ascii="Hind Light" w:eastAsia="Times New Roman" w:hAnsi="Hind Light" w:cs="Hind Light"/>
          <w:sz w:val="20"/>
          <w:szCs w:val="20"/>
        </w:rPr>
        <w:t xml:space="preserve">and sensor-installed road infrastructure. </w:t>
      </w:r>
    </w:p>
    <w:p w14:paraId="04EB63E7" w14:textId="77B14AC6" w:rsidR="005F4349" w:rsidRPr="005F4349" w:rsidRDefault="005F4349" w:rsidP="005F4349">
      <w:pPr>
        <w:pStyle w:val="Paragraphedeliste"/>
        <w:numPr>
          <w:ilvl w:val="0"/>
          <w:numId w:val="35"/>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text sets Wi-Fi technology as a standard and a requisite that future systems based on 5G telecom networks will need </w:t>
      </w:r>
      <w:r w:rsidR="00423038">
        <w:rPr>
          <w:rFonts w:ascii="Hind Light" w:eastAsia="Times New Roman" w:hAnsi="Hind Light" w:cs="Hind Light"/>
          <w:sz w:val="20"/>
          <w:szCs w:val="20"/>
        </w:rPr>
        <w:t>to ensure</w:t>
      </w:r>
      <w:r>
        <w:rPr>
          <w:rFonts w:ascii="Hind Light" w:eastAsia="Times New Roman" w:hAnsi="Hind Light" w:cs="Hind Light"/>
          <w:sz w:val="20"/>
          <w:szCs w:val="20"/>
        </w:rPr>
        <w:t xml:space="preserve"> backward compatibility. </w:t>
      </w:r>
    </w:p>
    <w:p w14:paraId="55B6935B" w14:textId="47DD7289" w:rsidR="005F4349" w:rsidRPr="007568F8" w:rsidRDefault="00B300CA" w:rsidP="005F4349">
      <w:pPr>
        <w:pStyle w:val="Paragraphedeliste"/>
        <w:numPr>
          <w:ilvl w:val="0"/>
          <w:numId w:val="35"/>
        </w:numPr>
        <w:jc w:val="both"/>
        <w:rPr>
          <w:rFonts w:ascii="Hind Light" w:eastAsia="Times New Roman" w:hAnsi="Hind Light" w:cs="Hind Light"/>
          <w:b/>
          <w:sz w:val="20"/>
          <w:szCs w:val="20"/>
        </w:rPr>
      </w:pPr>
      <w:r>
        <w:rPr>
          <w:rFonts w:ascii="Hind Light" w:eastAsia="Times New Roman" w:hAnsi="Hind Light" w:cs="Hind Light"/>
          <w:sz w:val="20"/>
          <w:szCs w:val="20"/>
        </w:rPr>
        <w:t>The European automotive, and telecoms, i</w:t>
      </w:r>
      <w:r w:rsidR="007568F8">
        <w:rPr>
          <w:rFonts w:ascii="Hind Light" w:eastAsia="Times New Roman" w:hAnsi="Hind Light" w:cs="Hind Light"/>
          <w:sz w:val="20"/>
          <w:szCs w:val="20"/>
        </w:rPr>
        <w:t xml:space="preserve">ndustry is </w:t>
      </w:r>
      <w:r>
        <w:rPr>
          <w:rFonts w:ascii="Hind Light" w:eastAsia="Times New Roman" w:hAnsi="Hind Light" w:cs="Hind Light"/>
          <w:sz w:val="20"/>
          <w:szCs w:val="20"/>
        </w:rPr>
        <w:t xml:space="preserve">deeply </w:t>
      </w:r>
      <w:r w:rsidR="007568F8">
        <w:rPr>
          <w:rFonts w:ascii="Hind Light" w:eastAsia="Times New Roman" w:hAnsi="Hind Light" w:cs="Hind Light"/>
          <w:sz w:val="20"/>
          <w:szCs w:val="20"/>
        </w:rPr>
        <w:t xml:space="preserve">divided with regards to </w:t>
      </w:r>
      <w:r>
        <w:rPr>
          <w:rFonts w:ascii="Hind Light" w:eastAsia="Times New Roman" w:hAnsi="Hind Light" w:cs="Hind Light"/>
          <w:sz w:val="20"/>
          <w:szCs w:val="20"/>
        </w:rPr>
        <w:t>which technology to use</w:t>
      </w:r>
      <w:r w:rsidR="007568F8">
        <w:rPr>
          <w:rFonts w:ascii="Hind Light" w:eastAsia="Times New Roman" w:hAnsi="Hind Light" w:cs="Hind Light"/>
          <w:sz w:val="20"/>
          <w:szCs w:val="20"/>
        </w:rPr>
        <w:t xml:space="preserve">. </w:t>
      </w:r>
      <w:r w:rsidR="00D0255D">
        <w:rPr>
          <w:rFonts w:ascii="Hind Light" w:eastAsia="Times New Roman" w:hAnsi="Hind Light" w:cs="Hind Light"/>
          <w:sz w:val="20"/>
          <w:szCs w:val="20"/>
        </w:rPr>
        <w:t>C</w:t>
      </w:r>
      <w:r w:rsidR="007568F8">
        <w:rPr>
          <w:rFonts w:ascii="Hind Light" w:eastAsia="Times New Roman" w:hAnsi="Hind Light" w:cs="Hind Light"/>
          <w:sz w:val="20"/>
          <w:szCs w:val="20"/>
        </w:rPr>
        <w:t xml:space="preserve">armakers such as BMW prefer to pursue 5G technology, others like Volkswagen and Toyota are moving ahead with in-vehicle Wi-Fi. </w:t>
      </w:r>
    </w:p>
    <w:p w14:paraId="54363426" w14:textId="65A9CF33" w:rsidR="007568F8" w:rsidRPr="007568F8" w:rsidRDefault="007568F8" w:rsidP="005F4349">
      <w:pPr>
        <w:pStyle w:val="Paragraphedeliste"/>
        <w:numPr>
          <w:ilvl w:val="0"/>
          <w:numId w:val="35"/>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Commission has pressed industry to start </w:t>
      </w:r>
      <w:r w:rsidR="00423038">
        <w:rPr>
          <w:rFonts w:ascii="Hind Light" w:eastAsia="Times New Roman" w:hAnsi="Hind Light" w:cs="Hind Light"/>
          <w:sz w:val="20"/>
          <w:szCs w:val="20"/>
        </w:rPr>
        <w:t>moving</w:t>
      </w:r>
      <w:r>
        <w:rPr>
          <w:rFonts w:ascii="Hind Light" w:eastAsia="Times New Roman" w:hAnsi="Hind Light" w:cs="Hind Light"/>
          <w:sz w:val="20"/>
          <w:szCs w:val="20"/>
        </w:rPr>
        <w:t xml:space="preserve"> on</w:t>
      </w:r>
      <w:r w:rsidR="00D0255D">
        <w:rPr>
          <w:rFonts w:ascii="Hind Light" w:eastAsia="Times New Roman" w:hAnsi="Hind Light" w:cs="Hind Light"/>
          <w:sz w:val="20"/>
          <w:szCs w:val="20"/>
        </w:rPr>
        <w:t>to</w:t>
      </w:r>
      <w:r>
        <w:rPr>
          <w:rFonts w:ascii="Hind Light" w:eastAsia="Times New Roman" w:hAnsi="Hind Light" w:cs="Hind Light"/>
          <w:sz w:val="20"/>
          <w:szCs w:val="20"/>
        </w:rPr>
        <w:t xml:space="preserve"> the next generation of vehicles and mobility services and not wait for alternative technologies to mature. </w:t>
      </w:r>
    </w:p>
    <w:p w14:paraId="795725C2" w14:textId="4349F29C" w:rsidR="007568F8" w:rsidRDefault="007568F8" w:rsidP="007568F8">
      <w:pPr>
        <w:jc w:val="both"/>
        <w:rPr>
          <w:rFonts w:ascii="Hind Light" w:eastAsia="Times New Roman" w:hAnsi="Hind Light" w:cs="Hind Light"/>
          <w:b/>
          <w:sz w:val="20"/>
          <w:szCs w:val="20"/>
        </w:rPr>
      </w:pPr>
    </w:p>
    <w:p w14:paraId="573098C3" w14:textId="0C653FD1" w:rsidR="007568F8" w:rsidRDefault="00D2306D" w:rsidP="007568F8">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EU: </w:t>
      </w:r>
      <w:r w:rsidR="007568F8">
        <w:rPr>
          <w:rFonts w:ascii="Hind Light" w:eastAsia="Times New Roman" w:hAnsi="Hind Light" w:cs="Hind Light"/>
          <w:b/>
          <w:sz w:val="20"/>
          <w:szCs w:val="20"/>
        </w:rPr>
        <w:t xml:space="preserve">The European Commission prepares 5G security guidance for mid-April </w:t>
      </w:r>
    </w:p>
    <w:p w14:paraId="64347D55" w14:textId="7754493A" w:rsidR="007568F8" w:rsidRPr="007568F8" w:rsidRDefault="007568F8" w:rsidP="007568F8">
      <w:pPr>
        <w:pStyle w:val="Paragraphedeliste"/>
        <w:numPr>
          <w:ilvl w:val="0"/>
          <w:numId w:val="37"/>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According to the </w:t>
      </w:r>
      <w:hyperlink r:id="rId8" w:history="1">
        <w:r w:rsidRPr="007568F8">
          <w:rPr>
            <w:rStyle w:val="Lienhypertexte"/>
            <w:rFonts w:ascii="Hind Light" w:eastAsia="Times New Roman" w:hAnsi="Hind Light" w:cs="Hind Light"/>
            <w:sz w:val="20"/>
            <w:szCs w:val="20"/>
          </w:rPr>
          <w:t>agenda</w:t>
        </w:r>
      </w:hyperlink>
      <w:r w:rsidR="000B325C">
        <w:rPr>
          <w:rFonts w:ascii="Hind Light" w:eastAsia="Times New Roman" w:hAnsi="Hind Light" w:cs="Hind Light"/>
          <w:sz w:val="20"/>
          <w:szCs w:val="20"/>
        </w:rPr>
        <w:t xml:space="preserve"> of the College of Commissioners,</w:t>
      </w:r>
      <w:r>
        <w:rPr>
          <w:rFonts w:ascii="Hind Light" w:eastAsia="Times New Roman" w:hAnsi="Hind Light" w:cs="Hind Light"/>
          <w:sz w:val="20"/>
          <w:szCs w:val="20"/>
        </w:rPr>
        <w:t xml:space="preserve"> the Commission is aiming at releasing recommendations to Member States on how to handle Chines</w:t>
      </w:r>
      <w:r w:rsidR="000B325C">
        <w:rPr>
          <w:rFonts w:ascii="Hind Light" w:eastAsia="Times New Roman" w:hAnsi="Hind Light" w:cs="Hind Light"/>
          <w:sz w:val="20"/>
          <w:szCs w:val="20"/>
        </w:rPr>
        <w:t>e</w:t>
      </w:r>
      <w:r>
        <w:rPr>
          <w:rFonts w:ascii="Hind Light" w:eastAsia="Times New Roman" w:hAnsi="Hind Light" w:cs="Hind Light"/>
          <w:sz w:val="20"/>
          <w:szCs w:val="20"/>
        </w:rPr>
        <w:t xml:space="preserve"> telecom equipment maker Huawei.</w:t>
      </w:r>
    </w:p>
    <w:p w14:paraId="23D4158D" w14:textId="50D2A835" w:rsidR="007568F8" w:rsidRPr="007568F8" w:rsidRDefault="007568F8" w:rsidP="007568F8">
      <w:pPr>
        <w:pStyle w:val="Paragraphedeliste"/>
        <w:numPr>
          <w:ilvl w:val="0"/>
          <w:numId w:val="37"/>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text is being drafted by </w:t>
      </w:r>
      <w:r w:rsidR="000B325C">
        <w:rPr>
          <w:rFonts w:ascii="Hind Light" w:eastAsia="Times New Roman" w:hAnsi="Hind Light" w:cs="Hind Light"/>
          <w:sz w:val="20"/>
          <w:szCs w:val="20"/>
        </w:rPr>
        <w:t xml:space="preserve">the </w:t>
      </w:r>
      <w:r>
        <w:rPr>
          <w:rFonts w:ascii="Hind Light" w:eastAsia="Times New Roman" w:hAnsi="Hind Light" w:cs="Hind Light"/>
          <w:sz w:val="20"/>
          <w:szCs w:val="20"/>
        </w:rPr>
        <w:t xml:space="preserve">Commission’s Vice-President Andrus Ansip and will most likely address the EU’s different instruments </w:t>
      </w:r>
      <w:r w:rsidR="000B325C">
        <w:rPr>
          <w:rFonts w:ascii="Hind Light" w:eastAsia="Times New Roman" w:hAnsi="Hind Light" w:cs="Hind Light"/>
          <w:sz w:val="20"/>
          <w:szCs w:val="20"/>
        </w:rPr>
        <w:t>o</w:t>
      </w:r>
      <w:r>
        <w:rPr>
          <w:rFonts w:ascii="Hind Light" w:eastAsia="Times New Roman" w:hAnsi="Hind Light" w:cs="Hind Light"/>
          <w:sz w:val="20"/>
          <w:szCs w:val="20"/>
        </w:rPr>
        <w:t xml:space="preserve">n </w:t>
      </w:r>
      <w:r>
        <w:rPr>
          <w:rFonts w:ascii="Hind Light" w:eastAsia="Times New Roman" w:hAnsi="Hind Light" w:cs="Hind Light"/>
          <w:sz w:val="20"/>
          <w:szCs w:val="20"/>
        </w:rPr>
        <w:lastRenderedPageBreak/>
        <w:t xml:space="preserve">how to beef up </w:t>
      </w:r>
      <w:r w:rsidR="000B325C">
        <w:rPr>
          <w:rFonts w:ascii="Hind Light" w:eastAsia="Times New Roman" w:hAnsi="Hind Light" w:cs="Hind Light"/>
          <w:sz w:val="20"/>
          <w:szCs w:val="20"/>
        </w:rPr>
        <w:t xml:space="preserve">the </w:t>
      </w:r>
      <w:r>
        <w:rPr>
          <w:rFonts w:ascii="Hind Light" w:eastAsia="Times New Roman" w:hAnsi="Hind Light" w:cs="Hind Light"/>
          <w:sz w:val="20"/>
          <w:szCs w:val="20"/>
        </w:rPr>
        <w:t>security of telecom networks</w:t>
      </w:r>
      <w:r w:rsidR="000B325C">
        <w:rPr>
          <w:rFonts w:ascii="Hind Light" w:eastAsia="Times New Roman" w:hAnsi="Hind Light" w:cs="Hind Light"/>
          <w:sz w:val="20"/>
          <w:szCs w:val="20"/>
        </w:rPr>
        <w:t xml:space="preserve"> such as the Cybersecurity Act, public procurement and data protection rules</w:t>
      </w:r>
      <w:r>
        <w:rPr>
          <w:rFonts w:ascii="Hind Light" w:eastAsia="Times New Roman" w:hAnsi="Hind Light" w:cs="Hind Light"/>
          <w:sz w:val="20"/>
          <w:szCs w:val="20"/>
        </w:rPr>
        <w:t xml:space="preserve">. </w:t>
      </w:r>
    </w:p>
    <w:p w14:paraId="6DA1FA74" w14:textId="1558B934" w:rsidR="007568F8" w:rsidRPr="007568F8" w:rsidRDefault="007568F8" w:rsidP="007568F8">
      <w:pPr>
        <w:pStyle w:val="Paragraphedeliste"/>
        <w:numPr>
          <w:ilvl w:val="0"/>
          <w:numId w:val="37"/>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Commission has also announced that procurement rules could be updated and that delegated acts would be used under </w:t>
      </w:r>
      <w:r w:rsidR="000B325C">
        <w:rPr>
          <w:rFonts w:ascii="Hind Light" w:eastAsia="Times New Roman" w:hAnsi="Hind Light" w:cs="Hind Light"/>
          <w:sz w:val="20"/>
          <w:szCs w:val="20"/>
        </w:rPr>
        <w:t>the Directive on security of network and information systems (NIS Directive)</w:t>
      </w:r>
      <w:r>
        <w:rPr>
          <w:rFonts w:ascii="Hind Light" w:eastAsia="Times New Roman" w:hAnsi="Hind Light" w:cs="Hind Light"/>
          <w:sz w:val="20"/>
          <w:szCs w:val="20"/>
        </w:rPr>
        <w:t xml:space="preserve">. This would force telecom operators to work under stricter procurement rules when buying equipment from Chinese telecom vendors like Huawei and ZTE. </w:t>
      </w:r>
    </w:p>
    <w:p w14:paraId="6035D3B3" w14:textId="7B6B72EB" w:rsidR="00FB15CC" w:rsidRDefault="00FB15CC" w:rsidP="00614C03">
      <w:pPr>
        <w:pStyle w:val="NormalWeb"/>
        <w:spacing w:before="0" w:beforeAutospacing="0" w:after="0" w:afterAutospacing="0"/>
        <w:jc w:val="both"/>
        <w:rPr>
          <w:rFonts w:ascii="Hind Light" w:hAnsi="Hind Light" w:cs="Hind Light"/>
          <w:sz w:val="20"/>
          <w:szCs w:val="20"/>
        </w:rPr>
      </w:pPr>
    </w:p>
    <w:p w14:paraId="5E89F99A" w14:textId="474D6D51" w:rsidR="00F91331" w:rsidRPr="00A15FCC" w:rsidRDefault="0094598F" w:rsidP="00A15FCC">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1DE48696" w14:textId="77777777" w:rsidR="001F092F" w:rsidRDefault="001F092F" w:rsidP="001F092F">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Global: Transatlantic Working Group to tackle illegal content online </w:t>
      </w:r>
    </w:p>
    <w:p w14:paraId="630BF584" w14:textId="77777777" w:rsidR="001F092F" w:rsidRPr="00D42DFD" w:rsidRDefault="001F092F" w:rsidP="001F092F">
      <w:pPr>
        <w:pStyle w:val="Paragraphedeliste"/>
        <w:numPr>
          <w:ilvl w:val="0"/>
          <w:numId w:val="40"/>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In the context of electoral manipulation in the EU and the US, the Transatlantic Working Group is seeking to address harmful content online while protecting freedom of speech. </w:t>
      </w:r>
    </w:p>
    <w:p w14:paraId="5CD6BEAA" w14:textId="256C441A" w:rsidR="001F092F" w:rsidRPr="000D102A" w:rsidRDefault="001F092F" w:rsidP="001F092F">
      <w:pPr>
        <w:pStyle w:val="Paragraphedeliste"/>
        <w:numPr>
          <w:ilvl w:val="0"/>
          <w:numId w:val="40"/>
        </w:numPr>
        <w:jc w:val="both"/>
        <w:rPr>
          <w:rFonts w:ascii="Hind Light" w:eastAsia="Times New Roman" w:hAnsi="Hind Light" w:cs="Hind Light"/>
          <w:b/>
          <w:sz w:val="20"/>
          <w:szCs w:val="20"/>
        </w:rPr>
      </w:pPr>
      <w:r>
        <w:rPr>
          <w:rFonts w:ascii="Hind Light" w:eastAsia="Times New Roman" w:hAnsi="Hind Light" w:cs="Hind Light"/>
          <w:sz w:val="20"/>
          <w:szCs w:val="20"/>
        </w:rPr>
        <w:t>The Transatlantic High-Level Working Group on Content Moderation and Online Freedom of Speech will scrutinize how governments are elaborating public policies to regulate content online.</w:t>
      </w:r>
    </w:p>
    <w:p w14:paraId="253FDBEB" w14:textId="10DBD4D0" w:rsidR="001F092F" w:rsidRPr="00D0255D" w:rsidRDefault="001F092F" w:rsidP="006A136B">
      <w:pPr>
        <w:pStyle w:val="Paragraphedeliste"/>
        <w:numPr>
          <w:ilvl w:val="0"/>
          <w:numId w:val="40"/>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These will include the German </w:t>
      </w:r>
      <w:proofErr w:type="spellStart"/>
      <w:r>
        <w:rPr>
          <w:rFonts w:ascii="Hind Light" w:eastAsia="Times New Roman" w:hAnsi="Hind Light" w:cs="Hind Light"/>
          <w:sz w:val="20"/>
          <w:szCs w:val="20"/>
        </w:rPr>
        <w:t>NetzDG</w:t>
      </w:r>
      <w:proofErr w:type="spellEnd"/>
      <w:r>
        <w:rPr>
          <w:rFonts w:ascii="Hind Light" w:eastAsia="Times New Roman" w:hAnsi="Hind Light" w:cs="Hind Light"/>
          <w:sz w:val="20"/>
          <w:szCs w:val="20"/>
        </w:rPr>
        <w:t xml:space="preserve"> law banning hate speech online; a recent French law empowering judges to order removal of fake news during election campaigns, and proposals in the US to revisit the ‘safe </w:t>
      </w:r>
      <w:proofErr w:type="spellStart"/>
      <w:r>
        <w:rPr>
          <w:rFonts w:ascii="Hind Light" w:eastAsia="Times New Roman" w:hAnsi="Hind Light" w:cs="Hind Light"/>
          <w:sz w:val="20"/>
          <w:szCs w:val="20"/>
        </w:rPr>
        <w:t>harbor</w:t>
      </w:r>
      <w:proofErr w:type="spellEnd"/>
      <w:r>
        <w:rPr>
          <w:rFonts w:ascii="Hind Light" w:eastAsia="Times New Roman" w:hAnsi="Hind Light" w:cs="Hind Light"/>
          <w:sz w:val="20"/>
          <w:szCs w:val="20"/>
        </w:rPr>
        <w:t>’ liability protection for platforms that upload user-generated content.</w:t>
      </w:r>
    </w:p>
    <w:p w14:paraId="5C7FE13D" w14:textId="7F085083" w:rsidR="00D0255D" w:rsidRDefault="00D0255D" w:rsidP="00D0255D">
      <w:pPr>
        <w:jc w:val="both"/>
        <w:rPr>
          <w:rFonts w:ascii="Hind Light" w:eastAsia="Times New Roman" w:hAnsi="Hind Light" w:cs="Hind Light"/>
          <w:b/>
          <w:sz w:val="20"/>
          <w:szCs w:val="20"/>
        </w:rPr>
      </w:pPr>
    </w:p>
    <w:p w14:paraId="5DD05282" w14:textId="77777777" w:rsidR="00D0255D" w:rsidRDefault="00D0255D" w:rsidP="00D0255D">
      <w:pPr>
        <w:jc w:val="both"/>
        <w:rPr>
          <w:rFonts w:ascii="Hind Light" w:eastAsia="Times New Roman" w:hAnsi="Hind Light" w:cs="Hind Light"/>
          <w:b/>
          <w:sz w:val="20"/>
          <w:szCs w:val="20"/>
        </w:rPr>
      </w:pPr>
      <w:r>
        <w:rPr>
          <w:rFonts w:ascii="Hind Light" w:eastAsia="Times New Roman" w:hAnsi="Hind Light" w:cs="Hind Light"/>
          <w:b/>
          <w:sz w:val="20"/>
          <w:szCs w:val="20"/>
        </w:rPr>
        <w:t>Global: Facebook to become more “intimate”</w:t>
      </w:r>
    </w:p>
    <w:p w14:paraId="1BFA3EFD" w14:textId="77777777" w:rsidR="00D0255D" w:rsidRPr="00C61CF7" w:rsidRDefault="00D0255D" w:rsidP="00D0255D">
      <w:pPr>
        <w:pStyle w:val="Paragraphedeliste"/>
        <w:numPr>
          <w:ilvl w:val="0"/>
          <w:numId w:val="38"/>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Mark Zuckerberg has released a document on how Facebook will be shifting from an open platform to </w:t>
      </w:r>
      <w:r>
        <w:rPr>
          <w:rFonts w:ascii="Hind Light" w:eastAsia="Times New Roman" w:hAnsi="Hind Light" w:cs="Hind Light"/>
          <w:i/>
          <w:sz w:val="20"/>
          <w:szCs w:val="20"/>
        </w:rPr>
        <w:t xml:space="preserve">‘intimate space like a living room’. </w:t>
      </w:r>
      <w:r>
        <w:rPr>
          <w:rFonts w:ascii="Hind Light" w:eastAsia="Times New Roman" w:hAnsi="Hind Light" w:cs="Hind Light"/>
          <w:sz w:val="20"/>
          <w:szCs w:val="20"/>
        </w:rPr>
        <w:t xml:space="preserve">According to the 3.000 words document, the social platform is seeking the opportunity to build a platform that focuses on the ways people want to interact privately. </w:t>
      </w:r>
    </w:p>
    <w:p w14:paraId="58F27AA6" w14:textId="7BC406A4" w:rsidR="001F092F" w:rsidRPr="00D0255D" w:rsidRDefault="00D0255D" w:rsidP="00D0255D">
      <w:pPr>
        <w:pStyle w:val="Paragraphedeliste"/>
        <w:numPr>
          <w:ilvl w:val="0"/>
          <w:numId w:val="38"/>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According to </w:t>
      </w:r>
      <w:hyperlink r:id="rId9" w:history="1">
        <w:r w:rsidRPr="00C61CF7">
          <w:rPr>
            <w:rStyle w:val="Lienhypertexte"/>
            <w:rFonts w:ascii="Hind Light" w:eastAsia="Times New Roman" w:hAnsi="Hind Light" w:cs="Hind Light"/>
            <w:sz w:val="20"/>
            <w:szCs w:val="20"/>
          </w:rPr>
          <w:t>experts</w:t>
        </w:r>
      </w:hyperlink>
      <w:r>
        <w:rPr>
          <w:rFonts w:ascii="Hind Light" w:eastAsia="Times New Roman" w:hAnsi="Hind Light" w:cs="Hind Light"/>
          <w:sz w:val="20"/>
          <w:szCs w:val="20"/>
        </w:rPr>
        <w:t xml:space="preserve">, the shift in Facebook’s business strategy can be explained by the EU strengthening of privacy regulations which make it increasingly difficult to manage user’s data without their consent.  </w:t>
      </w:r>
    </w:p>
    <w:p w14:paraId="2A3FC441" w14:textId="77777777" w:rsidR="00D0255D" w:rsidRPr="00D0255D" w:rsidRDefault="00D0255D" w:rsidP="00D0255D">
      <w:pPr>
        <w:pStyle w:val="Paragraphedeliste"/>
        <w:jc w:val="both"/>
        <w:rPr>
          <w:rFonts w:ascii="Hind Light" w:eastAsia="Times New Roman" w:hAnsi="Hind Light" w:cs="Hind Light"/>
          <w:b/>
          <w:sz w:val="20"/>
          <w:szCs w:val="20"/>
        </w:rPr>
      </w:pPr>
    </w:p>
    <w:p w14:paraId="573E4976" w14:textId="2B28BB37" w:rsidR="006A136B" w:rsidRPr="008E6785" w:rsidRDefault="006A136B" w:rsidP="006A136B">
      <w:pPr>
        <w:jc w:val="both"/>
        <w:rPr>
          <w:rFonts w:ascii="Hind Light" w:eastAsia="Times New Roman" w:hAnsi="Hind Light" w:cs="Hind Light"/>
          <w:b/>
          <w:sz w:val="20"/>
          <w:szCs w:val="20"/>
        </w:rPr>
      </w:pPr>
      <w:r w:rsidRPr="008E6785">
        <w:rPr>
          <w:rFonts w:ascii="Hind Light" w:eastAsia="Times New Roman" w:hAnsi="Hind Light" w:cs="Hind Light"/>
          <w:b/>
          <w:sz w:val="20"/>
          <w:szCs w:val="20"/>
        </w:rPr>
        <w:t xml:space="preserve">EU: Cybersecurity </w:t>
      </w:r>
      <w:r w:rsidR="001F092F">
        <w:rPr>
          <w:rFonts w:ascii="Hind Light" w:eastAsia="Times New Roman" w:hAnsi="Hind Light" w:cs="Hind Light"/>
          <w:b/>
          <w:sz w:val="20"/>
          <w:szCs w:val="20"/>
        </w:rPr>
        <w:t>–</w:t>
      </w:r>
      <w:r w:rsidRPr="008E6785">
        <w:rPr>
          <w:rFonts w:ascii="Hind Light" w:eastAsia="Times New Roman" w:hAnsi="Hind Light" w:cs="Hind Light"/>
          <w:b/>
          <w:sz w:val="20"/>
          <w:szCs w:val="20"/>
        </w:rPr>
        <w:t xml:space="preserve"> </w:t>
      </w:r>
      <w:r w:rsidR="001F092F">
        <w:rPr>
          <w:rFonts w:ascii="Hind Light" w:eastAsia="Times New Roman" w:hAnsi="Hind Light" w:cs="Hind Light"/>
          <w:b/>
          <w:sz w:val="20"/>
          <w:szCs w:val="20"/>
        </w:rPr>
        <w:t>“T</w:t>
      </w:r>
      <w:r w:rsidRPr="008E6785">
        <w:rPr>
          <w:rFonts w:ascii="Hind Light" w:eastAsia="Times New Roman" w:hAnsi="Hind Light" w:cs="Hind Light"/>
          <w:b/>
          <w:sz w:val="20"/>
          <w:szCs w:val="20"/>
        </w:rPr>
        <w:t>here is a need for basic infrastructure investment at Member State level”, says senior</w:t>
      </w:r>
      <w:r w:rsidR="000B325C">
        <w:rPr>
          <w:rFonts w:ascii="Hind Light" w:eastAsia="Times New Roman" w:hAnsi="Hind Light" w:cs="Hind Light"/>
          <w:b/>
          <w:sz w:val="20"/>
          <w:szCs w:val="20"/>
        </w:rPr>
        <w:t xml:space="preserve"> Commission</w:t>
      </w:r>
      <w:r w:rsidRPr="008E6785">
        <w:rPr>
          <w:rFonts w:ascii="Hind Light" w:eastAsia="Times New Roman" w:hAnsi="Hind Light" w:cs="Hind Light"/>
          <w:b/>
          <w:sz w:val="20"/>
          <w:szCs w:val="20"/>
        </w:rPr>
        <w:t xml:space="preserve"> official</w:t>
      </w:r>
    </w:p>
    <w:p w14:paraId="0B95089D" w14:textId="2D700DA1" w:rsidR="006A136B" w:rsidRDefault="00B300CA" w:rsidP="006A136B">
      <w:pPr>
        <w:pStyle w:val="Paragraphedeliste"/>
        <w:numPr>
          <w:ilvl w:val="0"/>
          <w:numId w:val="34"/>
        </w:numPr>
        <w:jc w:val="both"/>
        <w:rPr>
          <w:rFonts w:ascii="Hind Light" w:eastAsia="Times New Roman" w:hAnsi="Hind Light" w:cs="Hind Light"/>
          <w:sz w:val="20"/>
          <w:szCs w:val="20"/>
        </w:rPr>
      </w:pPr>
      <w:r>
        <w:rPr>
          <w:rFonts w:ascii="Hind Light" w:eastAsia="Times New Roman" w:hAnsi="Hind Light" w:cs="Hind Light"/>
          <w:sz w:val="20"/>
          <w:szCs w:val="20"/>
        </w:rPr>
        <w:t>During a</w:t>
      </w:r>
      <w:r w:rsidR="006A136B">
        <w:rPr>
          <w:rFonts w:ascii="Hind Light" w:eastAsia="Times New Roman" w:hAnsi="Hind Light" w:cs="Hind Light"/>
          <w:sz w:val="20"/>
          <w:szCs w:val="20"/>
        </w:rPr>
        <w:t xml:space="preserve"> conference organised this week by the Wilfred Martens Centre</w:t>
      </w:r>
      <w:r>
        <w:rPr>
          <w:rFonts w:ascii="Hind Light" w:eastAsia="Times New Roman" w:hAnsi="Hind Light" w:cs="Hind Light"/>
          <w:sz w:val="20"/>
          <w:szCs w:val="20"/>
        </w:rPr>
        <w:t xml:space="preserve"> in Brussels</w:t>
      </w:r>
      <w:r w:rsidR="006A136B">
        <w:rPr>
          <w:rFonts w:ascii="Hind Light" w:eastAsia="Times New Roman" w:hAnsi="Hind Light" w:cs="Hind Light"/>
          <w:sz w:val="20"/>
          <w:szCs w:val="20"/>
        </w:rPr>
        <w:t xml:space="preserve">, Jakub </w:t>
      </w:r>
      <w:proofErr w:type="spellStart"/>
      <w:r w:rsidR="006A136B" w:rsidRPr="008E6785">
        <w:rPr>
          <w:rFonts w:ascii="Hind Light" w:eastAsia="Times New Roman" w:hAnsi="Hind Light" w:cs="Hind Light"/>
          <w:sz w:val="20"/>
          <w:szCs w:val="20"/>
        </w:rPr>
        <w:t>Boraty</w:t>
      </w:r>
      <w:r>
        <w:rPr>
          <w:rFonts w:ascii="Hind Light" w:eastAsia="Times New Roman" w:hAnsi="Hind Light" w:cs="Hind Light"/>
          <w:sz w:val="20"/>
          <w:szCs w:val="20"/>
        </w:rPr>
        <w:t>n</w:t>
      </w:r>
      <w:r w:rsidR="006A136B" w:rsidRPr="008E6785">
        <w:rPr>
          <w:rFonts w:ascii="Hind Light" w:eastAsia="Times New Roman" w:hAnsi="Hind Light" w:cs="Hind Light"/>
          <w:sz w:val="20"/>
          <w:szCs w:val="20"/>
        </w:rPr>
        <w:t>sk</w:t>
      </w:r>
      <w:proofErr w:type="spellEnd"/>
      <w:r w:rsidR="006A136B">
        <w:rPr>
          <w:rFonts w:ascii="Hind Light" w:eastAsia="Times New Roman" w:hAnsi="Hind Light" w:cs="Hind Light"/>
          <w:sz w:val="20"/>
          <w:szCs w:val="20"/>
        </w:rPr>
        <w:t xml:space="preserve">, Head of the Cybersecurity and Digital Privacy Unit at the European Commission, addressed the challenges </w:t>
      </w:r>
      <w:r w:rsidR="000B325C">
        <w:rPr>
          <w:rFonts w:ascii="Hind Light" w:eastAsia="Times New Roman" w:hAnsi="Hind Light" w:cs="Hind Light"/>
          <w:sz w:val="20"/>
          <w:szCs w:val="20"/>
        </w:rPr>
        <w:t xml:space="preserve">brought about by </w:t>
      </w:r>
      <w:r>
        <w:rPr>
          <w:rFonts w:ascii="Hind Light" w:eastAsia="Times New Roman" w:hAnsi="Hind Light" w:cs="Hind Light"/>
          <w:sz w:val="20"/>
          <w:szCs w:val="20"/>
        </w:rPr>
        <w:t xml:space="preserve">recent </w:t>
      </w:r>
      <w:r w:rsidR="000B325C">
        <w:rPr>
          <w:rFonts w:ascii="Hind Light" w:eastAsia="Times New Roman" w:hAnsi="Hind Light" w:cs="Hind Light"/>
          <w:sz w:val="20"/>
          <w:szCs w:val="20"/>
        </w:rPr>
        <w:t>cyber-attacks in the EU and in the US</w:t>
      </w:r>
      <w:r w:rsidR="006A136B">
        <w:rPr>
          <w:rFonts w:ascii="Hind Light" w:eastAsia="Times New Roman" w:hAnsi="Hind Light" w:cs="Hind Light"/>
          <w:sz w:val="20"/>
          <w:szCs w:val="20"/>
        </w:rPr>
        <w:t xml:space="preserve">. </w:t>
      </w:r>
    </w:p>
    <w:p w14:paraId="6F783338" w14:textId="0DCD13FA" w:rsidR="006A136B" w:rsidRDefault="006A136B" w:rsidP="006A136B">
      <w:pPr>
        <w:pStyle w:val="Paragraphedeliste"/>
        <w:numPr>
          <w:ilvl w:val="0"/>
          <w:numId w:val="34"/>
        </w:numPr>
        <w:jc w:val="both"/>
        <w:rPr>
          <w:rFonts w:ascii="Hind Light" w:eastAsia="Times New Roman" w:hAnsi="Hind Light" w:cs="Hind Light"/>
          <w:sz w:val="20"/>
          <w:szCs w:val="20"/>
        </w:rPr>
      </w:pPr>
      <w:r>
        <w:rPr>
          <w:rFonts w:ascii="Hind Light" w:eastAsia="Times New Roman" w:hAnsi="Hind Light" w:cs="Hind Light"/>
          <w:sz w:val="20"/>
          <w:szCs w:val="20"/>
        </w:rPr>
        <w:t>During his keynote speech</w:t>
      </w:r>
      <w:r w:rsidR="000B325C">
        <w:rPr>
          <w:rFonts w:ascii="Hind Light" w:eastAsia="Times New Roman" w:hAnsi="Hind Light" w:cs="Hind Light"/>
          <w:sz w:val="20"/>
          <w:szCs w:val="20"/>
        </w:rPr>
        <w:t>,</w:t>
      </w:r>
      <w:r>
        <w:rPr>
          <w:rFonts w:ascii="Hind Light" w:eastAsia="Times New Roman" w:hAnsi="Hind Light" w:cs="Hind Light"/>
          <w:sz w:val="20"/>
          <w:szCs w:val="20"/>
        </w:rPr>
        <w:t xml:space="preserve"> </w:t>
      </w:r>
      <w:r w:rsidR="000B325C">
        <w:rPr>
          <w:rFonts w:ascii="Hind Light" w:eastAsia="Times New Roman" w:hAnsi="Hind Light" w:cs="Hind Light"/>
          <w:sz w:val="20"/>
          <w:szCs w:val="20"/>
        </w:rPr>
        <w:t xml:space="preserve">Jakub </w:t>
      </w:r>
      <w:proofErr w:type="spellStart"/>
      <w:r w:rsidR="000B325C" w:rsidRPr="008E6785">
        <w:rPr>
          <w:rFonts w:ascii="Hind Light" w:eastAsia="Times New Roman" w:hAnsi="Hind Light" w:cs="Hind Light"/>
          <w:sz w:val="20"/>
          <w:szCs w:val="20"/>
        </w:rPr>
        <w:t>Boraty</w:t>
      </w:r>
      <w:r w:rsidR="00B300CA">
        <w:rPr>
          <w:rFonts w:ascii="Hind Light" w:eastAsia="Times New Roman" w:hAnsi="Hind Light" w:cs="Hind Light"/>
          <w:sz w:val="20"/>
          <w:szCs w:val="20"/>
        </w:rPr>
        <w:t>n</w:t>
      </w:r>
      <w:r w:rsidR="000B325C" w:rsidRPr="008E6785">
        <w:rPr>
          <w:rFonts w:ascii="Hind Light" w:eastAsia="Times New Roman" w:hAnsi="Hind Light" w:cs="Hind Light"/>
          <w:sz w:val="20"/>
          <w:szCs w:val="20"/>
        </w:rPr>
        <w:t>sk</w:t>
      </w:r>
      <w:proofErr w:type="spellEnd"/>
      <w:r w:rsidR="000B325C">
        <w:rPr>
          <w:rFonts w:ascii="Hind Light" w:eastAsia="Times New Roman" w:hAnsi="Hind Light" w:cs="Hind Light"/>
          <w:sz w:val="20"/>
          <w:szCs w:val="20"/>
        </w:rPr>
        <w:t xml:space="preserve"> stressed</w:t>
      </w:r>
      <w:r>
        <w:rPr>
          <w:rFonts w:ascii="Hind Light" w:eastAsia="Times New Roman" w:hAnsi="Hind Light" w:cs="Hind Light"/>
          <w:sz w:val="20"/>
          <w:szCs w:val="20"/>
        </w:rPr>
        <w:t xml:space="preserve"> the importance of investment in</w:t>
      </w:r>
      <w:r w:rsidR="000B325C">
        <w:rPr>
          <w:rFonts w:ascii="Hind Light" w:eastAsia="Times New Roman" w:hAnsi="Hind Light" w:cs="Hind Light"/>
          <w:sz w:val="20"/>
          <w:szCs w:val="20"/>
        </w:rPr>
        <w:t xml:space="preserve"> cybersecurity so that network</w:t>
      </w:r>
      <w:r>
        <w:rPr>
          <w:rFonts w:ascii="Hind Light" w:eastAsia="Times New Roman" w:hAnsi="Hind Light" w:cs="Hind Light"/>
          <w:sz w:val="20"/>
          <w:szCs w:val="20"/>
        </w:rPr>
        <w:t xml:space="preserve"> infrastructure</w:t>
      </w:r>
      <w:r w:rsidR="000B325C">
        <w:rPr>
          <w:rFonts w:ascii="Hind Light" w:eastAsia="Times New Roman" w:hAnsi="Hind Light" w:cs="Hind Light"/>
          <w:sz w:val="20"/>
          <w:szCs w:val="20"/>
        </w:rPr>
        <w:t xml:space="preserve"> can better </w:t>
      </w:r>
      <w:r w:rsidR="000B325C">
        <w:rPr>
          <w:rFonts w:ascii="Hind Light" w:eastAsia="Times New Roman" w:hAnsi="Hind Light" w:cs="Hind Light"/>
          <w:sz w:val="20"/>
          <w:szCs w:val="20"/>
        </w:rPr>
        <w:lastRenderedPageBreak/>
        <w:t xml:space="preserve">resist attacks. In his view, the NIS Directive gives a good indication what needs to be done by all relevant </w:t>
      </w:r>
      <w:r w:rsidR="00A612E1">
        <w:rPr>
          <w:rFonts w:ascii="Hind Light" w:eastAsia="Times New Roman" w:hAnsi="Hind Light" w:cs="Hind Light"/>
          <w:sz w:val="20"/>
          <w:szCs w:val="20"/>
        </w:rPr>
        <w:t>parties.</w:t>
      </w:r>
      <w:r>
        <w:rPr>
          <w:rFonts w:ascii="Hind Light" w:eastAsia="Times New Roman" w:hAnsi="Hind Light" w:cs="Hind Light"/>
          <w:sz w:val="20"/>
          <w:szCs w:val="20"/>
        </w:rPr>
        <w:t xml:space="preserve"> </w:t>
      </w:r>
    </w:p>
    <w:p w14:paraId="21B4BDBD" w14:textId="5FAC05BB" w:rsidR="003C5C8C" w:rsidRDefault="006A136B" w:rsidP="007568F8">
      <w:pPr>
        <w:pStyle w:val="Paragraphedeliste"/>
        <w:numPr>
          <w:ilvl w:val="0"/>
          <w:numId w:val="34"/>
        </w:numPr>
        <w:jc w:val="both"/>
        <w:rPr>
          <w:rFonts w:ascii="Hind Light" w:eastAsia="Times New Roman" w:hAnsi="Hind Light" w:cs="Hind Light"/>
          <w:sz w:val="20"/>
          <w:szCs w:val="20"/>
        </w:rPr>
      </w:pPr>
      <w:r>
        <w:rPr>
          <w:rFonts w:ascii="Hind Light" w:eastAsia="Times New Roman" w:hAnsi="Hind Light" w:cs="Hind Light"/>
          <w:sz w:val="20"/>
          <w:szCs w:val="20"/>
        </w:rPr>
        <w:t xml:space="preserve">He </w:t>
      </w:r>
      <w:r w:rsidR="00A612E1">
        <w:rPr>
          <w:rFonts w:ascii="Hind Light" w:eastAsia="Times New Roman" w:hAnsi="Hind Light" w:cs="Hind Light"/>
          <w:sz w:val="20"/>
          <w:szCs w:val="20"/>
        </w:rPr>
        <w:t xml:space="preserve">added that the Commission will submit a report to the European Parliament by May 2019 assessing the consistency of the approach taken by Member States in identifying </w:t>
      </w:r>
      <w:r>
        <w:rPr>
          <w:rFonts w:ascii="Hind Light" w:eastAsia="Times New Roman" w:hAnsi="Hind Light" w:cs="Hind Light"/>
          <w:sz w:val="20"/>
          <w:szCs w:val="20"/>
        </w:rPr>
        <w:t xml:space="preserve">operators of essential services. </w:t>
      </w:r>
      <w:r w:rsidR="00A612E1">
        <w:rPr>
          <w:rFonts w:ascii="Hind Light" w:eastAsia="Times New Roman" w:hAnsi="Hind Light" w:cs="Hind Light"/>
          <w:sz w:val="20"/>
          <w:szCs w:val="20"/>
        </w:rPr>
        <w:t xml:space="preserve">By May 2021, a new report will describe the </w:t>
      </w:r>
      <w:r>
        <w:rPr>
          <w:rFonts w:ascii="Hind Light" w:eastAsia="Times New Roman" w:hAnsi="Hind Light" w:cs="Hind Light"/>
          <w:sz w:val="20"/>
          <w:szCs w:val="20"/>
        </w:rPr>
        <w:t xml:space="preserve">overall functioning of the </w:t>
      </w:r>
      <w:r w:rsidR="00A612E1">
        <w:rPr>
          <w:rFonts w:ascii="Hind Light" w:eastAsia="Times New Roman" w:hAnsi="Hind Light" w:cs="Hind Light"/>
          <w:sz w:val="20"/>
          <w:szCs w:val="20"/>
        </w:rPr>
        <w:t>NIS Directive.</w:t>
      </w:r>
      <w:r>
        <w:rPr>
          <w:rFonts w:ascii="Hind Light" w:eastAsia="Times New Roman" w:hAnsi="Hind Light" w:cs="Hind Light"/>
          <w:sz w:val="20"/>
          <w:szCs w:val="20"/>
        </w:rPr>
        <w:t xml:space="preserve"> </w:t>
      </w:r>
    </w:p>
    <w:p w14:paraId="65E2DACD" w14:textId="648CAC07" w:rsidR="001F092F" w:rsidRDefault="001F092F" w:rsidP="001F092F">
      <w:pPr>
        <w:jc w:val="both"/>
        <w:rPr>
          <w:rFonts w:ascii="Hind Light" w:eastAsia="Times New Roman" w:hAnsi="Hind Light" w:cs="Hind Light"/>
          <w:sz w:val="20"/>
          <w:szCs w:val="20"/>
        </w:rPr>
      </w:pPr>
    </w:p>
    <w:p w14:paraId="246FB099" w14:textId="3970791F" w:rsidR="001F092F" w:rsidRDefault="001F092F" w:rsidP="001F092F">
      <w:pPr>
        <w:jc w:val="both"/>
        <w:rPr>
          <w:rFonts w:ascii="Hind Light" w:eastAsia="Times New Roman" w:hAnsi="Hind Light" w:cs="Hind Light"/>
          <w:b/>
          <w:sz w:val="20"/>
          <w:szCs w:val="20"/>
        </w:rPr>
      </w:pPr>
      <w:r>
        <w:rPr>
          <w:rFonts w:ascii="Hind Light" w:eastAsia="Times New Roman" w:hAnsi="Hind Light" w:cs="Hind Light"/>
          <w:b/>
          <w:sz w:val="20"/>
          <w:szCs w:val="20"/>
        </w:rPr>
        <w:t>EU: Huawei highlights lack of basic global common understanding on cybersecurity</w:t>
      </w:r>
    </w:p>
    <w:p w14:paraId="6BD6A5BC" w14:textId="77777777" w:rsidR="001F092F" w:rsidRPr="00BD43B4" w:rsidRDefault="001F092F" w:rsidP="001F092F">
      <w:pPr>
        <w:pStyle w:val="Paragraphedeliste"/>
        <w:numPr>
          <w:ilvl w:val="0"/>
          <w:numId w:val="42"/>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Ken Hu, Huawei’s rotating chairman, </w:t>
      </w:r>
      <w:hyperlink r:id="rId10" w:history="1">
        <w:r w:rsidRPr="00BD43B4">
          <w:rPr>
            <w:rStyle w:val="Lienhypertexte"/>
            <w:rFonts w:ascii="Hind Light" w:eastAsia="Times New Roman" w:hAnsi="Hind Light" w:cs="Hind Light"/>
            <w:sz w:val="20"/>
            <w:szCs w:val="20"/>
          </w:rPr>
          <w:t>stated earlier this week</w:t>
        </w:r>
      </w:hyperlink>
      <w:r>
        <w:rPr>
          <w:rFonts w:ascii="Hind Light" w:eastAsia="Times New Roman" w:hAnsi="Hind Light" w:cs="Hind Light"/>
          <w:sz w:val="20"/>
          <w:szCs w:val="20"/>
        </w:rPr>
        <w:t xml:space="preserve"> at the opening of the company’s cybersecurity centre in Brussels, that governments and business worldwide lack a basic common understanding of cybersecurity issues. </w:t>
      </w:r>
    </w:p>
    <w:p w14:paraId="24A11A6E" w14:textId="77777777" w:rsidR="001F092F" w:rsidRPr="00BD43B4" w:rsidRDefault="001F092F" w:rsidP="001F092F">
      <w:pPr>
        <w:pStyle w:val="Paragraphedeliste"/>
        <w:numPr>
          <w:ilvl w:val="0"/>
          <w:numId w:val="42"/>
        </w:numPr>
        <w:jc w:val="both"/>
        <w:rPr>
          <w:rFonts w:ascii="Hind Light" w:eastAsia="Times New Roman" w:hAnsi="Hind Light" w:cs="Hind Light"/>
          <w:b/>
          <w:sz w:val="20"/>
          <w:szCs w:val="20"/>
        </w:rPr>
      </w:pPr>
      <w:r>
        <w:rPr>
          <w:rFonts w:ascii="Hind Light" w:eastAsia="Times New Roman" w:hAnsi="Hind Light" w:cs="Hind Light"/>
          <w:sz w:val="20"/>
          <w:szCs w:val="20"/>
        </w:rPr>
        <w:t>Hu stressed that the lack of understanding could lead to difficulties in aligning expectations and responsibilities and added that “industry lacks a unified set of technical standards for security […] and cybersecurity management lacks legislative support, and cybersecurity enforcement is not mature”.</w:t>
      </w:r>
    </w:p>
    <w:p w14:paraId="4638E6A6" w14:textId="16952A02" w:rsidR="00D0255D" w:rsidRPr="00D0255D" w:rsidRDefault="001F092F" w:rsidP="00D0255D">
      <w:pPr>
        <w:pStyle w:val="Paragraphedeliste"/>
        <w:numPr>
          <w:ilvl w:val="0"/>
          <w:numId w:val="42"/>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event was attended by the Member of the European Parliament Peter </w:t>
      </w:r>
      <w:proofErr w:type="spellStart"/>
      <w:r>
        <w:rPr>
          <w:rFonts w:ascii="Hind Light" w:eastAsia="Times New Roman" w:hAnsi="Hind Light" w:cs="Hind Light"/>
          <w:sz w:val="20"/>
          <w:szCs w:val="20"/>
        </w:rPr>
        <w:t>Koroumbashev</w:t>
      </w:r>
      <w:proofErr w:type="spellEnd"/>
      <w:r>
        <w:rPr>
          <w:rFonts w:ascii="Hind Light" w:eastAsia="Times New Roman" w:hAnsi="Hind Light" w:cs="Hind Light"/>
          <w:sz w:val="20"/>
          <w:szCs w:val="20"/>
        </w:rPr>
        <w:t xml:space="preserve"> (S&amp;D, Bulgaria) who said that the recently adopted Cybersecurity Act aimed at avoiding fragmentation in security standards across the EU. </w:t>
      </w:r>
    </w:p>
    <w:p w14:paraId="737955C1" w14:textId="77777777" w:rsidR="00D0255D" w:rsidRPr="00D0255D" w:rsidRDefault="00D0255D" w:rsidP="00D0255D">
      <w:pPr>
        <w:pStyle w:val="Paragraphedeliste"/>
        <w:jc w:val="both"/>
        <w:rPr>
          <w:rFonts w:ascii="Hind Light" w:eastAsia="Times New Roman" w:hAnsi="Hind Light" w:cs="Hind Light"/>
          <w:b/>
          <w:sz w:val="20"/>
          <w:szCs w:val="20"/>
        </w:rPr>
      </w:pPr>
    </w:p>
    <w:p w14:paraId="000ABF30" w14:textId="1D9C8A48" w:rsidR="00C61CF7" w:rsidRDefault="00D2306D" w:rsidP="00C61CF7">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EU: </w:t>
      </w:r>
      <w:proofErr w:type="spellStart"/>
      <w:r w:rsidR="009B3256">
        <w:rPr>
          <w:rFonts w:ascii="Hind Light" w:eastAsia="Times New Roman" w:hAnsi="Hind Light" w:cs="Hind Light"/>
          <w:b/>
          <w:sz w:val="20"/>
          <w:szCs w:val="20"/>
        </w:rPr>
        <w:t>e</w:t>
      </w:r>
      <w:r w:rsidR="00C61CF7">
        <w:rPr>
          <w:rFonts w:ascii="Hind Light" w:eastAsia="Times New Roman" w:hAnsi="Hind Light" w:cs="Hind Light"/>
          <w:b/>
          <w:sz w:val="20"/>
          <w:szCs w:val="20"/>
        </w:rPr>
        <w:t>Privacy</w:t>
      </w:r>
      <w:proofErr w:type="spellEnd"/>
      <w:r w:rsidR="00C61CF7">
        <w:rPr>
          <w:rFonts w:ascii="Hind Light" w:eastAsia="Times New Roman" w:hAnsi="Hind Light" w:cs="Hind Light"/>
          <w:b/>
          <w:sz w:val="20"/>
          <w:szCs w:val="20"/>
        </w:rPr>
        <w:t xml:space="preserve"> </w:t>
      </w:r>
      <w:r w:rsidR="009B3256">
        <w:rPr>
          <w:rFonts w:ascii="Hind Light" w:eastAsia="Times New Roman" w:hAnsi="Hind Light" w:cs="Hind Light"/>
          <w:b/>
          <w:sz w:val="20"/>
          <w:szCs w:val="20"/>
        </w:rPr>
        <w:t>regulation</w:t>
      </w:r>
      <w:r w:rsidR="001F092F">
        <w:rPr>
          <w:rFonts w:ascii="Hind Light" w:eastAsia="Times New Roman" w:hAnsi="Hind Light" w:cs="Hind Light"/>
          <w:b/>
          <w:sz w:val="20"/>
          <w:szCs w:val="20"/>
        </w:rPr>
        <w:t xml:space="preserve"> - </w:t>
      </w:r>
      <w:r w:rsidR="00C61CF7">
        <w:rPr>
          <w:rFonts w:ascii="Hind Light" w:eastAsia="Times New Roman" w:hAnsi="Hind Light" w:cs="Hind Light"/>
          <w:b/>
          <w:sz w:val="20"/>
          <w:szCs w:val="20"/>
        </w:rPr>
        <w:t xml:space="preserve">A challenge for the industry? </w:t>
      </w:r>
    </w:p>
    <w:p w14:paraId="2E561399" w14:textId="78532989" w:rsidR="009B3256" w:rsidRPr="009B3256" w:rsidRDefault="00C61CF7" w:rsidP="009B3256">
      <w:pPr>
        <w:pStyle w:val="Paragraphedeliste"/>
        <w:numPr>
          <w:ilvl w:val="0"/>
          <w:numId w:val="39"/>
        </w:numPr>
        <w:jc w:val="both"/>
        <w:rPr>
          <w:rFonts w:ascii="Hind Light" w:eastAsia="Times New Roman" w:hAnsi="Hind Light" w:cs="Hind Light"/>
          <w:b/>
          <w:sz w:val="20"/>
          <w:szCs w:val="20"/>
        </w:rPr>
      </w:pPr>
      <w:proofErr w:type="spellStart"/>
      <w:r>
        <w:rPr>
          <w:rFonts w:ascii="Hind Light" w:eastAsia="Times New Roman" w:hAnsi="Hind Light" w:cs="Hind Light"/>
          <w:sz w:val="20"/>
          <w:szCs w:val="20"/>
        </w:rPr>
        <w:t>BusinessEurope</w:t>
      </w:r>
      <w:proofErr w:type="spellEnd"/>
      <w:r>
        <w:rPr>
          <w:rFonts w:ascii="Hind Light" w:eastAsia="Times New Roman" w:hAnsi="Hind Light" w:cs="Hind Light"/>
          <w:sz w:val="20"/>
          <w:szCs w:val="20"/>
        </w:rPr>
        <w:t xml:space="preserve"> released yesterday a </w:t>
      </w:r>
      <w:hyperlink r:id="rId11" w:history="1">
        <w:r w:rsidRPr="00C61CF7">
          <w:rPr>
            <w:rStyle w:val="Lienhypertexte"/>
            <w:rFonts w:ascii="Hind Light" w:eastAsia="Times New Roman" w:hAnsi="Hind Light" w:cs="Hind Light"/>
            <w:sz w:val="20"/>
            <w:szCs w:val="20"/>
          </w:rPr>
          <w:t>statement</w:t>
        </w:r>
      </w:hyperlink>
      <w:r w:rsidR="009B3256">
        <w:rPr>
          <w:rFonts w:ascii="Hind Light" w:eastAsia="Times New Roman" w:hAnsi="Hind Light" w:cs="Hind Light"/>
          <w:sz w:val="20"/>
          <w:szCs w:val="20"/>
        </w:rPr>
        <w:t xml:space="preserve"> under the </w:t>
      </w:r>
      <w:r w:rsidR="001F092F">
        <w:rPr>
          <w:rFonts w:ascii="Hind Light" w:eastAsia="Times New Roman" w:hAnsi="Hind Light" w:cs="Hind Light"/>
          <w:sz w:val="20"/>
          <w:szCs w:val="20"/>
        </w:rPr>
        <w:t>title</w:t>
      </w:r>
      <w:r w:rsidR="009B3256">
        <w:rPr>
          <w:rFonts w:ascii="Hind Light" w:eastAsia="Times New Roman" w:hAnsi="Hind Light" w:cs="Hind Light"/>
          <w:sz w:val="20"/>
          <w:szCs w:val="20"/>
        </w:rPr>
        <w:t xml:space="preserve"> ‘Europe set to legislate itself out of the digital economy’. </w:t>
      </w:r>
      <w:r w:rsidR="00A612E1">
        <w:rPr>
          <w:rFonts w:ascii="Hind Light" w:eastAsia="Times New Roman" w:hAnsi="Hind Light" w:cs="Hind Light"/>
          <w:sz w:val="20"/>
          <w:szCs w:val="20"/>
        </w:rPr>
        <w:t xml:space="preserve">While the association recognises the crucial importance of the principle of confidentiality, in relation to the existing draft, it shows strong disagreement with a legislative process that that opts for speed over </w:t>
      </w:r>
      <w:r w:rsidR="009F2252">
        <w:rPr>
          <w:rFonts w:ascii="Hind Light" w:eastAsia="Times New Roman" w:hAnsi="Hind Light" w:cs="Hind Light"/>
          <w:sz w:val="20"/>
          <w:szCs w:val="20"/>
        </w:rPr>
        <w:t>quality.</w:t>
      </w:r>
    </w:p>
    <w:p w14:paraId="2158E1CD" w14:textId="69D01267" w:rsidR="009B3256" w:rsidRPr="009B3256" w:rsidRDefault="009B3256" w:rsidP="009B3256">
      <w:pPr>
        <w:pStyle w:val="Paragraphedeliste"/>
        <w:numPr>
          <w:ilvl w:val="0"/>
          <w:numId w:val="39"/>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platform advocates for a more holistic and strategic thinking and believes a risk-based approach </w:t>
      </w:r>
      <w:r w:rsidR="009F2252">
        <w:rPr>
          <w:rFonts w:ascii="Hind Light" w:eastAsia="Times New Roman" w:hAnsi="Hind Light" w:cs="Hind Light"/>
          <w:sz w:val="20"/>
          <w:szCs w:val="20"/>
        </w:rPr>
        <w:t xml:space="preserve">aligned with </w:t>
      </w:r>
      <w:r>
        <w:rPr>
          <w:rFonts w:ascii="Hind Light" w:eastAsia="Times New Roman" w:hAnsi="Hind Light" w:cs="Hind Light"/>
          <w:sz w:val="20"/>
          <w:szCs w:val="20"/>
        </w:rPr>
        <w:t xml:space="preserve">GDPR is required. </w:t>
      </w:r>
    </w:p>
    <w:p w14:paraId="7AF51811" w14:textId="632E98C7" w:rsidR="000D102A" w:rsidRPr="001F092F" w:rsidRDefault="009F2252" w:rsidP="000D102A">
      <w:pPr>
        <w:pStyle w:val="Paragraphedeliste"/>
        <w:numPr>
          <w:ilvl w:val="0"/>
          <w:numId w:val="39"/>
        </w:numPr>
        <w:jc w:val="both"/>
        <w:rPr>
          <w:rFonts w:ascii="Hind Light" w:eastAsia="Times New Roman" w:hAnsi="Hind Light" w:cs="Hind Light"/>
          <w:b/>
          <w:sz w:val="20"/>
          <w:szCs w:val="20"/>
        </w:rPr>
      </w:pPr>
      <w:r>
        <w:rPr>
          <w:rFonts w:ascii="Hind Light" w:eastAsia="Times New Roman" w:hAnsi="Hind Light" w:cs="Hind Light"/>
          <w:sz w:val="20"/>
          <w:szCs w:val="20"/>
        </w:rPr>
        <w:t>In their view, Articles</w:t>
      </w:r>
      <w:r w:rsidR="009B3256">
        <w:rPr>
          <w:rFonts w:ascii="Hind Light" w:eastAsia="Times New Roman" w:hAnsi="Hind Light" w:cs="Hind Light"/>
          <w:sz w:val="20"/>
          <w:szCs w:val="20"/>
        </w:rPr>
        <w:t xml:space="preserve"> 6 and 8 of the</w:t>
      </w:r>
      <w:r>
        <w:rPr>
          <w:rFonts w:ascii="Hind Light" w:eastAsia="Times New Roman" w:hAnsi="Hind Light" w:cs="Hind Light"/>
          <w:sz w:val="20"/>
          <w:szCs w:val="20"/>
        </w:rPr>
        <w:t xml:space="preserve"> draft</w:t>
      </w:r>
      <w:r w:rsidR="009B3256">
        <w:rPr>
          <w:rFonts w:ascii="Hind Light" w:eastAsia="Times New Roman" w:hAnsi="Hind Light" w:cs="Hind Light"/>
          <w:sz w:val="20"/>
          <w:szCs w:val="20"/>
        </w:rPr>
        <w:t xml:space="preserve"> regulation need to </w:t>
      </w:r>
      <w:r>
        <w:rPr>
          <w:rFonts w:ascii="Hind Light" w:eastAsia="Times New Roman" w:hAnsi="Hind Light" w:cs="Hind Light"/>
          <w:sz w:val="20"/>
          <w:szCs w:val="20"/>
        </w:rPr>
        <w:t xml:space="preserve">include the same legal basis as in Article 6 of the GDPR, including </w:t>
      </w:r>
      <w:r w:rsidR="00D42DFD">
        <w:rPr>
          <w:rFonts w:ascii="Hind Light" w:eastAsia="Times New Roman" w:hAnsi="Hind Light" w:cs="Hind Light"/>
          <w:sz w:val="20"/>
          <w:szCs w:val="20"/>
        </w:rPr>
        <w:t xml:space="preserve">permitting further processing for all types of personal data with appropriate safeguards. </w:t>
      </w:r>
    </w:p>
    <w:p w14:paraId="7E6EAC6E" w14:textId="77777777" w:rsidR="001F092F" w:rsidRDefault="001F092F" w:rsidP="000D102A">
      <w:pPr>
        <w:jc w:val="both"/>
        <w:rPr>
          <w:rFonts w:ascii="Hind Light" w:eastAsia="Times New Roman" w:hAnsi="Hind Light" w:cs="Hind Light"/>
          <w:b/>
          <w:sz w:val="20"/>
          <w:szCs w:val="20"/>
        </w:rPr>
      </w:pPr>
    </w:p>
    <w:p w14:paraId="5001F9BC" w14:textId="0DA7EE53" w:rsidR="000D102A" w:rsidRDefault="00D2306D" w:rsidP="000D102A">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EU: </w:t>
      </w:r>
      <w:r w:rsidR="000D102A">
        <w:rPr>
          <w:rFonts w:ascii="Hind Light" w:eastAsia="Times New Roman" w:hAnsi="Hind Light" w:cs="Hind Light"/>
          <w:b/>
          <w:sz w:val="20"/>
          <w:szCs w:val="20"/>
        </w:rPr>
        <w:t xml:space="preserve">Written question on the enforcement of new GDPR rules </w:t>
      </w:r>
    </w:p>
    <w:p w14:paraId="494D0F80" w14:textId="0BBD1876" w:rsidR="001F092F" w:rsidRPr="001F092F" w:rsidRDefault="001F092F" w:rsidP="009F2252">
      <w:pPr>
        <w:pStyle w:val="Paragraphedeliste"/>
        <w:numPr>
          <w:ilvl w:val="0"/>
          <w:numId w:val="41"/>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Commission responded this week to a parliamentary </w:t>
      </w:r>
      <w:hyperlink r:id="rId12" w:history="1">
        <w:r w:rsidRPr="004022C5">
          <w:rPr>
            <w:rStyle w:val="Lienhypertexte"/>
            <w:rFonts w:ascii="Hind Light" w:eastAsia="Times New Roman" w:hAnsi="Hind Light" w:cs="Hind Light"/>
            <w:sz w:val="20"/>
            <w:szCs w:val="20"/>
          </w:rPr>
          <w:t>question</w:t>
        </w:r>
      </w:hyperlink>
      <w:r>
        <w:rPr>
          <w:rFonts w:ascii="Hind Light" w:eastAsia="Times New Roman" w:hAnsi="Hind Light" w:cs="Hind Light"/>
          <w:sz w:val="20"/>
          <w:szCs w:val="20"/>
        </w:rPr>
        <w:t xml:space="preserve"> issued by MEP Roberta </w:t>
      </w:r>
      <w:proofErr w:type="spellStart"/>
      <w:r>
        <w:rPr>
          <w:rFonts w:ascii="Hind Light" w:eastAsia="Times New Roman" w:hAnsi="Hind Light" w:cs="Hind Light"/>
          <w:sz w:val="20"/>
          <w:szCs w:val="20"/>
        </w:rPr>
        <w:t>Metsola</w:t>
      </w:r>
      <w:proofErr w:type="spellEnd"/>
      <w:r>
        <w:rPr>
          <w:rFonts w:ascii="Hind Light" w:eastAsia="Times New Roman" w:hAnsi="Hind Light" w:cs="Hind Light"/>
          <w:sz w:val="20"/>
          <w:szCs w:val="20"/>
        </w:rPr>
        <w:t xml:space="preserve"> (EPP, Malta), clarifying its position on how the GDPR can protect Internet-users from hacking thr</w:t>
      </w:r>
      <w:r w:rsidR="000C12C4">
        <w:rPr>
          <w:rFonts w:ascii="Hind Light" w:eastAsia="Times New Roman" w:hAnsi="Hind Light" w:cs="Hind Light"/>
          <w:sz w:val="20"/>
          <w:szCs w:val="20"/>
        </w:rPr>
        <w:t>e</w:t>
      </w:r>
      <w:r>
        <w:rPr>
          <w:rFonts w:ascii="Hind Light" w:eastAsia="Times New Roman" w:hAnsi="Hind Light" w:cs="Hind Light"/>
          <w:sz w:val="20"/>
          <w:szCs w:val="20"/>
        </w:rPr>
        <w:t>ats.</w:t>
      </w:r>
    </w:p>
    <w:p w14:paraId="1EFA77D5" w14:textId="0304314A" w:rsidR="003803E5" w:rsidRPr="003803E5" w:rsidRDefault="001F092F" w:rsidP="009F2252">
      <w:pPr>
        <w:pStyle w:val="Paragraphedeliste"/>
        <w:numPr>
          <w:ilvl w:val="0"/>
          <w:numId w:val="41"/>
        </w:numPr>
        <w:jc w:val="both"/>
        <w:rPr>
          <w:rFonts w:ascii="Hind Light" w:eastAsia="Times New Roman" w:hAnsi="Hind Light" w:cs="Hind Light"/>
          <w:b/>
          <w:sz w:val="20"/>
          <w:szCs w:val="20"/>
        </w:rPr>
      </w:pPr>
      <w:r>
        <w:rPr>
          <w:rFonts w:ascii="Hind Light" w:eastAsia="Times New Roman" w:hAnsi="Hind Light" w:cs="Hind Light"/>
          <w:sz w:val="20"/>
          <w:szCs w:val="20"/>
        </w:rPr>
        <w:lastRenderedPageBreak/>
        <w:t xml:space="preserve">The Maltese MEP asked the </w:t>
      </w:r>
      <w:r w:rsidR="003803E5">
        <w:rPr>
          <w:rFonts w:ascii="Hind Light" w:eastAsia="Times New Roman" w:hAnsi="Hind Light" w:cs="Hind Light"/>
          <w:sz w:val="20"/>
          <w:szCs w:val="20"/>
        </w:rPr>
        <w:t xml:space="preserve">Commission </w:t>
      </w:r>
      <w:r>
        <w:rPr>
          <w:rFonts w:ascii="Hind Light" w:eastAsia="Times New Roman" w:hAnsi="Hind Light" w:cs="Hind Light"/>
          <w:sz w:val="20"/>
          <w:szCs w:val="20"/>
        </w:rPr>
        <w:t xml:space="preserve">to </w:t>
      </w:r>
      <w:r w:rsidR="009F2252">
        <w:rPr>
          <w:rFonts w:ascii="Hind Light" w:eastAsia="Times New Roman" w:hAnsi="Hind Light" w:cs="Hind Light"/>
          <w:sz w:val="20"/>
          <w:szCs w:val="20"/>
        </w:rPr>
        <w:t xml:space="preserve">react to </w:t>
      </w:r>
      <w:r>
        <w:rPr>
          <w:rFonts w:ascii="Hind Light" w:eastAsia="Times New Roman" w:hAnsi="Hind Light" w:cs="Hind Light"/>
          <w:sz w:val="20"/>
          <w:szCs w:val="20"/>
        </w:rPr>
        <w:t>findings from a</w:t>
      </w:r>
      <w:r w:rsidR="003803E5">
        <w:rPr>
          <w:rFonts w:ascii="Hind Light" w:eastAsia="Times New Roman" w:hAnsi="Hind Light" w:cs="Hind Light"/>
          <w:sz w:val="20"/>
          <w:szCs w:val="20"/>
        </w:rPr>
        <w:t xml:space="preserve"> 2018</w:t>
      </w:r>
      <w:r>
        <w:rPr>
          <w:rFonts w:ascii="Hind Light" w:eastAsia="Times New Roman" w:hAnsi="Hind Light" w:cs="Hind Light"/>
          <w:sz w:val="20"/>
          <w:szCs w:val="20"/>
        </w:rPr>
        <w:t xml:space="preserve"> Europol report</w:t>
      </w:r>
      <w:r w:rsidR="003803E5">
        <w:rPr>
          <w:rFonts w:ascii="Hind Light" w:eastAsia="Times New Roman" w:hAnsi="Hind Light" w:cs="Hind Light"/>
          <w:sz w:val="20"/>
          <w:szCs w:val="20"/>
        </w:rPr>
        <w:t>, the “</w:t>
      </w:r>
      <w:r w:rsidR="004022C5">
        <w:rPr>
          <w:rFonts w:ascii="Hind Light" w:eastAsia="Times New Roman" w:hAnsi="Hind Light" w:cs="Hind Light"/>
          <w:sz w:val="20"/>
          <w:szCs w:val="20"/>
        </w:rPr>
        <w:t>Internet Organised Crime Thr</w:t>
      </w:r>
      <w:bookmarkStart w:id="1" w:name="_GoBack"/>
      <w:bookmarkEnd w:id="1"/>
      <w:r w:rsidR="004022C5">
        <w:rPr>
          <w:rFonts w:ascii="Hind Light" w:eastAsia="Times New Roman" w:hAnsi="Hind Light" w:cs="Hind Light"/>
          <w:sz w:val="20"/>
          <w:szCs w:val="20"/>
        </w:rPr>
        <w:t xml:space="preserve">eat Assessment </w:t>
      </w:r>
      <w:r w:rsidR="003803E5">
        <w:rPr>
          <w:rFonts w:ascii="Hind Light" w:eastAsia="Times New Roman" w:hAnsi="Hind Light" w:cs="Hind Light"/>
          <w:sz w:val="20"/>
          <w:szCs w:val="20"/>
        </w:rPr>
        <w:t>–</w:t>
      </w:r>
      <w:r>
        <w:rPr>
          <w:rFonts w:ascii="Hind Light" w:eastAsia="Times New Roman" w:hAnsi="Hind Light" w:cs="Hind Light"/>
          <w:sz w:val="20"/>
          <w:szCs w:val="20"/>
        </w:rPr>
        <w:t xml:space="preserve"> </w:t>
      </w:r>
      <w:r w:rsidR="004022C5">
        <w:rPr>
          <w:rFonts w:ascii="Hind Light" w:eastAsia="Times New Roman" w:hAnsi="Hind Light" w:cs="Hind Light"/>
          <w:sz w:val="20"/>
          <w:szCs w:val="20"/>
        </w:rPr>
        <w:t>IOCTA</w:t>
      </w:r>
      <w:r w:rsidR="003803E5">
        <w:rPr>
          <w:rFonts w:ascii="Hind Light" w:eastAsia="Times New Roman" w:hAnsi="Hind Light" w:cs="Hind Light"/>
          <w:sz w:val="20"/>
          <w:szCs w:val="20"/>
        </w:rPr>
        <w:t>”,</w:t>
      </w:r>
      <w:r w:rsidR="004022C5">
        <w:rPr>
          <w:rFonts w:ascii="Hind Light" w:eastAsia="Times New Roman" w:hAnsi="Hind Light" w:cs="Hind Light"/>
          <w:sz w:val="20"/>
          <w:szCs w:val="20"/>
        </w:rPr>
        <w:t xml:space="preserve"> which</w:t>
      </w:r>
      <w:r w:rsidR="003803E5">
        <w:rPr>
          <w:rFonts w:ascii="Hind Light" w:eastAsia="Times New Roman" w:hAnsi="Hind Light" w:cs="Hind Light"/>
          <w:sz w:val="20"/>
          <w:szCs w:val="20"/>
        </w:rPr>
        <w:t xml:space="preserve">, in looking at future criminal threats, found </w:t>
      </w:r>
      <w:r w:rsidR="004022C5">
        <w:rPr>
          <w:rFonts w:ascii="Hind Light" w:eastAsia="Times New Roman" w:hAnsi="Hind Light" w:cs="Hind Light"/>
          <w:sz w:val="20"/>
          <w:szCs w:val="20"/>
        </w:rPr>
        <w:t xml:space="preserve">that </w:t>
      </w:r>
      <w:r w:rsidR="003803E5">
        <w:rPr>
          <w:rFonts w:ascii="Hind Light" w:eastAsia="Times New Roman" w:hAnsi="Hind Light" w:cs="Hind Light"/>
          <w:sz w:val="20"/>
          <w:szCs w:val="20"/>
        </w:rPr>
        <w:t xml:space="preserve">increasingly </w:t>
      </w:r>
      <w:r w:rsidR="004022C5">
        <w:rPr>
          <w:rFonts w:ascii="Hind Light" w:eastAsia="Times New Roman" w:hAnsi="Hind Light" w:cs="Hind Light"/>
          <w:sz w:val="20"/>
          <w:szCs w:val="20"/>
        </w:rPr>
        <w:t xml:space="preserve">hacked companies would rather pay a smaller ransom to a hacker for non-disclosure </w:t>
      </w:r>
      <w:r w:rsidR="003803E5">
        <w:rPr>
          <w:rFonts w:ascii="Hind Light" w:eastAsia="Times New Roman" w:hAnsi="Hind Light" w:cs="Hind Light"/>
          <w:sz w:val="20"/>
          <w:szCs w:val="20"/>
        </w:rPr>
        <w:t xml:space="preserve">of a data breach </w:t>
      </w:r>
      <w:r w:rsidR="004022C5">
        <w:rPr>
          <w:rFonts w:ascii="Hind Light" w:eastAsia="Times New Roman" w:hAnsi="Hind Light" w:cs="Hind Light"/>
          <w:sz w:val="20"/>
          <w:szCs w:val="20"/>
        </w:rPr>
        <w:t xml:space="preserve">than </w:t>
      </w:r>
      <w:r w:rsidR="003803E5">
        <w:rPr>
          <w:rFonts w:ascii="Hind Light" w:eastAsia="Times New Roman" w:hAnsi="Hind Light" w:cs="Hind Light"/>
          <w:sz w:val="20"/>
          <w:szCs w:val="20"/>
        </w:rPr>
        <w:t xml:space="preserve">succumb to the hefty </w:t>
      </w:r>
      <w:r w:rsidR="004022C5">
        <w:rPr>
          <w:rFonts w:ascii="Hind Light" w:eastAsia="Times New Roman" w:hAnsi="Hind Light" w:cs="Hind Light"/>
          <w:sz w:val="20"/>
          <w:szCs w:val="20"/>
        </w:rPr>
        <w:t xml:space="preserve">fine that </w:t>
      </w:r>
      <w:r w:rsidR="003803E5">
        <w:rPr>
          <w:rFonts w:ascii="Hind Light" w:eastAsia="Times New Roman" w:hAnsi="Hind Light" w:cs="Hind Light"/>
          <w:sz w:val="20"/>
          <w:szCs w:val="20"/>
        </w:rPr>
        <w:t xml:space="preserve">could </w:t>
      </w:r>
      <w:r w:rsidR="004022C5">
        <w:rPr>
          <w:rFonts w:ascii="Hind Light" w:eastAsia="Times New Roman" w:hAnsi="Hind Light" w:cs="Hind Light"/>
          <w:sz w:val="20"/>
          <w:szCs w:val="20"/>
        </w:rPr>
        <w:t xml:space="preserve">be imposed </w:t>
      </w:r>
      <w:r w:rsidR="003803E5">
        <w:rPr>
          <w:rFonts w:ascii="Hind Light" w:eastAsia="Times New Roman" w:hAnsi="Hind Light" w:cs="Hind Light"/>
          <w:sz w:val="20"/>
          <w:szCs w:val="20"/>
        </w:rPr>
        <w:t>under the rules of the General Data Protection Regulation (GDPR)</w:t>
      </w:r>
      <w:r w:rsidR="004022C5">
        <w:rPr>
          <w:rFonts w:ascii="Hind Light" w:eastAsia="Times New Roman" w:hAnsi="Hind Light" w:cs="Hind Light"/>
          <w:sz w:val="20"/>
          <w:szCs w:val="20"/>
        </w:rPr>
        <w:t>.</w:t>
      </w:r>
      <w:r w:rsidR="009F2252">
        <w:rPr>
          <w:rFonts w:ascii="Hind Light" w:eastAsia="Times New Roman" w:hAnsi="Hind Light" w:cs="Hind Light"/>
          <w:sz w:val="20"/>
          <w:szCs w:val="20"/>
        </w:rPr>
        <w:t xml:space="preserve"> </w:t>
      </w:r>
    </w:p>
    <w:p w14:paraId="574AB50E" w14:textId="65375CB7" w:rsidR="004022C5" w:rsidRPr="009F2252" w:rsidRDefault="009F2252" w:rsidP="009F2252">
      <w:pPr>
        <w:pStyle w:val="Paragraphedeliste"/>
        <w:numPr>
          <w:ilvl w:val="0"/>
          <w:numId w:val="41"/>
        </w:numPr>
        <w:jc w:val="both"/>
        <w:rPr>
          <w:rFonts w:ascii="Hind Light" w:eastAsia="Times New Roman" w:hAnsi="Hind Light" w:cs="Hind Light"/>
          <w:b/>
          <w:sz w:val="20"/>
          <w:szCs w:val="20"/>
        </w:rPr>
      </w:pPr>
      <w:r w:rsidRPr="009F2252">
        <w:rPr>
          <w:rFonts w:ascii="Hind Light" w:eastAsia="Times New Roman" w:hAnsi="Hind Light" w:cs="Hind Light"/>
          <w:sz w:val="20"/>
          <w:szCs w:val="20"/>
        </w:rPr>
        <w:t xml:space="preserve">According to </w:t>
      </w:r>
      <w:r w:rsidR="003803E5">
        <w:rPr>
          <w:rFonts w:ascii="Hind Light" w:eastAsia="Times New Roman" w:hAnsi="Hind Light" w:cs="Hind Light"/>
          <w:sz w:val="20"/>
          <w:szCs w:val="20"/>
        </w:rPr>
        <w:t xml:space="preserve">MEP </w:t>
      </w:r>
      <w:proofErr w:type="spellStart"/>
      <w:r w:rsidR="003803E5">
        <w:rPr>
          <w:rFonts w:ascii="Hind Light" w:eastAsia="Times New Roman" w:hAnsi="Hind Light" w:cs="Hind Light"/>
          <w:sz w:val="20"/>
          <w:szCs w:val="20"/>
        </w:rPr>
        <w:t>Metsola</w:t>
      </w:r>
      <w:proofErr w:type="spellEnd"/>
      <w:r w:rsidR="002B7CEE">
        <w:rPr>
          <w:rFonts w:ascii="Hind Light" w:eastAsia="Times New Roman" w:hAnsi="Hind Light" w:cs="Hind Light"/>
          <w:sz w:val="20"/>
          <w:szCs w:val="20"/>
        </w:rPr>
        <w:t>,</w:t>
      </w:r>
      <w:r w:rsidRPr="009F2252">
        <w:rPr>
          <w:rFonts w:ascii="Hind Light" w:eastAsia="Times New Roman" w:hAnsi="Hind Light" w:cs="Hind Light"/>
          <w:sz w:val="20"/>
          <w:szCs w:val="20"/>
        </w:rPr>
        <w:t xml:space="preserve"> </w:t>
      </w:r>
      <w:r w:rsidR="003803E5">
        <w:rPr>
          <w:rFonts w:ascii="Hind Light" w:eastAsia="Times New Roman" w:hAnsi="Hind Light" w:cs="Hind Light"/>
          <w:sz w:val="20"/>
          <w:szCs w:val="20"/>
        </w:rPr>
        <w:t>such</w:t>
      </w:r>
      <w:r w:rsidR="004022C5" w:rsidRPr="009F2252">
        <w:rPr>
          <w:rFonts w:ascii="Hind Light" w:eastAsia="Times New Roman" w:hAnsi="Hind Light" w:cs="Hind Light"/>
          <w:sz w:val="20"/>
          <w:szCs w:val="20"/>
        </w:rPr>
        <w:t xml:space="preserve"> behaviour</w:t>
      </w:r>
      <w:r w:rsidR="003803E5">
        <w:rPr>
          <w:rFonts w:ascii="Hind Light" w:eastAsia="Times New Roman" w:hAnsi="Hind Light" w:cs="Hind Light"/>
          <w:sz w:val="20"/>
          <w:szCs w:val="20"/>
        </w:rPr>
        <w:t xml:space="preserve"> must be discouraged</w:t>
      </w:r>
      <w:r w:rsidR="004022C5" w:rsidRPr="009F2252">
        <w:rPr>
          <w:rFonts w:ascii="Hind Light" w:eastAsia="Times New Roman" w:hAnsi="Hind Light" w:cs="Hind Light"/>
          <w:sz w:val="20"/>
          <w:szCs w:val="20"/>
        </w:rPr>
        <w:t xml:space="preserve"> </w:t>
      </w:r>
      <w:r w:rsidR="003803E5">
        <w:rPr>
          <w:rFonts w:ascii="Hind Light" w:eastAsia="Times New Roman" w:hAnsi="Hind Light" w:cs="Hind Light"/>
          <w:sz w:val="20"/>
          <w:szCs w:val="20"/>
        </w:rPr>
        <w:t xml:space="preserve">as it </w:t>
      </w:r>
      <w:r w:rsidR="004022C5" w:rsidRPr="009F2252">
        <w:rPr>
          <w:rFonts w:ascii="Hind Light" w:eastAsia="Times New Roman" w:hAnsi="Hind Light" w:cs="Hind Light"/>
          <w:sz w:val="20"/>
          <w:szCs w:val="20"/>
        </w:rPr>
        <w:t xml:space="preserve">would not only make it difficult to tackle cybercriminals but would </w:t>
      </w:r>
      <w:r w:rsidR="003803E5">
        <w:rPr>
          <w:rFonts w:ascii="Hind Light" w:eastAsia="Times New Roman" w:hAnsi="Hind Light" w:cs="Hind Light"/>
          <w:sz w:val="20"/>
          <w:szCs w:val="20"/>
        </w:rPr>
        <w:t xml:space="preserve">help </w:t>
      </w:r>
      <w:r w:rsidR="004022C5" w:rsidRPr="009F2252">
        <w:rPr>
          <w:rFonts w:ascii="Hind Light" w:eastAsia="Times New Roman" w:hAnsi="Hind Light" w:cs="Hind Light"/>
          <w:sz w:val="20"/>
          <w:szCs w:val="20"/>
        </w:rPr>
        <w:t xml:space="preserve">finance </w:t>
      </w:r>
      <w:r w:rsidR="003803E5">
        <w:rPr>
          <w:rFonts w:ascii="Hind Light" w:eastAsia="Times New Roman" w:hAnsi="Hind Light" w:cs="Hind Light"/>
          <w:sz w:val="20"/>
          <w:szCs w:val="20"/>
        </w:rPr>
        <w:t xml:space="preserve">criminal </w:t>
      </w:r>
      <w:r w:rsidR="004022C5" w:rsidRPr="009F2252">
        <w:rPr>
          <w:rFonts w:ascii="Hind Light" w:eastAsia="Times New Roman" w:hAnsi="Hind Light" w:cs="Hind Light"/>
          <w:sz w:val="20"/>
          <w:szCs w:val="20"/>
        </w:rPr>
        <w:t xml:space="preserve">activities. </w:t>
      </w:r>
    </w:p>
    <w:p w14:paraId="26387B36" w14:textId="4B2355A9" w:rsidR="004022C5" w:rsidRPr="004022C5" w:rsidRDefault="004022C5" w:rsidP="000D102A">
      <w:pPr>
        <w:pStyle w:val="Paragraphedeliste"/>
        <w:numPr>
          <w:ilvl w:val="0"/>
          <w:numId w:val="41"/>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Commissioner Mr </w:t>
      </w:r>
      <w:r w:rsidR="003803E5" w:rsidRPr="003803E5">
        <w:rPr>
          <w:rFonts w:ascii="Hind Light" w:eastAsia="Times New Roman" w:hAnsi="Hind Light" w:cs="Hind Light"/>
          <w:sz w:val="20"/>
          <w:szCs w:val="20"/>
        </w:rPr>
        <w:t>Avramopoulos</w:t>
      </w:r>
      <w:r w:rsidR="003803E5">
        <w:rPr>
          <w:rFonts w:ascii="Hind Light" w:eastAsia="Times New Roman" w:hAnsi="Hind Light" w:cs="Hind Light"/>
          <w:sz w:val="20"/>
          <w:szCs w:val="20"/>
        </w:rPr>
        <w:t xml:space="preserve"> </w:t>
      </w:r>
      <w:hyperlink r:id="rId13" w:history="1">
        <w:r w:rsidRPr="003803E5">
          <w:rPr>
            <w:rStyle w:val="Lienhypertexte"/>
            <w:rFonts w:ascii="Hind Light" w:eastAsia="Times New Roman" w:hAnsi="Hind Light" w:cs="Hind Light"/>
            <w:sz w:val="20"/>
            <w:szCs w:val="20"/>
          </w:rPr>
          <w:t>replied</w:t>
        </w:r>
      </w:hyperlink>
      <w:r>
        <w:rPr>
          <w:rFonts w:ascii="Hind Light" w:eastAsia="Times New Roman" w:hAnsi="Hind Light" w:cs="Hind Light"/>
          <w:sz w:val="20"/>
          <w:szCs w:val="20"/>
        </w:rPr>
        <w:t xml:space="preserve"> that </w:t>
      </w:r>
      <w:r w:rsidR="003803E5">
        <w:rPr>
          <w:rFonts w:ascii="Hind Light" w:eastAsia="Times New Roman" w:hAnsi="Hind Light" w:cs="Hind Light"/>
          <w:sz w:val="20"/>
          <w:szCs w:val="20"/>
        </w:rPr>
        <w:t xml:space="preserve">the EC is aware of the IOCTA report, and explained that overall, the </w:t>
      </w:r>
      <w:r w:rsidR="001F092F">
        <w:rPr>
          <w:rFonts w:ascii="Hind Light" w:eastAsia="Times New Roman" w:hAnsi="Hind Light" w:cs="Hind Light"/>
          <w:sz w:val="20"/>
          <w:szCs w:val="20"/>
        </w:rPr>
        <w:t>GDPR</w:t>
      </w:r>
      <w:r>
        <w:rPr>
          <w:rFonts w:ascii="Hind Light" w:eastAsia="Times New Roman" w:hAnsi="Hind Light" w:cs="Hind Light"/>
          <w:sz w:val="20"/>
          <w:szCs w:val="20"/>
        </w:rPr>
        <w:t xml:space="preserve"> </w:t>
      </w:r>
      <w:r w:rsidR="003803E5">
        <w:rPr>
          <w:rFonts w:ascii="Hind Light" w:eastAsia="Times New Roman" w:hAnsi="Hind Light" w:cs="Hind Light"/>
          <w:sz w:val="20"/>
          <w:szCs w:val="20"/>
        </w:rPr>
        <w:t xml:space="preserve">is </w:t>
      </w:r>
      <w:r>
        <w:rPr>
          <w:rFonts w:ascii="Hind Light" w:eastAsia="Times New Roman" w:hAnsi="Hind Light" w:cs="Hind Light"/>
          <w:sz w:val="20"/>
          <w:szCs w:val="20"/>
        </w:rPr>
        <w:t>contribut</w:t>
      </w:r>
      <w:r w:rsidR="003803E5">
        <w:rPr>
          <w:rFonts w:ascii="Hind Light" w:eastAsia="Times New Roman" w:hAnsi="Hind Light" w:cs="Hind Light"/>
          <w:sz w:val="20"/>
          <w:szCs w:val="20"/>
        </w:rPr>
        <w:t xml:space="preserve">ing </w:t>
      </w:r>
      <w:r>
        <w:rPr>
          <w:rFonts w:ascii="Hind Light" w:eastAsia="Times New Roman" w:hAnsi="Hind Light" w:cs="Hind Light"/>
          <w:sz w:val="20"/>
          <w:szCs w:val="20"/>
        </w:rPr>
        <w:t>to making companies more resilient against cyber-attacks</w:t>
      </w:r>
      <w:r w:rsidR="003803E5">
        <w:rPr>
          <w:rFonts w:ascii="Hind Light" w:eastAsia="Times New Roman" w:hAnsi="Hind Light" w:cs="Hind Light"/>
          <w:sz w:val="20"/>
          <w:szCs w:val="20"/>
        </w:rPr>
        <w:t xml:space="preserve">, and more specifically, that it would support </w:t>
      </w:r>
      <w:r>
        <w:rPr>
          <w:rFonts w:ascii="Hind Light" w:eastAsia="Times New Roman" w:hAnsi="Hind Light" w:cs="Hind Light"/>
          <w:sz w:val="20"/>
          <w:szCs w:val="20"/>
        </w:rPr>
        <w:t>Europol</w:t>
      </w:r>
      <w:r w:rsidR="003803E5">
        <w:rPr>
          <w:rFonts w:ascii="Hind Light" w:eastAsia="Times New Roman" w:hAnsi="Hind Light" w:cs="Hind Light"/>
          <w:sz w:val="20"/>
          <w:szCs w:val="20"/>
        </w:rPr>
        <w:t>’s efforts to raise awareness about the dangers of ransomware through its “</w:t>
      </w:r>
      <w:r>
        <w:rPr>
          <w:rFonts w:ascii="Hind Light" w:eastAsia="Times New Roman" w:hAnsi="Hind Light" w:cs="Hind Light"/>
          <w:sz w:val="20"/>
          <w:szCs w:val="20"/>
        </w:rPr>
        <w:t xml:space="preserve">No More Ransom </w:t>
      </w:r>
      <w:r w:rsidR="003803E5">
        <w:rPr>
          <w:rFonts w:ascii="Hind Light" w:eastAsia="Times New Roman" w:hAnsi="Hind Light" w:cs="Hind Light"/>
          <w:sz w:val="20"/>
          <w:szCs w:val="20"/>
        </w:rPr>
        <w:t>Initiative”</w:t>
      </w:r>
      <w:r>
        <w:rPr>
          <w:rFonts w:ascii="Hind Light" w:eastAsia="Times New Roman" w:hAnsi="Hind Light" w:cs="Hind Light"/>
          <w:sz w:val="20"/>
          <w:szCs w:val="20"/>
        </w:rPr>
        <w:t xml:space="preserve">. </w:t>
      </w:r>
    </w:p>
    <w:p w14:paraId="066A9DDF" w14:textId="2D00D019" w:rsidR="006D000D" w:rsidRDefault="006D000D" w:rsidP="006D000D">
      <w:pPr>
        <w:jc w:val="both"/>
        <w:rPr>
          <w:rFonts w:ascii="Hind Light" w:eastAsia="Times New Roman" w:hAnsi="Hind Light" w:cs="Hind Light"/>
          <w:b/>
          <w:sz w:val="20"/>
          <w:szCs w:val="20"/>
        </w:rPr>
      </w:pPr>
    </w:p>
    <w:p w14:paraId="133C2A6C" w14:textId="5FE66400" w:rsidR="006D000D" w:rsidRDefault="00D2306D" w:rsidP="006D000D">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EU: </w:t>
      </w:r>
      <w:r w:rsidR="006D000D">
        <w:rPr>
          <w:rFonts w:ascii="Hind Light" w:eastAsia="Times New Roman" w:hAnsi="Hind Light" w:cs="Hind Light"/>
          <w:b/>
          <w:sz w:val="20"/>
          <w:szCs w:val="20"/>
        </w:rPr>
        <w:t>Parliament committee adopts opinion on terrorist content online proposal</w:t>
      </w:r>
    </w:p>
    <w:p w14:paraId="151BADE0" w14:textId="4BB27A01" w:rsidR="006D000D" w:rsidRPr="007D4FC9" w:rsidRDefault="006D000D" w:rsidP="006D000D">
      <w:pPr>
        <w:pStyle w:val="Paragraphedeliste"/>
        <w:numPr>
          <w:ilvl w:val="0"/>
          <w:numId w:val="44"/>
        </w:numPr>
        <w:jc w:val="both"/>
        <w:rPr>
          <w:rFonts w:ascii="Hind Light" w:eastAsia="Times New Roman" w:hAnsi="Hind Light" w:cs="Hind Light"/>
          <w:b/>
          <w:sz w:val="20"/>
          <w:szCs w:val="20"/>
        </w:rPr>
      </w:pPr>
      <w:r>
        <w:rPr>
          <w:rFonts w:ascii="Hind Light" w:eastAsia="Times New Roman" w:hAnsi="Hind Light" w:cs="Hind Light"/>
          <w:sz w:val="20"/>
          <w:szCs w:val="20"/>
        </w:rPr>
        <w:t>The</w:t>
      </w:r>
      <w:r w:rsidR="002B7CEE">
        <w:rPr>
          <w:rFonts w:ascii="Hind Light" w:eastAsia="Times New Roman" w:hAnsi="Hind Light" w:cs="Hind Light"/>
          <w:sz w:val="20"/>
          <w:szCs w:val="20"/>
        </w:rPr>
        <w:t xml:space="preserve"> European Parliament’s Committee on the Internal Market and Consumer Protection</w:t>
      </w:r>
      <w:r w:rsidR="007D4FC9">
        <w:rPr>
          <w:rFonts w:ascii="Hind Light" w:eastAsia="Times New Roman" w:hAnsi="Hind Light" w:cs="Hind Light"/>
          <w:sz w:val="20"/>
          <w:szCs w:val="20"/>
        </w:rPr>
        <w:t xml:space="preserve"> (IMCO)</w:t>
      </w:r>
      <w:r>
        <w:rPr>
          <w:rFonts w:ascii="Hind Light" w:eastAsia="Times New Roman" w:hAnsi="Hind Light" w:cs="Hind Light"/>
          <w:sz w:val="20"/>
          <w:szCs w:val="20"/>
        </w:rPr>
        <w:t xml:space="preserve"> </w:t>
      </w:r>
      <w:r w:rsidR="002B7CEE">
        <w:rPr>
          <w:rFonts w:ascii="Hind Light" w:eastAsia="Times New Roman" w:hAnsi="Hind Light" w:cs="Hind Light"/>
          <w:sz w:val="20"/>
          <w:szCs w:val="20"/>
        </w:rPr>
        <w:t>adopted</w:t>
      </w:r>
      <w:r>
        <w:rPr>
          <w:rFonts w:ascii="Hind Light" w:eastAsia="Times New Roman" w:hAnsi="Hind Light" w:cs="Hind Light"/>
          <w:sz w:val="20"/>
          <w:szCs w:val="20"/>
        </w:rPr>
        <w:t xml:space="preserve"> last </w:t>
      </w:r>
      <w:r w:rsidR="002B7CEE">
        <w:rPr>
          <w:rFonts w:ascii="Hind Light" w:eastAsia="Times New Roman" w:hAnsi="Hind Light" w:cs="Hind Light"/>
          <w:sz w:val="20"/>
          <w:szCs w:val="20"/>
        </w:rPr>
        <w:t>week</w:t>
      </w:r>
      <w:r w:rsidR="007D4FC9">
        <w:rPr>
          <w:rFonts w:ascii="Hind Light" w:eastAsia="Times New Roman" w:hAnsi="Hind Light" w:cs="Hind Light"/>
          <w:sz w:val="20"/>
          <w:szCs w:val="20"/>
        </w:rPr>
        <w:t xml:space="preserve"> </w:t>
      </w:r>
      <w:hyperlink r:id="rId14" w:history="1">
        <w:r w:rsidR="007D4FC9" w:rsidRPr="007D4FC9">
          <w:rPr>
            <w:rStyle w:val="Lienhypertexte"/>
            <w:rFonts w:ascii="Hind Light" w:eastAsia="Times New Roman" w:hAnsi="Hind Light" w:cs="Hind Light"/>
            <w:sz w:val="20"/>
            <w:szCs w:val="20"/>
          </w:rPr>
          <w:t>final compromise amendments</w:t>
        </w:r>
      </w:hyperlink>
      <w:r w:rsidR="002B7CEE">
        <w:rPr>
          <w:rFonts w:ascii="Hind Light" w:eastAsia="Times New Roman" w:hAnsi="Hind Light" w:cs="Hind Light"/>
          <w:sz w:val="20"/>
          <w:szCs w:val="20"/>
        </w:rPr>
        <w:t xml:space="preserve"> on the draft </w:t>
      </w:r>
      <w:r w:rsidR="007D4FC9">
        <w:rPr>
          <w:rFonts w:ascii="Hind Light" w:eastAsia="Times New Roman" w:hAnsi="Hind Light" w:cs="Hind Light"/>
          <w:sz w:val="20"/>
          <w:szCs w:val="20"/>
        </w:rPr>
        <w:t xml:space="preserve">opinion on preventing the dissemination of terrorist content online. </w:t>
      </w:r>
      <w:r>
        <w:rPr>
          <w:rFonts w:ascii="Hind Light" w:eastAsia="Times New Roman" w:hAnsi="Hind Light" w:cs="Hind Light"/>
          <w:sz w:val="20"/>
          <w:szCs w:val="20"/>
        </w:rPr>
        <w:t xml:space="preserve">The document removes the ‘one-hour takedown rule’ as well as the obligations for companies to take more proactive measures via automated tools. </w:t>
      </w:r>
    </w:p>
    <w:p w14:paraId="03D8D600" w14:textId="202ED342" w:rsidR="006D000D" w:rsidRPr="00D0255D" w:rsidRDefault="007D4FC9" w:rsidP="007D4FC9">
      <w:pPr>
        <w:pStyle w:val="Paragraphedeliste"/>
        <w:numPr>
          <w:ilvl w:val="0"/>
          <w:numId w:val="44"/>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leading committee on this report is the Civil Liberties, Justice and Home Affairs (LIBE) committee, scheduled to vote on this proposal by late March. IMCO’s opinion is not binding but it is influential. </w:t>
      </w:r>
      <w:r w:rsidR="0088153D" w:rsidRPr="007D4FC9">
        <w:rPr>
          <w:rFonts w:ascii="Hind Light" w:eastAsia="Times New Roman" w:hAnsi="Hind Light" w:cs="Hind Light"/>
          <w:sz w:val="20"/>
          <w:szCs w:val="20"/>
        </w:rPr>
        <w:t xml:space="preserve"> </w:t>
      </w:r>
    </w:p>
    <w:p w14:paraId="3F6B58E7" w14:textId="300549AE" w:rsidR="00D0255D" w:rsidRDefault="00D0255D" w:rsidP="00D0255D">
      <w:pPr>
        <w:jc w:val="both"/>
        <w:rPr>
          <w:rFonts w:ascii="Hind Light" w:eastAsia="Times New Roman" w:hAnsi="Hind Light" w:cs="Hind Light"/>
          <w:b/>
          <w:sz w:val="20"/>
          <w:szCs w:val="20"/>
        </w:rPr>
      </w:pPr>
    </w:p>
    <w:p w14:paraId="51C82A41" w14:textId="77777777" w:rsidR="00D0255D" w:rsidRDefault="00D0255D" w:rsidP="00D0255D">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France: Macron’s letter for European renewal </w:t>
      </w:r>
    </w:p>
    <w:p w14:paraId="0709EE96" w14:textId="77777777" w:rsidR="00D0255D" w:rsidRPr="006D000D" w:rsidRDefault="00D0255D" w:rsidP="00D0255D">
      <w:pPr>
        <w:pStyle w:val="Paragraphedeliste"/>
        <w:numPr>
          <w:ilvl w:val="0"/>
          <w:numId w:val="43"/>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The President of France published a letter earlier this week addressing European citizens on the European elections and the dangers the Union is facing. </w:t>
      </w:r>
      <w:r w:rsidRPr="003803E5">
        <w:rPr>
          <w:rFonts w:ascii="Hind Light" w:eastAsia="Times New Roman" w:hAnsi="Hind Light" w:cs="Hind Light"/>
          <w:sz w:val="20"/>
          <w:szCs w:val="20"/>
        </w:rPr>
        <w:t>Macron’s appeal</w:t>
      </w:r>
      <w:r>
        <w:rPr>
          <w:rFonts w:ascii="Hind Light" w:eastAsia="Times New Roman" w:hAnsi="Hind Light" w:cs="Hind Light"/>
          <w:sz w:val="20"/>
          <w:szCs w:val="20"/>
        </w:rPr>
        <w:t xml:space="preserve">, which was translated </w:t>
      </w:r>
      <w:r w:rsidRPr="003803E5">
        <w:rPr>
          <w:rFonts w:ascii="Hind Light" w:eastAsia="Times New Roman" w:hAnsi="Hind Light" w:cs="Hind Light"/>
          <w:sz w:val="20"/>
          <w:szCs w:val="20"/>
        </w:rPr>
        <w:t>in all official 22 EU languages</w:t>
      </w:r>
      <w:r>
        <w:rPr>
          <w:rFonts w:ascii="Hind Light" w:eastAsia="Times New Roman" w:hAnsi="Hind Light" w:cs="Hind Light"/>
          <w:sz w:val="20"/>
          <w:szCs w:val="20"/>
        </w:rPr>
        <w:t xml:space="preserve"> and </w:t>
      </w:r>
      <w:hyperlink r:id="rId15" w:history="1">
        <w:r w:rsidRPr="00B300CA">
          <w:rPr>
            <w:rStyle w:val="Lienhypertexte"/>
            <w:rFonts w:ascii="Hind Light" w:eastAsia="Times New Roman" w:hAnsi="Hind Light" w:cs="Hind Light"/>
            <w:sz w:val="20"/>
            <w:szCs w:val="20"/>
          </w:rPr>
          <w:t>published</w:t>
        </w:r>
      </w:hyperlink>
      <w:r>
        <w:rPr>
          <w:rFonts w:ascii="Hind Light" w:eastAsia="Times New Roman" w:hAnsi="Hind Light" w:cs="Hind Light"/>
          <w:sz w:val="20"/>
          <w:szCs w:val="20"/>
        </w:rPr>
        <w:t xml:space="preserve"> in leading European newspapers </w:t>
      </w:r>
      <w:r w:rsidRPr="003803E5">
        <w:rPr>
          <w:rFonts w:ascii="Hind Light" w:eastAsia="Times New Roman" w:hAnsi="Hind Light" w:cs="Hind Light"/>
          <w:sz w:val="20"/>
          <w:szCs w:val="20"/>
        </w:rPr>
        <w:t xml:space="preserve">Die Welt, the Guardian, El País and Corriere </w:t>
      </w:r>
      <w:proofErr w:type="spellStart"/>
      <w:r w:rsidRPr="003803E5">
        <w:rPr>
          <w:rFonts w:ascii="Hind Light" w:eastAsia="Times New Roman" w:hAnsi="Hind Light" w:cs="Hind Light"/>
          <w:sz w:val="20"/>
          <w:szCs w:val="20"/>
        </w:rPr>
        <w:t>della</w:t>
      </w:r>
      <w:proofErr w:type="spellEnd"/>
      <w:r w:rsidRPr="003803E5">
        <w:rPr>
          <w:rFonts w:ascii="Hind Light" w:eastAsia="Times New Roman" w:hAnsi="Hind Light" w:cs="Hind Light"/>
          <w:sz w:val="20"/>
          <w:szCs w:val="20"/>
        </w:rPr>
        <w:t xml:space="preserve"> Serra</w:t>
      </w:r>
      <w:r>
        <w:rPr>
          <w:rFonts w:ascii="Hind Light" w:eastAsia="Times New Roman" w:hAnsi="Hind Light" w:cs="Hind Light"/>
          <w:sz w:val="20"/>
          <w:szCs w:val="20"/>
        </w:rPr>
        <w:t xml:space="preserve">, is widely seen as his opening statement ahead of the European elections. </w:t>
      </w:r>
    </w:p>
    <w:p w14:paraId="2312A458" w14:textId="77777777" w:rsidR="00D0255D" w:rsidRPr="006D000D" w:rsidRDefault="00D0255D" w:rsidP="00D0255D">
      <w:pPr>
        <w:pStyle w:val="Paragraphedeliste"/>
        <w:numPr>
          <w:ilvl w:val="0"/>
          <w:numId w:val="43"/>
        </w:numPr>
        <w:jc w:val="both"/>
        <w:rPr>
          <w:rFonts w:ascii="Hind Light" w:eastAsia="Times New Roman" w:hAnsi="Hind Light" w:cs="Hind Light"/>
          <w:b/>
          <w:sz w:val="20"/>
          <w:szCs w:val="20"/>
        </w:rPr>
      </w:pPr>
      <w:r>
        <w:rPr>
          <w:rFonts w:ascii="Hind Light" w:eastAsia="Times New Roman" w:hAnsi="Hind Light" w:cs="Hind Light"/>
          <w:sz w:val="20"/>
          <w:szCs w:val="20"/>
        </w:rPr>
        <w:t>President Macron described Europe not as a ‘soulless market’, but as a “project that should not detract from the need for borders that protect and values that unite”.</w:t>
      </w:r>
    </w:p>
    <w:p w14:paraId="55E87472" w14:textId="18863B1D" w:rsidR="00D0255D" w:rsidRPr="00D0255D" w:rsidRDefault="00D0255D" w:rsidP="00D0255D">
      <w:pPr>
        <w:pStyle w:val="Paragraphedeliste"/>
        <w:numPr>
          <w:ilvl w:val="0"/>
          <w:numId w:val="43"/>
        </w:numPr>
        <w:jc w:val="both"/>
        <w:rPr>
          <w:rFonts w:ascii="Hind Light" w:eastAsia="Times New Roman" w:hAnsi="Hind Light" w:cs="Hind Light"/>
          <w:b/>
          <w:sz w:val="20"/>
          <w:szCs w:val="20"/>
        </w:rPr>
      </w:pPr>
      <w:r>
        <w:rPr>
          <w:rFonts w:ascii="Hind Light" w:eastAsia="Times New Roman" w:hAnsi="Hind Light" w:cs="Hind Light"/>
          <w:sz w:val="20"/>
          <w:szCs w:val="20"/>
        </w:rPr>
        <w:t xml:space="preserve">He also talked about the need of expertise on protecting elections from cyber-attacks, and rules banning all incitements to hate and violence from the Internet. </w:t>
      </w:r>
    </w:p>
    <w:sectPr w:rsidR="00D0255D" w:rsidRPr="00D0255D" w:rsidSect="00CC5B49">
      <w:headerReference w:type="default" r:id="rId16"/>
      <w:footerReference w:type="default" r:id="rId17"/>
      <w:headerReference w:type="first" r:id="rId18"/>
      <w:footerReference w:type="first" r:id="rId1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C2D93" w14:textId="77777777" w:rsidR="00C55D05" w:rsidRDefault="00C55D05" w:rsidP="0094598F">
      <w:r>
        <w:separator/>
      </w:r>
    </w:p>
  </w:endnote>
  <w:endnote w:type="continuationSeparator" w:id="0">
    <w:p w14:paraId="32A7A364" w14:textId="77777777" w:rsidR="00C55D05" w:rsidRDefault="00C55D05"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7" w:usb1="00000000" w:usb2="00000000" w:usb3="00000000" w:csb0="00000093" w:csb1="00000000"/>
  </w:font>
  <w:font w:name="Hind Medium">
    <w:altName w:val="Mangal"/>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BE0B3" w14:textId="77777777" w:rsidR="00C55D05" w:rsidRDefault="00C55D05" w:rsidP="0094598F">
      <w:r>
        <w:separator/>
      </w:r>
    </w:p>
  </w:footnote>
  <w:footnote w:type="continuationSeparator" w:id="0">
    <w:p w14:paraId="219C8712" w14:textId="77777777" w:rsidR="00C55D05" w:rsidRDefault="00C55D05"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B07E5">
      <w:rPr>
        <w:rStyle w:val="Numrodepage"/>
        <w:noProof/>
        <w:sz w:val="18"/>
        <w:szCs w:val="18"/>
      </w:rPr>
      <w:t>4</w:t>
    </w:r>
    <w:r w:rsidRPr="00E005F2">
      <w:rPr>
        <w:rStyle w:val="Numrodepage"/>
        <w:sz w:val="18"/>
        <w:szCs w:val="18"/>
      </w:rPr>
      <w:fldChar w:fldCharType="end"/>
    </w:r>
  </w:p>
  <w:p w14:paraId="0F8052F7" w14:textId="03D4FED9" w:rsidR="0018126E" w:rsidRPr="0095352E" w:rsidRDefault="0018126E" w:rsidP="0095352E">
    <w:pPr>
      <w:pStyle w:val="En-tte"/>
      <w:spacing w:line="180" w:lineRule="exact"/>
      <w:ind w:right="360"/>
    </w:pPr>
    <w:r>
      <w:rPr>
        <w:spacing w:val="4"/>
        <w:szCs w:val="12"/>
      </w:rPr>
      <w:t xml:space="preserve">European Regional Bureau Newsletter: </w:t>
    </w:r>
    <w:r w:rsidR="00E36F01">
      <w:t>2</w:t>
    </w:r>
    <w:r w:rsidR="00D60DEC">
      <w:t xml:space="preserve"> </w:t>
    </w:r>
    <w:r w:rsidR="001F092F">
      <w:t>March</w:t>
    </w:r>
    <w:r w:rsidR="00D60DEC">
      <w:t xml:space="preserve"> </w:t>
    </w:r>
    <w:r w:rsidRPr="0095352E">
      <w:t>201</w:t>
    </w:r>
    <w:r w:rsidR="00C92866">
      <w:t>9</w:t>
    </w:r>
    <w:r w:rsidRPr="0095352E">
      <w:t xml:space="preserve"> – </w:t>
    </w:r>
    <w:r w:rsidR="009B7AB8">
      <w:t>8</w:t>
    </w:r>
    <w:r w:rsidR="00E36F01">
      <w:t xml:space="preserve"> March</w:t>
    </w:r>
    <w:r w:rsidR="00AF4F48">
      <w:t xml:space="preserve">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3101F6E4" w:rsidR="0018126E" w:rsidRPr="00734569" w:rsidRDefault="007568F8" w:rsidP="006B1AFE">
          <w:pPr>
            <w:pStyle w:val="Coverdate"/>
          </w:pPr>
          <w:r>
            <w:t>2 March</w:t>
          </w:r>
          <w:r w:rsidR="00D60DEC">
            <w:t xml:space="preserve"> 2019 </w:t>
          </w:r>
          <w:r w:rsidR="0018126E">
            <w:t xml:space="preserve">– </w:t>
          </w:r>
          <w:r>
            <w:t>8</w:t>
          </w:r>
          <w:r w:rsidR="00F102BE">
            <w:t xml:space="preserve"> </w:t>
          </w:r>
          <w:r w:rsidR="00E36F01">
            <w:t xml:space="preserve">March </w:t>
          </w:r>
          <w:r w:rsidR="007E0789">
            <w:t>2019</w:t>
          </w:r>
        </w:p>
        <w:p w14:paraId="601A7083" w14:textId="77777777" w:rsidR="0018126E" w:rsidRDefault="00C55D05"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55F7237E" w:rsidR="000E5D5D" w:rsidRPr="00734569" w:rsidRDefault="000E5D5D"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503019"/>
    <w:multiLevelType w:val="hybridMultilevel"/>
    <w:tmpl w:val="DE72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F5924"/>
    <w:multiLevelType w:val="hybridMultilevel"/>
    <w:tmpl w:val="06DA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22CEA"/>
    <w:multiLevelType w:val="hybridMultilevel"/>
    <w:tmpl w:val="7E3C6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D4241E"/>
    <w:multiLevelType w:val="hybridMultilevel"/>
    <w:tmpl w:val="9C3C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539DC"/>
    <w:multiLevelType w:val="hybridMultilevel"/>
    <w:tmpl w:val="D3FAC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F40C98"/>
    <w:multiLevelType w:val="hybridMultilevel"/>
    <w:tmpl w:val="BF26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AE5A73"/>
    <w:multiLevelType w:val="hybridMultilevel"/>
    <w:tmpl w:val="6D4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9A20E8"/>
    <w:multiLevelType w:val="hybridMultilevel"/>
    <w:tmpl w:val="1B945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77F56"/>
    <w:multiLevelType w:val="hybridMultilevel"/>
    <w:tmpl w:val="AE00D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800F4"/>
    <w:multiLevelType w:val="hybridMultilevel"/>
    <w:tmpl w:val="68F26658"/>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8" w15:restartNumberingAfterBreak="0">
    <w:nsid w:val="3096160A"/>
    <w:multiLevelType w:val="hybridMultilevel"/>
    <w:tmpl w:val="6EBEF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753D4B"/>
    <w:multiLevelType w:val="hybridMultilevel"/>
    <w:tmpl w:val="48881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765883"/>
    <w:multiLevelType w:val="hybridMultilevel"/>
    <w:tmpl w:val="BDEC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5974BA"/>
    <w:multiLevelType w:val="hybridMultilevel"/>
    <w:tmpl w:val="9240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0C2342"/>
    <w:multiLevelType w:val="hybridMultilevel"/>
    <w:tmpl w:val="2F9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1A275F"/>
    <w:multiLevelType w:val="hybridMultilevel"/>
    <w:tmpl w:val="4346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B8744F"/>
    <w:multiLevelType w:val="hybridMultilevel"/>
    <w:tmpl w:val="8918E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32423E"/>
    <w:multiLevelType w:val="hybridMultilevel"/>
    <w:tmpl w:val="FAA67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0B5DC4"/>
    <w:multiLevelType w:val="hybridMultilevel"/>
    <w:tmpl w:val="D8F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D54CFE"/>
    <w:multiLevelType w:val="hybridMultilevel"/>
    <w:tmpl w:val="029E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B5535D"/>
    <w:multiLevelType w:val="hybridMultilevel"/>
    <w:tmpl w:val="C562D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911A8"/>
    <w:multiLevelType w:val="hybridMultilevel"/>
    <w:tmpl w:val="06C03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B3778AC"/>
    <w:multiLevelType w:val="hybridMultilevel"/>
    <w:tmpl w:val="65143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ED1E7B"/>
    <w:multiLevelType w:val="hybridMultilevel"/>
    <w:tmpl w:val="F7005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490E89"/>
    <w:multiLevelType w:val="hybridMultilevel"/>
    <w:tmpl w:val="2BCE0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166B9F"/>
    <w:multiLevelType w:val="hybridMultilevel"/>
    <w:tmpl w:val="6D469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3C7EEF"/>
    <w:multiLevelType w:val="hybridMultilevel"/>
    <w:tmpl w:val="EADEF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B222B8"/>
    <w:multiLevelType w:val="hybridMultilevel"/>
    <w:tmpl w:val="4C502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32"/>
  </w:num>
  <w:num w:numId="4">
    <w:abstractNumId w:val="5"/>
  </w:num>
  <w:num w:numId="5">
    <w:abstractNumId w:val="9"/>
  </w:num>
  <w:num w:numId="6">
    <w:abstractNumId w:val="36"/>
  </w:num>
  <w:num w:numId="7">
    <w:abstractNumId w:val="2"/>
  </w:num>
  <w:num w:numId="8">
    <w:abstractNumId w:val="8"/>
  </w:num>
  <w:num w:numId="9">
    <w:abstractNumId w:val="38"/>
  </w:num>
  <w:num w:numId="10">
    <w:abstractNumId w:val="26"/>
  </w:num>
  <w:num w:numId="11">
    <w:abstractNumId w:val="40"/>
  </w:num>
  <w:num w:numId="12">
    <w:abstractNumId w:val="16"/>
  </w:num>
  <w:num w:numId="13">
    <w:abstractNumId w:val="30"/>
  </w:num>
  <w:num w:numId="14">
    <w:abstractNumId w:val="13"/>
  </w:num>
  <w:num w:numId="15">
    <w:abstractNumId w:val="10"/>
  </w:num>
  <w:num w:numId="16">
    <w:abstractNumId w:val="23"/>
  </w:num>
  <w:num w:numId="17">
    <w:abstractNumId w:val="22"/>
  </w:num>
  <w:num w:numId="18">
    <w:abstractNumId w:val="12"/>
  </w:num>
  <w:num w:numId="19">
    <w:abstractNumId w:val="37"/>
  </w:num>
  <w:num w:numId="20">
    <w:abstractNumId w:val="11"/>
  </w:num>
  <w:num w:numId="21">
    <w:abstractNumId w:val="1"/>
  </w:num>
  <w:num w:numId="22">
    <w:abstractNumId w:val="3"/>
  </w:num>
  <w:num w:numId="23">
    <w:abstractNumId w:val="20"/>
  </w:num>
  <w:num w:numId="24">
    <w:abstractNumId w:val="6"/>
  </w:num>
  <w:num w:numId="25">
    <w:abstractNumId w:val="15"/>
  </w:num>
  <w:num w:numId="26">
    <w:abstractNumId w:val="33"/>
  </w:num>
  <w:num w:numId="27">
    <w:abstractNumId w:val="39"/>
  </w:num>
  <w:num w:numId="28">
    <w:abstractNumId w:val="19"/>
  </w:num>
  <w:num w:numId="29">
    <w:abstractNumId w:val="4"/>
  </w:num>
  <w:num w:numId="30">
    <w:abstractNumId w:val="21"/>
  </w:num>
  <w:num w:numId="31">
    <w:abstractNumId w:val="31"/>
  </w:num>
  <w:num w:numId="32">
    <w:abstractNumId w:val="28"/>
  </w:num>
  <w:num w:numId="33">
    <w:abstractNumId w:val="29"/>
  </w:num>
  <w:num w:numId="34">
    <w:abstractNumId w:val="17"/>
  </w:num>
  <w:num w:numId="35">
    <w:abstractNumId w:val="34"/>
  </w:num>
  <w:num w:numId="36">
    <w:abstractNumId w:val="35"/>
  </w:num>
  <w:num w:numId="37">
    <w:abstractNumId w:val="25"/>
  </w:num>
  <w:num w:numId="38">
    <w:abstractNumId w:val="7"/>
  </w:num>
  <w:num w:numId="39">
    <w:abstractNumId w:val="41"/>
  </w:num>
  <w:num w:numId="40">
    <w:abstractNumId w:val="14"/>
  </w:num>
  <w:num w:numId="41">
    <w:abstractNumId w:val="24"/>
  </w:num>
  <w:num w:numId="42">
    <w:abstractNumId w:val="42"/>
  </w:num>
  <w:num w:numId="43">
    <w:abstractNumId w:val="27"/>
  </w:num>
  <w:num w:numId="44">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25C"/>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2C4"/>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0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5D5D"/>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2F"/>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0AAB"/>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CEE"/>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5C0"/>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3E5"/>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87EB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3F5C"/>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5C8C"/>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41EA"/>
    <w:rsid w:val="003F440F"/>
    <w:rsid w:val="003F4FB6"/>
    <w:rsid w:val="003F503C"/>
    <w:rsid w:val="003F59B7"/>
    <w:rsid w:val="003F611C"/>
    <w:rsid w:val="003F6186"/>
    <w:rsid w:val="003F70ED"/>
    <w:rsid w:val="003F7C81"/>
    <w:rsid w:val="003F7E8B"/>
    <w:rsid w:val="00400C10"/>
    <w:rsid w:val="00401F3F"/>
    <w:rsid w:val="004022C5"/>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03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6839"/>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B08"/>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2FC"/>
    <w:rsid w:val="00525EEF"/>
    <w:rsid w:val="00527788"/>
    <w:rsid w:val="00527818"/>
    <w:rsid w:val="0053026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24C"/>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63F5"/>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349"/>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4E3"/>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36B"/>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0DB2"/>
    <w:rsid w:val="006C130C"/>
    <w:rsid w:val="006C2FB8"/>
    <w:rsid w:val="006C364C"/>
    <w:rsid w:val="006C38BB"/>
    <w:rsid w:val="006C426D"/>
    <w:rsid w:val="006C4FB4"/>
    <w:rsid w:val="006C562B"/>
    <w:rsid w:val="006C563B"/>
    <w:rsid w:val="006C59B9"/>
    <w:rsid w:val="006C6180"/>
    <w:rsid w:val="006C67B1"/>
    <w:rsid w:val="006C6A71"/>
    <w:rsid w:val="006C6DF7"/>
    <w:rsid w:val="006D000D"/>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6D82"/>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7C4"/>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8F8"/>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4FC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65E"/>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32"/>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53D"/>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785"/>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DF1"/>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3256"/>
    <w:rsid w:val="009B4496"/>
    <w:rsid w:val="009B45A4"/>
    <w:rsid w:val="009B45E4"/>
    <w:rsid w:val="009B57DA"/>
    <w:rsid w:val="009B5DBE"/>
    <w:rsid w:val="009B5F0A"/>
    <w:rsid w:val="009B62D0"/>
    <w:rsid w:val="009B70D9"/>
    <w:rsid w:val="009B7AB8"/>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252"/>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12E1"/>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73B"/>
    <w:rsid w:val="00B26A29"/>
    <w:rsid w:val="00B26AD0"/>
    <w:rsid w:val="00B27162"/>
    <w:rsid w:val="00B273CC"/>
    <w:rsid w:val="00B300CA"/>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0DC"/>
    <w:rsid w:val="00BC4FFF"/>
    <w:rsid w:val="00BC6303"/>
    <w:rsid w:val="00BC707B"/>
    <w:rsid w:val="00BD0358"/>
    <w:rsid w:val="00BD0A4D"/>
    <w:rsid w:val="00BD1342"/>
    <w:rsid w:val="00BD1A01"/>
    <w:rsid w:val="00BD1A8D"/>
    <w:rsid w:val="00BD29C7"/>
    <w:rsid w:val="00BD339E"/>
    <w:rsid w:val="00BD3C23"/>
    <w:rsid w:val="00BD3FD9"/>
    <w:rsid w:val="00BD43B4"/>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AC"/>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B7F"/>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D05"/>
    <w:rsid w:val="00C55E2C"/>
    <w:rsid w:val="00C56E8E"/>
    <w:rsid w:val="00C56EE2"/>
    <w:rsid w:val="00C56F6C"/>
    <w:rsid w:val="00C57518"/>
    <w:rsid w:val="00C601B0"/>
    <w:rsid w:val="00C60576"/>
    <w:rsid w:val="00C60C1F"/>
    <w:rsid w:val="00C60E0B"/>
    <w:rsid w:val="00C61803"/>
    <w:rsid w:val="00C61CF7"/>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9B2"/>
    <w:rsid w:val="00CA6A6B"/>
    <w:rsid w:val="00CA6C9D"/>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42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55D"/>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06D"/>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2DFD"/>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44E"/>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6F01"/>
    <w:rsid w:val="00E3732C"/>
    <w:rsid w:val="00E377A0"/>
    <w:rsid w:val="00E37964"/>
    <w:rsid w:val="00E40D2D"/>
    <w:rsid w:val="00E41068"/>
    <w:rsid w:val="00E41141"/>
    <w:rsid w:val="00E41207"/>
    <w:rsid w:val="00E41E97"/>
    <w:rsid w:val="00E41F2A"/>
    <w:rsid w:val="00E41F3B"/>
    <w:rsid w:val="00E424D3"/>
    <w:rsid w:val="00E4425B"/>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536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2E3"/>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A9D"/>
    <w:rsid w:val="00FA1B64"/>
    <w:rsid w:val="00FA24A8"/>
    <w:rsid w:val="00FA3042"/>
    <w:rsid w:val="00FA4527"/>
    <w:rsid w:val="00FA469F"/>
    <w:rsid w:val="00FA5171"/>
    <w:rsid w:val="00FA5E1E"/>
    <w:rsid w:val="00FA613D"/>
    <w:rsid w:val="00FA6263"/>
    <w:rsid w:val="00FA779F"/>
    <w:rsid w:val="00FB05BF"/>
    <w:rsid w:val="00FB05FB"/>
    <w:rsid w:val="00FB1372"/>
    <w:rsid w:val="00FB1456"/>
    <w:rsid w:val="00FB15CC"/>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styleId="Mentionnonrsolue">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0432467">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3073954">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80504596">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67380485">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6594987">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transparency/regdoc/rep/2/2019/EN/SEC-2019-2286-F1-EN-MAIN-PART-1.PDF" TargetMode="External"/><Relationship Id="rId13" Type="http://schemas.openxmlformats.org/officeDocument/2006/relationships/hyperlink" Target="https://www.europarl.europa.eu/RegData/questions/reponses_qe/2018/006406/P8_RE(2018)006406_EN.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uroparl.europa.eu/doceo/document/E-8-2018-006406_EN.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litico.eu/wp-content/uploads/2019/03/e-Privacy-Statement-Business-Europe-March.pdf?utm_source=POLITICO.EU" TargetMode="External"/><Relationship Id="rId5" Type="http://schemas.openxmlformats.org/officeDocument/2006/relationships/webSettings" Target="webSettings.xml"/><Relationship Id="rId15" Type="http://schemas.openxmlformats.org/officeDocument/2006/relationships/hyperlink" Target="https://www.euractiv.com/section/future-eu/news/macron-makes-eu-wide-appeal-for-european-renewal/" TargetMode="External"/><Relationship Id="rId10" Type="http://schemas.openxmlformats.org/officeDocument/2006/relationships/hyperlink" Target="https://www.euractiv.com/section/cybersecurity/news/global-lack-of-basic-common-understanding-on-cybersecurity-huawei-boss-say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washingtonpost.com/politics/2019/03/06/zuckerbergs-announcement-changes-everything-facebook" TargetMode="External"/><Relationship Id="rId14" Type="http://schemas.openxmlformats.org/officeDocument/2006/relationships/hyperlink" Target="http://www.europarl.europa.eu/meetdocs/2014_2019/plmrep/COMMITTEES/IMCO/DV/2019/03-04/CAs_Terrorist_Content_Online_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F04B8-CFBD-C04E-875D-160FB01F7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1439</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2019-03-08T21:07:00Z</cp:lastPrinted>
  <dcterms:created xsi:type="dcterms:W3CDTF">2019-03-08T21:04:00Z</dcterms:created>
  <dcterms:modified xsi:type="dcterms:W3CDTF">2019-03-08T21:07:00Z</dcterms:modified>
</cp:coreProperties>
</file>