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47E21" w14:textId="0240B58A" w:rsidR="005863F5" w:rsidRPr="00436839" w:rsidRDefault="00CE4E1A" w:rsidP="00436839">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03A9F92F" w14:textId="636997A5" w:rsidR="00E4425B" w:rsidRDefault="00DA544E" w:rsidP="00FB15CC">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EU: </w:t>
      </w:r>
      <w:r w:rsidR="00E4425B">
        <w:rPr>
          <w:rFonts w:ascii="Hind Light" w:eastAsia="Times New Roman" w:hAnsi="Hind Light" w:cs="Hind Light"/>
          <w:b/>
          <w:sz w:val="20"/>
          <w:szCs w:val="20"/>
        </w:rPr>
        <w:t>Eastern Partnership – Ministerial meeting promotes digital cooperation</w:t>
      </w:r>
    </w:p>
    <w:p w14:paraId="3FA500F5" w14:textId="1B8775B7" w:rsidR="00DA544E" w:rsidRDefault="00E4425B" w:rsidP="00E4425B">
      <w:pPr>
        <w:pStyle w:val="Paragraphedeliste"/>
        <w:numPr>
          <w:ilvl w:val="0"/>
          <w:numId w:val="34"/>
        </w:numPr>
        <w:jc w:val="both"/>
        <w:rPr>
          <w:rFonts w:ascii="Hind Light" w:eastAsia="Times New Roman" w:hAnsi="Hind Light" w:cs="Hind Light"/>
          <w:sz w:val="20"/>
          <w:szCs w:val="20"/>
        </w:rPr>
      </w:pPr>
      <w:r w:rsidRPr="00E4425B">
        <w:rPr>
          <w:rFonts w:ascii="Hind Light" w:eastAsia="Times New Roman" w:hAnsi="Hind Light" w:cs="Hind Light"/>
          <w:sz w:val="20"/>
          <w:szCs w:val="20"/>
        </w:rPr>
        <w:t xml:space="preserve">Meeting in Bucharest on Thursday 28 February, the Romanian Presidency of the Council of the EU </w:t>
      </w:r>
      <w:hyperlink r:id="rId8" w:history="1">
        <w:r w:rsidRPr="00FA1A9D">
          <w:rPr>
            <w:rStyle w:val="Lienhypertexte"/>
            <w:rFonts w:ascii="Hind Light" w:eastAsia="Times New Roman" w:hAnsi="Hind Light" w:cs="Hind Light"/>
            <w:sz w:val="20"/>
            <w:szCs w:val="20"/>
          </w:rPr>
          <w:t>hosted</w:t>
        </w:r>
      </w:hyperlink>
      <w:r w:rsidRPr="00E4425B">
        <w:rPr>
          <w:rFonts w:ascii="Hind Light" w:eastAsia="Times New Roman" w:hAnsi="Hind Light" w:cs="Hind Light"/>
          <w:sz w:val="20"/>
          <w:szCs w:val="20"/>
        </w:rPr>
        <w:t xml:space="preserve"> government representatives from Armenia, Azerbaijan, Belarus, Georgia, Moldova and Ukraine to </w:t>
      </w:r>
      <w:r w:rsidR="007407C4">
        <w:rPr>
          <w:rFonts w:ascii="Hind Light" w:eastAsia="Times New Roman" w:hAnsi="Hind Light" w:cs="Hind Light"/>
          <w:sz w:val="20"/>
          <w:szCs w:val="20"/>
        </w:rPr>
        <w:t>discuss</w:t>
      </w:r>
      <w:r w:rsidRPr="00E4425B">
        <w:rPr>
          <w:rFonts w:ascii="Hind Light" w:eastAsia="Times New Roman" w:hAnsi="Hind Light" w:cs="Hind Light"/>
          <w:sz w:val="20"/>
          <w:szCs w:val="20"/>
        </w:rPr>
        <w:t xml:space="preserve"> ways to deepen digital cooperation across the region.</w:t>
      </w:r>
    </w:p>
    <w:p w14:paraId="0FDD489D" w14:textId="0FADD457" w:rsidR="00E4425B" w:rsidRDefault="00E4425B" w:rsidP="00E4425B">
      <w:pPr>
        <w:pStyle w:val="Paragraphedeliste"/>
        <w:numPr>
          <w:ilvl w:val="0"/>
          <w:numId w:val="34"/>
        </w:numPr>
        <w:jc w:val="both"/>
        <w:rPr>
          <w:rFonts w:ascii="Hind Light" w:eastAsia="Times New Roman" w:hAnsi="Hind Light" w:cs="Hind Light"/>
          <w:sz w:val="20"/>
          <w:szCs w:val="20"/>
        </w:rPr>
      </w:pPr>
      <w:r>
        <w:rPr>
          <w:rFonts w:ascii="Hind Light" w:eastAsia="Times New Roman" w:hAnsi="Hind Light" w:cs="Hind Light"/>
          <w:sz w:val="20"/>
          <w:szCs w:val="20"/>
        </w:rPr>
        <w:t xml:space="preserve">The ministers agreed to address in priority i) </w:t>
      </w:r>
      <w:r w:rsidR="00FA1A9D">
        <w:rPr>
          <w:rFonts w:ascii="Hind Light" w:eastAsia="Times New Roman" w:hAnsi="Hind Light" w:cs="Hind Light"/>
          <w:sz w:val="20"/>
          <w:szCs w:val="20"/>
        </w:rPr>
        <w:t>the</w:t>
      </w:r>
      <w:r>
        <w:rPr>
          <w:rFonts w:ascii="Hind Light" w:eastAsia="Times New Roman" w:hAnsi="Hind Light" w:cs="Hind Light"/>
          <w:sz w:val="20"/>
          <w:szCs w:val="20"/>
        </w:rPr>
        <w:t xml:space="preserve"> online service economy to ensure better prices with greater choice; ii) stronger personal data protection, iii) and initiatives to boost trade and employment.</w:t>
      </w:r>
    </w:p>
    <w:p w14:paraId="61289B4E" w14:textId="0CF2AEDD" w:rsidR="00E4425B" w:rsidRPr="00E4425B" w:rsidRDefault="00E4425B" w:rsidP="00E4425B">
      <w:pPr>
        <w:pStyle w:val="Paragraphedeliste"/>
        <w:numPr>
          <w:ilvl w:val="0"/>
          <w:numId w:val="34"/>
        </w:numPr>
        <w:jc w:val="both"/>
        <w:rPr>
          <w:rFonts w:ascii="Hind Light" w:eastAsia="Times New Roman" w:hAnsi="Hind Light" w:cs="Hind Light"/>
          <w:sz w:val="20"/>
          <w:szCs w:val="20"/>
        </w:rPr>
      </w:pPr>
      <w:r>
        <w:rPr>
          <w:rFonts w:ascii="Hind Light" w:eastAsia="Times New Roman" w:hAnsi="Hind Light" w:cs="Hind Light"/>
          <w:sz w:val="20"/>
          <w:szCs w:val="20"/>
        </w:rPr>
        <w:t>Welcoming the results of the ministerial meeting on behalf of the European Commission, Andrus Ansip, Vice President for the Digital Single Market, declared: “</w:t>
      </w:r>
      <w:r w:rsidRPr="00E4425B">
        <w:rPr>
          <w:rFonts w:ascii="Hind Light" w:eastAsia="Times New Roman" w:hAnsi="Hind Light" w:cs="Hind Light"/>
          <w:sz w:val="20"/>
          <w:szCs w:val="20"/>
        </w:rPr>
        <w:t>Today our Eastern partners have taken an important step towards the reduction of roaming tariffs among their countries. This is one concrete step with real impact, but it's crucial to work on every aspect of digital - including data flows, security and regulatory alignment."</w:t>
      </w:r>
    </w:p>
    <w:p w14:paraId="1E751EAA" w14:textId="77777777" w:rsidR="00DA544E" w:rsidRDefault="00DA544E" w:rsidP="00FB15CC">
      <w:pPr>
        <w:jc w:val="both"/>
        <w:rPr>
          <w:rFonts w:ascii="Hind Light" w:eastAsia="Times New Roman" w:hAnsi="Hind Light" w:cs="Hind Light"/>
          <w:b/>
          <w:sz w:val="20"/>
          <w:szCs w:val="20"/>
        </w:rPr>
      </w:pPr>
    </w:p>
    <w:p w14:paraId="481DEDE3" w14:textId="38227F29" w:rsidR="00FB15CC" w:rsidRPr="00436839" w:rsidRDefault="00436839" w:rsidP="00FB15CC">
      <w:pPr>
        <w:jc w:val="both"/>
        <w:rPr>
          <w:rFonts w:ascii="Hind Light" w:eastAsia="Times New Roman" w:hAnsi="Hind Light" w:cs="Hind Light"/>
          <w:b/>
          <w:sz w:val="20"/>
          <w:szCs w:val="20"/>
        </w:rPr>
      </w:pPr>
      <w:r w:rsidRPr="00436839">
        <w:rPr>
          <w:rFonts w:ascii="Hind Light" w:eastAsia="Times New Roman" w:hAnsi="Hind Light" w:cs="Hind Light"/>
          <w:b/>
          <w:sz w:val="20"/>
          <w:szCs w:val="20"/>
        </w:rPr>
        <w:t>EU: Mobile broadband prices going do</w:t>
      </w:r>
      <w:r>
        <w:rPr>
          <w:rFonts w:ascii="Hind Light" w:eastAsia="Times New Roman" w:hAnsi="Hind Light" w:cs="Hind Light"/>
          <w:b/>
          <w:sz w:val="20"/>
          <w:szCs w:val="20"/>
        </w:rPr>
        <w:t>wn, says OECD</w:t>
      </w:r>
    </w:p>
    <w:p w14:paraId="3F3BFD26" w14:textId="66025340" w:rsidR="00FB15CC" w:rsidRDefault="00436839" w:rsidP="00FB15CC">
      <w:pPr>
        <w:pStyle w:val="NormalWeb"/>
        <w:numPr>
          <w:ilvl w:val="0"/>
          <w:numId w:val="27"/>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results of a new OECD </w:t>
      </w:r>
      <w:hyperlink r:id="rId9" w:history="1">
        <w:r w:rsidRPr="00436839">
          <w:rPr>
            <w:rStyle w:val="Lienhypertexte"/>
            <w:rFonts w:ascii="Hind Light" w:hAnsi="Hind Light" w:cs="Hind Light"/>
            <w:sz w:val="20"/>
            <w:szCs w:val="20"/>
          </w:rPr>
          <w:t>study</w:t>
        </w:r>
      </w:hyperlink>
      <w:r>
        <w:rPr>
          <w:rFonts w:ascii="Hind Light" w:hAnsi="Hind Light" w:cs="Hind Light"/>
          <w:sz w:val="20"/>
          <w:szCs w:val="20"/>
        </w:rPr>
        <w:t xml:space="preserve"> show that mobile broadband prices went down in 2018 for most EU countries.</w:t>
      </w:r>
    </w:p>
    <w:p w14:paraId="062E5FBD" w14:textId="67B8FEDC" w:rsidR="00436839" w:rsidRDefault="00436839" w:rsidP="00FB15CC">
      <w:pPr>
        <w:pStyle w:val="NormalWeb"/>
        <w:numPr>
          <w:ilvl w:val="0"/>
          <w:numId w:val="27"/>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countries with the cheapest broadband prices are: Italy, Poland, Austria, France, the UK, Luxembourg and Finland.</w:t>
      </w:r>
    </w:p>
    <w:p w14:paraId="3F163AAE" w14:textId="52A6C9EA" w:rsidR="00436839" w:rsidRDefault="00436839" w:rsidP="00FB15CC">
      <w:pPr>
        <w:pStyle w:val="NormalWeb"/>
        <w:numPr>
          <w:ilvl w:val="0"/>
          <w:numId w:val="27"/>
        </w:numPr>
        <w:spacing w:before="0" w:beforeAutospacing="0" w:after="0" w:afterAutospacing="0"/>
        <w:jc w:val="both"/>
        <w:rPr>
          <w:rFonts w:ascii="Hind Light" w:hAnsi="Hind Light" w:cs="Hind Light"/>
          <w:sz w:val="20"/>
          <w:szCs w:val="20"/>
        </w:rPr>
      </w:pPr>
      <w:r>
        <w:rPr>
          <w:rFonts w:ascii="Hind Light" w:hAnsi="Hind Light" w:cs="Hind Light"/>
          <w:sz w:val="20"/>
          <w:szCs w:val="20"/>
        </w:rPr>
        <w:t>While the most expensive were: the Czech Republic and Cyprus, followed by Belgium, the Netherlands, Ireland and Croatia.</w:t>
      </w:r>
    </w:p>
    <w:p w14:paraId="639CE535" w14:textId="135C01D1" w:rsidR="00436839" w:rsidRDefault="00436839" w:rsidP="00FB15CC">
      <w:pPr>
        <w:pStyle w:val="NormalWeb"/>
        <w:numPr>
          <w:ilvl w:val="0"/>
          <w:numId w:val="27"/>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As part of the OECD’s broadband statistics update, the organisation also found that the share of high-speed fibre in fixed broadband Internet connections in its member countries rose by 25, up from 12% eight years ago, indicating that </w:t>
      </w:r>
      <w:r w:rsidR="00FA1A9D">
        <w:rPr>
          <w:rFonts w:ascii="Hind Light" w:hAnsi="Hind Light" w:cs="Hind Light"/>
          <w:sz w:val="20"/>
          <w:szCs w:val="20"/>
        </w:rPr>
        <w:t>OECD members</w:t>
      </w:r>
      <w:r>
        <w:rPr>
          <w:rFonts w:ascii="Hind Light" w:hAnsi="Hind Light" w:cs="Hind Light"/>
          <w:sz w:val="20"/>
          <w:szCs w:val="20"/>
        </w:rPr>
        <w:t xml:space="preserve"> are making progress in rolling out faster broadband.</w:t>
      </w:r>
    </w:p>
    <w:p w14:paraId="6035D3B3" w14:textId="7B6B72EB" w:rsidR="00FB15CC" w:rsidRDefault="00FB15CC" w:rsidP="00614C03">
      <w:pPr>
        <w:pStyle w:val="NormalWeb"/>
        <w:spacing w:before="0" w:beforeAutospacing="0" w:after="0" w:afterAutospacing="0"/>
        <w:jc w:val="both"/>
        <w:rPr>
          <w:rFonts w:ascii="Hind Light" w:hAnsi="Hind Light" w:cs="Hind Light"/>
          <w:sz w:val="20"/>
          <w:szCs w:val="20"/>
        </w:rPr>
      </w:pPr>
    </w:p>
    <w:p w14:paraId="6DDF9D57" w14:textId="77777777" w:rsidR="006574E3" w:rsidRDefault="006574E3" w:rsidP="006574E3">
      <w:pPr>
        <w:pStyle w:val="NormalWeb"/>
        <w:spacing w:before="0" w:beforeAutospacing="0" w:after="0" w:afterAutospacing="0"/>
        <w:jc w:val="both"/>
        <w:rPr>
          <w:rFonts w:ascii="Hind Light" w:hAnsi="Hind Light" w:cs="Hind Light"/>
          <w:sz w:val="20"/>
          <w:szCs w:val="20"/>
        </w:rPr>
      </w:pPr>
      <w:r>
        <w:rPr>
          <w:rFonts w:ascii="Hind Light" w:eastAsia="Times New Roman" w:hAnsi="Hind Light" w:cs="Hind Light"/>
          <w:b/>
          <w:sz w:val="20"/>
          <w:szCs w:val="20"/>
          <w:lang w:eastAsia="en-US"/>
        </w:rPr>
        <w:t xml:space="preserve">EU: </w:t>
      </w:r>
      <w:r w:rsidRPr="006574E3">
        <w:rPr>
          <w:rFonts w:ascii="Hind Light" w:eastAsia="Times New Roman" w:hAnsi="Hind Light" w:cs="Hind Light"/>
          <w:b/>
          <w:sz w:val="20"/>
          <w:szCs w:val="20"/>
          <w:lang w:eastAsia="en-US"/>
        </w:rPr>
        <w:t>European Parliament hosts hearing on connectivity</w:t>
      </w:r>
    </w:p>
    <w:p w14:paraId="7F06F5B8" w14:textId="142C7784" w:rsidR="006574E3" w:rsidRPr="00436839" w:rsidRDefault="003C5C8C" w:rsidP="006574E3">
      <w:pPr>
        <w:pStyle w:val="NormalWeb"/>
        <w:numPr>
          <w:ilvl w:val="0"/>
          <w:numId w:val="27"/>
        </w:numPr>
        <w:spacing w:before="0" w:beforeAutospacing="0" w:after="0" w:afterAutospacing="0"/>
        <w:jc w:val="both"/>
        <w:rPr>
          <w:rFonts w:ascii="Hind Light" w:hAnsi="Hind Light" w:cs="Hind Light"/>
          <w:sz w:val="20"/>
          <w:szCs w:val="20"/>
        </w:rPr>
      </w:pPr>
      <w:r w:rsidRPr="00436839">
        <w:rPr>
          <w:rFonts w:ascii="Hind Light" w:hAnsi="Hind Light" w:cs="Hind Light"/>
          <w:sz w:val="20"/>
          <w:szCs w:val="20"/>
        </w:rPr>
        <w:t xml:space="preserve">Last week, </w:t>
      </w:r>
      <w:r w:rsidR="00E36F01">
        <w:rPr>
          <w:rFonts w:ascii="Hind Light" w:hAnsi="Hind Light" w:cs="Hind Light"/>
          <w:sz w:val="20"/>
          <w:szCs w:val="20"/>
        </w:rPr>
        <w:t>Members of the European Parliament’s</w:t>
      </w:r>
      <w:r w:rsidRPr="00436839">
        <w:rPr>
          <w:rFonts w:ascii="Hind Light" w:hAnsi="Hind Light" w:cs="Hind Light"/>
          <w:sz w:val="20"/>
          <w:szCs w:val="20"/>
        </w:rPr>
        <w:t xml:space="preserve"> Industry, Research and Energy (ITRE) Committee of the European Parliament </w:t>
      </w:r>
      <w:r w:rsidR="00E36F01">
        <w:rPr>
          <w:rFonts w:ascii="Hind Light" w:hAnsi="Hind Light" w:cs="Hind Light"/>
          <w:sz w:val="20"/>
          <w:szCs w:val="20"/>
        </w:rPr>
        <w:t xml:space="preserve">held </w:t>
      </w:r>
      <w:r w:rsidRPr="00436839">
        <w:rPr>
          <w:rFonts w:ascii="Hind Light" w:hAnsi="Hind Light" w:cs="Hind Light"/>
          <w:sz w:val="20"/>
          <w:szCs w:val="20"/>
        </w:rPr>
        <w:t xml:space="preserve">a </w:t>
      </w:r>
      <w:hyperlink r:id="rId10" w:history="1">
        <w:r w:rsidRPr="00436839">
          <w:rPr>
            <w:rStyle w:val="Lienhypertexte"/>
            <w:rFonts w:ascii="Hind Light" w:hAnsi="Hind Light" w:cs="Hind Light"/>
            <w:sz w:val="20"/>
            <w:szCs w:val="20"/>
          </w:rPr>
          <w:t>public hearing</w:t>
        </w:r>
      </w:hyperlink>
      <w:r w:rsidRPr="00436839">
        <w:rPr>
          <w:rFonts w:ascii="Hind Light" w:hAnsi="Hind Light" w:cs="Hind Light"/>
          <w:sz w:val="20"/>
          <w:szCs w:val="20"/>
        </w:rPr>
        <w:t xml:space="preserve"> on 5G connectivity </w:t>
      </w:r>
      <w:r w:rsidR="00E36F01">
        <w:rPr>
          <w:rFonts w:ascii="Hind Light" w:hAnsi="Hind Light" w:cs="Hind Light"/>
          <w:sz w:val="20"/>
          <w:szCs w:val="20"/>
        </w:rPr>
        <w:t>to discuss</w:t>
      </w:r>
      <w:r w:rsidRPr="00436839">
        <w:rPr>
          <w:rFonts w:ascii="Hind Light" w:hAnsi="Hind Light" w:cs="Hind Light"/>
          <w:sz w:val="20"/>
          <w:szCs w:val="20"/>
        </w:rPr>
        <w:t xml:space="preserve"> its </w:t>
      </w:r>
      <w:r w:rsidR="00E36F01">
        <w:rPr>
          <w:rFonts w:ascii="Hind Light" w:hAnsi="Hind Light" w:cs="Hind Light"/>
          <w:sz w:val="20"/>
          <w:szCs w:val="20"/>
        </w:rPr>
        <w:t xml:space="preserve">wider </w:t>
      </w:r>
      <w:r w:rsidRPr="00436839">
        <w:rPr>
          <w:rFonts w:ascii="Hind Light" w:hAnsi="Hind Light" w:cs="Hind Light"/>
          <w:sz w:val="20"/>
          <w:szCs w:val="20"/>
        </w:rPr>
        <w:t xml:space="preserve">implication </w:t>
      </w:r>
      <w:r w:rsidR="00E36F01">
        <w:rPr>
          <w:rFonts w:ascii="Hind Light" w:hAnsi="Hind Light" w:cs="Hind Light"/>
          <w:sz w:val="20"/>
          <w:szCs w:val="20"/>
        </w:rPr>
        <w:t>on Europe’s digital future</w:t>
      </w:r>
      <w:r w:rsidRPr="00436839">
        <w:rPr>
          <w:rFonts w:ascii="Hind Light" w:hAnsi="Hind Light" w:cs="Hind Light"/>
          <w:sz w:val="20"/>
          <w:szCs w:val="20"/>
        </w:rPr>
        <w:t xml:space="preserve">. </w:t>
      </w:r>
    </w:p>
    <w:p w14:paraId="29C17900" w14:textId="0E3C7E10" w:rsidR="006574E3" w:rsidRPr="00436839" w:rsidRDefault="00DA544E" w:rsidP="006574E3">
      <w:pPr>
        <w:pStyle w:val="NormalWeb"/>
        <w:numPr>
          <w:ilvl w:val="0"/>
          <w:numId w:val="27"/>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Participants discussed the </w:t>
      </w:r>
      <w:r w:rsidR="003C5C8C" w:rsidRPr="00436839">
        <w:rPr>
          <w:rFonts w:ascii="Hind Light" w:hAnsi="Hind Light" w:cs="Hind Light"/>
          <w:sz w:val="20"/>
          <w:szCs w:val="20"/>
        </w:rPr>
        <w:t>current state</w:t>
      </w:r>
      <w:r>
        <w:rPr>
          <w:rFonts w:ascii="Hind Light" w:hAnsi="Hind Light" w:cs="Hind Light"/>
          <w:sz w:val="20"/>
          <w:szCs w:val="20"/>
        </w:rPr>
        <w:t>-</w:t>
      </w:r>
      <w:r w:rsidR="003C5C8C" w:rsidRPr="00436839">
        <w:rPr>
          <w:rFonts w:ascii="Hind Light" w:hAnsi="Hind Light" w:cs="Hind Light"/>
          <w:sz w:val="20"/>
          <w:szCs w:val="20"/>
        </w:rPr>
        <w:t>of</w:t>
      </w:r>
      <w:r>
        <w:rPr>
          <w:rFonts w:ascii="Hind Light" w:hAnsi="Hind Light" w:cs="Hind Light"/>
          <w:sz w:val="20"/>
          <w:szCs w:val="20"/>
        </w:rPr>
        <w:t>-</w:t>
      </w:r>
      <w:r w:rsidR="003C5C8C" w:rsidRPr="00436839">
        <w:rPr>
          <w:rFonts w:ascii="Hind Light" w:hAnsi="Hind Light" w:cs="Hind Light"/>
          <w:sz w:val="20"/>
          <w:szCs w:val="20"/>
        </w:rPr>
        <w:t xml:space="preserve">play </w:t>
      </w:r>
      <w:r>
        <w:rPr>
          <w:rFonts w:ascii="Hind Light" w:hAnsi="Hind Light" w:cs="Hind Light"/>
          <w:sz w:val="20"/>
          <w:szCs w:val="20"/>
        </w:rPr>
        <w:t xml:space="preserve">of the 5G </w:t>
      </w:r>
      <w:r w:rsidR="003C5C8C" w:rsidRPr="00436839">
        <w:rPr>
          <w:rFonts w:ascii="Hind Light" w:hAnsi="Hind Light" w:cs="Hind Light"/>
          <w:sz w:val="20"/>
          <w:szCs w:val="20"/>
        </w:rPr>
        <w:t>rollout, the barriers and potential benefits</w:t>
      </w:r>
      <w:r>
        <w:rPr>
          <w:rFonts w:ascii="Hind Light" w:hAnsi="Hind Light" w:cs="Hind Light"/>
          <w:sz w:val="20"/>
          <w:szCs w:val="20"/>
        </w:rPr>
        <w:t xml:space="preserve">. The panellists (Antonio Capone from the Technical University of Milan and Daniel Gueorguiev from GMSA) reminded that the </w:t>
      </w:r>
      <w:r w:rsidR="003C5C8C" w:rsidRPr="00436839">
        <w:rPr>
          <w:rFonts w:ascii="Hind Light" w:hAnsi="Hind Light" w:cs="Hind Light"/>
          <w:sz w:val="20"/>
          <w:szCs w:val="20"/>
        </w:rPr>
        <w:t xml:space="preserve">EU is in the top five leading regions of the world </w:t>
      </w:r>
      <w:r>
        <w:rPr>
          <w:rFonts w:ascii="Hind Light" w:hAnsi="Hind Light" w:cs="Hind Light"/>
          <w:sz w:val="20"/>
          <w:szCs w:val="20"/>
        </w:rPr>
        <w:t xml:space="preserve">for </w:t>
      </w:r>
      <w:r w:rsidR="003C5C8C" w:rsidRPr="00436839">
        <w:rPr>
          <w:rFonts w:ascii="Hind Light" w:hAnsi="Hind Light" w:cs="Hind Light"/>
          <w:sz w:val="20"/>
          <w:szCs w:val="20"/>
        </w:rPr>
        <w:t xml:space="preserve">5G connectivity, but </w:t>
      </w:r>
      <w:r w:rsidR="00270AAB">
        <w:rPr>
          <w:rFonts w:ascii="Hind Light" w:hAnsi="Hind Light" w:cs="Hind Light"/>
          <w:sz w:val="20"/>
          <w:szCs w:val="20"/>
        </w:rPr>
        <w:t>hobbled by the</w:t>
      </w:r>
      <w:r>
        <w:rPr>
          <w:rFonts w:ascii="Hind Light" w:hAnsi="Hind Light" w:cs="Hind Light"/>
          <w:sz w:val="20"/>
          <w:szCs w:val="20"/>
        </w:rPr>
        <w:t xml:space="preserve"> </w:t>
      </w:r>
      <w:r w:rsidR="003C5C8C" w:rsidRPr="00436839">
        <w:rPr>
          <w:rFonts w:ascii="Hind Light" w:hAnsi="Hind Light" w:cs="Hind Light"/>
          <w:sz w:val="20"/>
          <w:szCs w:val="20"/>
        </w:rPr>
        <w:t xml:space="preserve">divergence </w:t>
      </w:r>
      <w:r w:rsidR="00270AAB">
        <w:rPr>
          <w:rFonts w:ascii="Hind Light" w:hAnsi="Hind Light" w:cs="Hind Light"/>
          <w:sz w:val="20"/>
          <w:szCs w:val="20"/>
        </w:rPr>
        <w:t xml:space="preserve">in network coverage across </w:t>
      </w:r>
      <w:r w:rsidR="003C5C8C" w:rsidRPr="00436839">
        <w:rPr>
          <w:rFonts w:ascii="Hind Light" w:hAnsi="Hind Light" w:cs="Hind Light"/>
          <w:sz w:val="20"/>
          <w:szCs w:val="20"/>
        </w:rPr>
        <w:t>Member States</w:t>
      </w:r>
      <w:r w:rsidR="00270AAB">
        <w:rPr>
          <w:rFonts w:ascii="Hind Light" w:hAnsi="Hind Light" w:cs="Hind Light"/>
          <w:sz w:val="20"/>
          <w:szCs w:val="20"/>
        </w:rPr>
        <w:t xml:space="preserve">, which is </w:t>
      </w:r>
      <w:r>
        <w:rPr>
          <w:rFonts w:ascii="Hind Light" w:hAnsi="Hind Light" w:cs="Hind Light"/>
          <w:sz w:val="20"/>
          <w:szCs w:val="20"/>
        </w:rPr>
        <w:t xml:space="preserve">keeping the EU </w:t>
      </w:r>
      <w:r w:rsidR="003C5C8C" w:rsidRPr="00436839">
        <w:rPr>
          <w:rFonts w:ascii="Hind Light" w:hAnsi="Hind Light" w:cs="Hind Light"/>
          <w:sz w:val="20"/>
          <w:szCs w:val="20"/>
        </w:rPr>
        <w:t xml:space="preserve">far behind </w:t>
      </w:r>
      <w:r>
        <w:rPr>
          <w:rFonts w:ascii="Hind Light" w:hAnsi="Hind Light" w:cs="Hind Light"/>
          <w:sz w:val="20"/>
          <w:szCs w:val="20"/>
        </w:rPr>
        <w:t xml:space="preserve">the world’s leading </w:t>
      </w:r>
      <w:r w:rsidR="00270AAB">
        <w:rPr>
          <w:rFonts w:ascii="Hind Light" w:hAnsi="Hind Light" w:cs="Hind Light"/>
          <w:sz w:val="20"/>
          <w:szCs w:val="20"/>
        </w:rPr>
        <w:t xml:space="preserve">5G </w:t>
      </w:r>
      <w:r>
        <w:rPr>
          <w:rFonts w:ascii="Hind Light" w:hAnsi="Hind Light" w:cs="Hind Light"/>
          <w:sz w:val="20"/>
          <w:szCs w:val="20"/>
        </w:rPr>
        <w:t xml:space="preserve">country: </w:t>
      </w:r>
      <w:r w:rsidR="003C5C8C" w:rsidRPr="00436839">
        <w:rPr>
          <w:rFonts w:ascii="Hind Light" w:hAnsi="Hind Light" w:cs="Hind Light"/>
          <w:sz w:val="20"/>
          <w:szCs w:val="20"/>
        </w:rPr>
        <w:t xml:space="preserve">South Korea. </w:t>
      </w:r>
    </w:p>
    <w:p w14:paraId="39D66C5E" w14:textId="119389CF" w:rsidR="003C5C8C" w:rsidRPr="00436839" w:rsidRDefault="003C5C8C" w:rsidP="006574E3">
      <w:pPr>
        <w:pStyle w:val="NormalWeb"/>
        <w:numPr>
          <w:ilvl w:val="0"/>
          <w:numId w:val="27"/>
        </w:numPr>
        <w:spacing w:before="0" w:beforeAutospacing="0" w:after="0" w:afterAutospacing="0"/>
        <w:jc w:val="both"/>
        <w:rPr>
          <w:rFonts w:ascii="Hind Light" w:hAnsi="Hind Light" w:cs="Hind Light"/>
          <w:sz w:val="20"/>
          <w:szCs w:val="20"/>
        </w:rPr>
      </w:pPr>
      <w:r w:rsidRPr="00436839">
        <w:rPr>
          <w:rFonts w:ascii="Hind Light" w:hAnsi="Hind Light" w:cs="Hind Light"/>
          <w:sz w:val="20"/>
          <w:szCs w:val="20"/>
        </w:rPr>
        <w:lastRenderedPageBreak/>
        <w:t xml:space="preserve">The second panel focused on </w:t>
      </w:r>
      <w:r w:rsidR="00270AAB">
        <w:rPr>
          <w:rFonts w:ascii="Hind Light" w:hAnsi="Hind Light" w:cs="Hind Light"/>
          <w:sz w:val="20"/>
          <w:szCs w:val="20"/>
        </w:rPr>
        <w:t xml:space="preserve">satellite navigation and how commercial </w:t>
      </w:r>
      <w:r w:rsidRPr="00436839">
        <w:rPr>
          <w:rFonts w:ascii="Hind Light" w:hAnsi="Hind Light" w:cs="Hind Light"/>
          <w:sz w:val="20"/>
          <w:szCs w:val="20"/>
        </w:rPr>
        <w:t>satellites</w:t>
      </w:r>
      <w:r w:rsidR="00DA544E">
        <w:rPr>
          <w:rFonts w:ascii="Hind Light" w:hAnsi="Hind Light" w:cs="Hind Light"/>
          <w:sz w:val="20"/>
          <w:szCs w:val="20"/>
        </w:rPr>
        <w:t xml:space="preserve"> </w:t>
      </w:r>
      <w:r w:rsidR="00270AAB">
        <w:rPr>
          <w:rFonts w:ascii="Hind Light" w:hAnsi="Hind Light" w:cs="Hind Light"/>
          <w:sz w:val="20"/>
          <w:szCs w:val="20"/>
        </w:rPr>
        <w:t xml:space="preserve">can help countries progress towards ubiquitous connectivity </w:t>
      </w:r>
      <w:r w:rsidR="007407C4">
        <w:rPr>
          <w:rFonts w:ascii="Hind Light" w:hAnsi="Hind Light" w:cs="Hind Light"/>
          <w:sz w:val="20"/>
          <w:szCs w:val="20"/>
        </w:rPr>
        <w:t xml:space="preserve">by </w:t>
      </w:r>
      <w:r w:rsidRPr="00436839">
        <w:rPr>
          <w:rFonts w:ascii="Hind Light" w:hAnsi="Hind Light" w:cs="Hind Light"/>
          <w:sz w:val="20"/>
          <w:szCs w:val="20"/>
        </w:rPr>
        <w:t>integrat</w:t>
      </w:r>
      <w:r w:rsidR="007407C4">
        <w:rPr>
          <w:rFonts w:ascii="Hind Light" w:hAnsi="Hind Light" w:cs="Hind Light"/>
          <w:sz w:val="20"/>
          <w:szCs w:val="20"/>
        </w:rPr>
        <w:t xml:space="preserve">ing large amounts of data on its </w:t>
      </w:r>
      <w:r w:rsidRPr="00436839">
        <w:rPr>
          <w:rFonts w:ascii="Hind Light" w:hAnsi="Hind Light" w:cs="Hind Light"/>
          <w:sz w:val="20"/>
          <w:szCs w:val="20"/>
        </w:rPr>
        <w:t>terrestrial network</w:t>
      </w:r>
      <w:r w:rsidR="00DA544E">
        <w:rPr>
          <w:rFonts w:ascii="Hind Light" w:hAnsi="Hind Light" w:cs="Hind Light"/>
          <w:sz w:val="20"/>
          <w:szCs w:val="20"/>
        </w:rPr>
        <w:t xml:space="preserve">. </w:t>
      </w:r>
    </w:p>
    <w:p w14:paraId="11D58A0E" w14:textId="77777777" w:rsidR="00FB15CC" w:rsidRPr="00720753" w:rsidRDefault="00FB15CC" w:rsidP="00614C03">
      <w:pPr>
        <w:pStyle w:val="NormalWeb"/>
        <w:spacing w:before="0" w:beforeAutospacing="0" w:after="0" w:afterAutospacing="0"/>
        <w:jc w:val="both"/>
        <w:rPr>
          <w:rFonts w:ascii="Hind Light" w:hAnsi="Hind Light" w:cs="Hind Light"/>
          <w:sz w:val="20"/>
          <w:szCs w:val="20"/>
        </w:rPr>
      </w:pPr>
    </w:p>
    <w:p w14:paraId="5E89F99A" w14:textId="474D6D51" w:rsidR="00F91331" w:rsidRPr="00A15FCC" w:rsidRDefault="0094598F" w:rsidP="00A15FCC">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59852653" w14:textId="304E5276" w:rsidR="00963DF1" w:rsidRDefault="00963DF1" w:rsidP="005863F5">
      <w:pPr>
        <w:jc w:val="both"/>
        <w:rPr>
          <w:rFonts w:ascii="Hind Light" w:eastAsia="Times New Roman" w:hAnsi="Hind Light" w:cs="Hind Light"/>
          <w:b/>
          <w:sz w:val="20"/>
          <w:szCs w:val="20"/>
        </w:rPr>
      </w:pPr>
      <w:r>
        <w:rPr>
          <w:rFonts w:ascii="Hind Light" w:eastAsia="Times New Roman" w:hAnsi="Hind Light" w:cs="Hind Light"/>
          <w:b/>
          <w:sz w:val="20"/>
          <w:szCs w:val="20"/>
        </w:rPr>
        <w:t xml:space="preserve">Global: The Internet Society releases its Global Internet Report </w:t>
      </w:r>
    </w:p>
    <w:p w14:paraId="46677727" w14:textId="76ACE6D9" w:rsidR="00963DF1" w:rsidRDefault="00963DF1" w:rsidP="00963DF1">
      <w:pPr>
        <w:pStyle w:val="Paragraphedeliste"/>
        <w:numPr>
          <w:ilvl w:val="0"/>
          <w:numId w:val="29"/>
        </w:numPr>
        <w:jc w:val="both"/>
        <w:rPr>
          <w:rFonts w:ascii="Hind Light" w:eastAsia="Times New Roman" w:hAnsi="Hind Light" w:cs="Hind Light"/>
          <w:sz w:val="20"/>
          <w:szCs w:val="20"/>
        </w:rPr>
      </w:pPr>
      <w:r w:rsidRPr="00963DF1">
        <w:rPr>
          <w:rFonts w:ascii="Hind Light" w:eastAsia="Times New Roman" w:hAnsi="Hind Light" w:cs="Hind Light"/>
          <w:sz w:val="20"/>
          <w:szCs w:val="20"/>
        </w:rPr>
        <w:t xml:space="preserve">This week, the Internet Society (ISOC) released its 2019 Global Internet </w:t>
      </w:r>
      <w:hyperlink r:id="rId11" w:history="1">
        <w:r w:rsidRPr="00963DF1">
          <w:rPr>
            <w:rStyle w:val="Lienhypertexte"/>
            <w:rFonts w:ascii="Hind Light" w:eastAsia="Times New Roman" w:hAnsi="Hind Light" w:cs="Hind Light"/>
            <w:sz w:val="20"/>
            <w:szCs w:val="20"/>
          </w:rPr>
          <w:t>Report</w:t>
        </w:r>
      </w:hyperlink>
      <w:r w:rsidRPr="00963DF1">
        <w:rPr>
          <w:rFonts w:ascii="Hind Light" w:eastAsia="Times New Roman" w:hAnsi="Hind Light" w:cs="Hind Light"/>
          <w:sz w:val="20"/>
          <w:szCs w:val="20"/>
        </w:rPr>
        <w:t xml:space="preserve">, taking a deep dive into the effects of market consolidation </w:t>
      </w:r>
      <w:r w:rsidR="007407C4">
        <w:rPr>
          <w:rFonts w:ascii="Hind Light" w:eastAsia="Times New Roman" w:hAnsi="Hind Light" w:cs="Hind Light"/>
          <w:sz w:val="20"/>
          <w:szCs w:val="20"/>
        </w:rPr>
        <w:t>on the online economy</w:t>
      </w:r>
      <w:r w:rsidRPr="00963DF1">
        <w:rPr>
          <w:rFonts w:ascii="Hind Light" w:eastAsia="Times New Roman" w:hAnsi="Hind Light" w:cs="Hind Light"/>
          <w:sz w:val="20"/>
          <w:szCs w:val="20"/>
        </w:rPr>
        <w:t>.</w:t>
      </w:r>
    </w:p>
    <w:p w14:paraId="7C6E6129" w14:textId="0976AB67" w:rsidR="00963DF1" w:rsidRDefault="00963DF1" w:rsidP="00963DF1">
      <w:pPr>
        <w:pStyle w:val="Paragraphedeliste"/>
        <w:numPr>
          <w:ilvl w:val="0"/>
          <w:numId w:val="29"/>
        </w:numPr>
        <w:jc w:val="both"/>
        <w:rPr>
          <w:rFonts w:ascii="Hind Light" w:eastAsia="Times New Roman" w:hAnsi="Hind Light" w:cs="Hind Light"/>
          <w:sz w:val="20"/>
          <w:szCs w:val="20"/>
        </w:rPr>
      </w:pPr>
      <w:r>
        <w:rPr>
          <w:rFonts w:ascii="Hind Light" w:eastAsia="Times New Roman" w:hAnsi="Hind Light" w:cs="Hind Light"/>
          <w:sz w:val="20"/>
          <w:szCs w:val="20"/>
        </w:rPr>
        <w:t xml:space="preserve">Building on findings from </w:t>
      </w:r>
      <w:r w:rsidR="007407C4">
        <w:rPr>
          <w:rFonts w:ascii="Hind Light" w:eastAsia="Times New Roman" w:hAnsi="Hind Light" w:cs="Hind Light"/>
          <w:sz w:val="20"/>
          <w:szCs w:val="20"/>
        </w:rPr>
        <w:t>the</w:t>
      </w:r>
      <w:r>
        <w:rPr>
          <w:rFonts w:ascii="Hind Light" w:eastAsia="Times New Roman" w:hAnsi="Hind Light" w:cs="Hind Light"/>
          <w:sz w:val="20"/>
          <w:szCs w:val="20"/>
        </w:rPr>
        <w:t xml:space="preserve"> previous 2017 report, ISOC finds that stakeholders are most concerned about the growing concentration of power in the Internet economy, pointing to market and technical forces driving the consolidation at different layers of the </w:t>
      </w:r>
      <w:r w:rsidR="00270AAB">
        <w:rPr>
          <w:rFonts w:ascii="Hind Light" w:eastAsia="Times New Roman" w:hAnsi="Hind Light" w:cs="Hind Light"/>
          <w:sz w:val="20"/>
          <w:szCs w:val="20"/>
        </w:rPr>
        <w:t>Internet</w:t>
      </w:r>
      <w:r>
        <w:rPr>
          <w:rFonts w:ascii="Hind Light" w:eastAsia="Times New Roman" w:hAnsi="Hind Light" w:cs="Hind Light"/>
          <w:sz w:val="20"/>
          <w:szCs w:val="20"/>
        </w:rPr>
        <w:t>.</w:t>
      </w:r>
    </w:p>
    <w:p w14:paraId="436E00CA" w14:textId="457D9E1B" w:rsidR="007F665E" w:rsidRPr="00CA6A6B" w:rsidRDefault="007F665E" w:rsidP="00963DF1">
      <w:pPr>
        <w:pStyle w:val="Paragraphedeliste"/>
        <w:numPr>
          <w:ilvl w:val="0"/>
          <w:numId w:val="29"/>
        </w:numPr>
        <w:jc w:val="both"/>
        <w:rPr>
          <w:rFonts w:ascii="Hind Light" w:eastAsia="Times New Roman" w:hAnsi="Hind Light" w:cs="Hind Light"/>
          <w:sz w:val="20"/>
          <w:szCs w:val="20"/>
        </w:rPr>
      </w:pPr>
      <w:r>
        <w:rPr>
          <w:rFonts w:ascii="Hind Light" w:eastAsia="Times New Roman" w:hAnsi="Hind Light" w:cs="Hind Light"/>
          <w:sz w:val="20"/>
          <w:szCs w:val="20"/>
        </w:rPr>
        <w:t xml:space="preserve">One of the consequences of consolidation highlighted in the report are “deep dependencies” in which default one-stop shops, interoperability and standards </w:t>
      </w:r>
      <w:r w:rsidRPr="00CA6A6B">
        <w:rPr>
          <w:rFonts w:ascii="Hind Light" w:eastAsia="Times New Roman" w:hAnsi="Hind Light" w:cs="Hind Light"/>
          <w:sz w:val="20"/>
          <w:szCs w:val="20"/>
        </w:rPr>
        <w:t>development as well as the flattening of the Internet’s infrastructure render the development of new applications across the global economy increasingly dependent on a small number of private platforms owned by the largest Internet companies.</w:t>
      </w:r>
    </w:p>
    <w:p w14:paraId="7F2753BD" w14:textId="179A57B7" w:rsidR="007F665E" w:rsidRDefault="007F665E" w:rsidP="00963DF1">
      <w:pPr>
        <w:pStyle w:val="Paragraphedeliste"/>
        <w:numPr>
          <w:ilvl w:val="0"/>
          <w:numId w:val="29"/>
        </w:numPr>
        <w:jc w:val="both"/>
        <w:rPr>
          <w:rFonts w:ascii="Hind Light" w:eastAsia="Times New Roman" w:hAnsi="Hind Light" w:cs="Hind Light"/>
          <w:sz w:val="20"/>
          <w:szCs w:val="20"/>
        </w:rPr>
      </w:pPr>
      <w:r w:rsidRPr="00CA6A6B">
        <w:rPr>
          <w:rFonts w:ascii="Hind Light" w:eastAsia="Times New Roman" w:hAnsi="Hind Light" w:cs="Hind Light"/>
          <w:sz w:val="20"/>
          <w:szCs w:val="20"/>
        </w:rPr>
        <w:t xml:space="preserve">In the </w:t>
      </w:r>
      <w:hyperlink r:id="rId12" w:history="1">
        <w:r w:rsidRPr="00CA6A6B">
          <w:rPr>
            <w:rStyle w:val="Lienhypertexte"/>
            <w:rFonts w:ascii="Hind Light" w:eastAsia="Times New Roman" w:hAnsi="Hind Light" w:cs="Hind Light"/>
            <w:sz w:val="20"/>
            <w:szCs w:val="20"/>
          </w:rPr>
          <w:t>forward</w:t>
        </w:r>
      </w:hyperlink>
      <w:r w:rsidRPr="00CA6A6B">
        <w:rPr>
          <w:rFonts w:ascii="Hind Light" w:eastAsia="Times New Roman" w:hAnsi="Hind Light" w:cs="Hind Light"/>
          <w:sz w:val="20"/>
          <w:szCs w:val="20"/>
        </w:rPr>
        <w:t xml:space="preserve"> to the report, ISOC CEO Andrew Sullivan, says the trends resulting from consolidation have “the potential to alter how the Internet works, and together they may represent a challenge to the traditional Internet architecture.”</w:t>
      </w:r>
    </w:p>
    <w:p w14:paraId="6387EF23" w14:textId="77777777" w:rsidR="00BE50AC" w:rsidRPr="00CA6A6B" w:rsidRDefault="00BE50AC" w:rsidP="00BE50AC">
      <w:pPr>
        <w:pStyle w:val="NormalWeb"/>
        <w:spacing w:before="0" w:beforeAutospacing="0" w:after="0" w:afterAutospacing="0"/>
        <w:jc w:val="both"/>
        <w:rPr>
          <w:rFonts w:ascii="Hind Light" w:hAnsi="Hind Light" w:cs="Hind Light"/>
          <w:sz w:val="20"/>
          <w:szCs w:val="20"/>
        </w:rPr>
      </w:pPr>
    </w:p>
    <w:p w14:paraId="70EE0A1F" w14:textId="77777777" w:rsidR="00BE50AC" w:rsidRPr="00BE50AC" w:rsidRDefault="00BE50AC" w:rsidP="00BE50AC">
      <w:pPr>
        <w:pStyle w:val="NormalWeb"/>
        <w:spacing w:before="0" w:beforeAutospacing="0" w:after="0" w:afterAutospacing="0"/>
        <w:jc w:val="both"/>
        <w:rPr>
          <w:rFonts w:ascii="Hind Light" w:hAnsi="Hind Light" w:cs="Hind Light"/>
          <w:b/>
          <w:sz w:val="20"/>
          <w:szCs w:val="20"/>
        </w:rPr>
      </w:pPr>
      <w:r w:rsidRPr="00BE50AC">
        <w:rPr>
          <w:rFonts w:ascii="Hind Light" w:hAnsi="Hind Light" w:cs="Hind Light"/>
          <w:b/>
          <w:sz w:val="20"/>
          <w:szCs w:val="20"/>
        </w:rPr>
        <w:t>EU: Commission launches new pilot projects to reinforce cybersecurity capacity</w:t>
      </w:r>
    </w:p>
    <w:p w14:paraId="7707437D" w14:textId="72D883EF" w:rsidR="00BE50AC" w:rsidRPr="00CA6A6B" w:rsidRDefault="00BE50AC" w:rsidP="00BE50AC">
      <w:pPr>
        <w:pStyle w:val="NormalWeb"/>
        <w:numPr>
          <w:ilvl w:val="0"/>
          <w:numId w:val="30"/>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 xml:space="preserve">The European Commission </w:t>
      </w:r>
      <w:hyperlink r:id="rId13" w:history="1">
        <w:r w:rsidRPr="00CA6A6B">
          <w:rPr>
            <w:rStyle w:val="Lienhypertexte"/>
            <w:rFonts w:ascii="Hind Light" w:hAnsi="Hind Light" w:cs="Hind Light"/>
            <w:sz w:val="20"/>
            <w:szCs w:val="20"/>
          </w:rPr>
          <w:t>announced</w:t>
        </w:r>
      </w:hyperlink>
      <w:r w:rsidRPr="00CA6A6B">
        <w:rPr>
          <w:rFonts w:ascii="Hind Light" w:hAnsi="Hind Light" w:cs="Hind Light"/>
          <w:sz w:val="20"/>
          <w:szCs w:val="20"/>
        </w:rPr>
        <w:t xml:space="preserve"> on 26 February that is will invest €63.5m in four pilot projects to lay the ground work </w:t>
      </w:r>
      <w:r w:rsidR="00513B08">
        <w:rPr>
          <w:rFonts w:ascii="Hind Light" w:hAnsi="Hind Light" w:cs="Hind Light"/>
          <w:sz w:val="20"/>
          <w:szCs w:val="20"/>
        </w:rPr>
        <w:t>that will help build</w:t>
      </w:r>
      <w:r w:rsidRPr="00CA6A6B">
        <w:rPr>
          <w:rFonts w:ascii="Hind Light" w:hAnsi="Hind Light" w:cs="Hind Light"/>
          <w:sz w:val="20"/>
          <w:szCs w:val="20"/>
        </w:rPr>
        <w:t xml:space="preserve"> a European network of centres of cybersecurity expertise.</w:t>
      </w:r>
    </w:p>
    <w:p w14:paraId="7EAD905B" w14:textId="68C75953" w:rsidR="00BE50AC" w:rsidRPr="00BE50AC" w:rsidRDefault="00BE50AC" w:rsidP="00BE50AC">
      <w:pPr>
        <w:pStyle w:val="NormalWeb"/>
        <w:numPr>
          <w:ilvl w:val="0"/>
          <w:numId w:val="30"/>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The four pilots, CONCORDIA, ECHO, SPART and CyberSec4Europe, will contribute to the creation of a common European Cybersecurity Research &amp; Innovation Roadmap beyond 2020.</w:t>
      </w:r>
    </w:p>
    <w:p w14:paraId="23C3091B" w14:textId="77777777" w:rsidR="00963DF1" w:rsidRPr="00CA6A6B" w:rsidRDefault="00963DF1" w:rsidP="005863F5">
      <w:pPr>
        <w:jc w:val="both"/>
        <w:rPr>
          <w:rFonts w:ascii="Hind Light" w:eastAsia="Times New Roman" w:hAnsi="Hind Light" w:cs="Hind Light"/>
          <w:b/>
          <w:sz w:val="20"/>
          <w:szCs w:val="20"/>
        </w:rPr>
      </w:pPr>
    </w:p>
    <w:p w14:paraId="2A3F0486" w14:textId="1695EA7D" w:rsidR="005863F5" w:rsidRPr="00CA6A6B" w:rsidRDefault="00FB15CC" w:rsidP="005863F5">
      <w:pPr>
        <w:jc w:val="both"/>
        <w:rPr>
          <w:rFonts w:ascii="Hind Light" w:eastAsia="Times New Roman" w:hAnsi="Hind Light" w:cs="Hind Light"/>
          <w:b/>
          <w:sz w:val="20"/>
          <w:szCs w:val="20"/>
        </w:rPr>
      </w:pPr>
      <w:r w:rsidRPr="00CA6A6B">
        <w:rPr>
          <w:rFonts w:ascii="Hind Light" w:eastAsia="Times New Roman" w:hAnsi="Hind Light" w:cs="Hind Light"/>
          <w:b/>
          <w:sz w:val="20"/>
          <w:szCs w:val="20"/>
        </w:rPr>
        <w:t xml:space="preserve">EU: </w:t>
      </w:r>
      <w:r w:rsidR="00270AAB">
        <w:rPr>
          <w:rFonts w:ascii="Hind Light" w:eastAsia="Times New Roman" w:hAnsi="Hind Light" w:cs="Hind Light"/>
          <w:b/>
          <w:sz w:val="20"/>
          <w:szCs w:val="20"/>
        </w:rPr>
        <w:t xml:space="preserve">Platforms must do more on fake news, says Commission </w:t>
      </w:r>
    </w:p>
    <w:p w14:paraId="4E9D5C4D" w14:textId="0F034D6F" w:rsidR="005863F5" w:rsidRPr="00CA6A6B" w:rsidRDefault="00BC40DC"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 xml:space="preserve">The European Commission </w:t>
      </w:r>
      <w:r w:rsidR="00BE50AC">
        <w:rPr>
          <w:rFonts w:ascii="Hind Light" w:hAnsi="Hind Light" w:cs="Hind Light"/>
          <w:sz w:val="20"/>
          <w:szCs w:val="20"/>
        </w:rPr>
        <w:t xml:space="preserve">(EC) </w:t>
      </w:r>
      <w:hyperlink r:id="rId14" w:history="1">
        <w:r w:rsidR="00CA6A6B" w:rsidRPr="00E36F01">
          <w:rPr>
            <w:rStyle w:val="Lienhypertexte"/>
            <w:rFonts w:ascii="Hind Light" w:hAnsi="Hind Light" w:cs="Hind Light"/>
            <w:sz w:val="20"/>
            <w:szCs w:val="20"/>
          </w:rPr>
          <w:t>criticised</w:t>
        </w:r>
      </w:hyperlink>
      <w:r w:rsidRPr="00CA6A6B">
        <w:rPr>
          <w:rFonts w:ascii="Hind Light" w:hAnsi="Hind Light" w:cs="Hind Light"/>
          <w:sz w:val="20"/>
          <w:szCs w:val="20"/>
        </w:rPr>
        <w:t xml:space="preserve"> social media platforms this week </w:t>
      </w:r>
      <w:r w:rsidR="00BE50AC">
        <w:rPr>
          <w:rFonts w:ascii="Hind Light" w:hAnsi="Hind Light" w:cs="Hind Light"/>
          <w:sz w:val="20"/>
          <w:szCs w:val="20"/>
        </w:rPr>
        <w:t>(</w:t>
      </w:r>
      <w:r w:rsidRPr="00CA6A6B">
        <w:rPr>
          <w:rFonts w:ascii="Hind Light" w:hAnsi="Hind Light" w:cs="Hind Light"/>
          <w:sz w:val="20"/>
          <w:szCs w:val="20"/>
        </w:rPr>
        <w:t>Google, Facebook and Twitter</w:t>
      </w:r>
      <w:r w:rsidR="00BE50AC">
        <w:rPr>
          <w:rFonts w:ascii="Hind Light" w:hAnsi="Hind Light" w:cs="Hind Light"/>
          <w:sz w:val="20"/>
          <w:szCs w:val="20"/>
        </w:rPr>
        <w:t>)</w:t>
      </w:r>
      <w:r w:rsidRPr="00CA6A6B">
        <w:rPr>
          <w:rFonts w:ascii="Hind Light" w:hAnsi="Hind Light" w:cs="Hind Light"/>
          <w:sz w:val="20"/>
          <w:szCs w:val="20"/>
        </w:rPr>
        <w:t xml:space="preserve"> on their efforts to tackle disinformation online.</w:t>
      </w:r>
    </w:p>
    <w:p w14:paraId="75C2C4A8" w14:textId="3E1B0D10" w:rsidR="00BC40DC" w:rsidRPr="00CA6A6B" w:rsidRDefault="00BC40DC"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The three companies are signatories to the EU Code of Practice on disinformation and have agreed to provide monthly reports on the metrics they are using to reduce online disinformation.</w:t>
      </w:r>
    </w:p>
    <w:p w14:paraId="2ED0FB5A" w14:textId="4B5C4464" w:rsidR="00BC40DC" w:rsidRPr="00CA6A6B" w:rsidRDefault="00BC40DC"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Facebook has not reported its efforts on the scrutiny of ad placements or the number of fake accounts linked to malicious activity targeting the EU.</w:t>
      </w:r>
    </w:p>
    <w:p w14:paraId="07CC4BDB" w14:textId="4A4461DB" w:rsidR="00BC40DC" w:rsidRPr="00CA6A6B" w:rsidRDefault="00BE50AC" w:rsidP="005863F5">
      <w:pPr>
        <w:pStyle w:val="NormalWeb"/>
        <w:numPr>
          <w:ilvl w:val="0"/>
          <w:numId w:val="27"/>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According to the EC, </w:t>
      </w:r>
      <w:r w:rsidR="00BC40DC" w:rsidRPr="00CA6A6B">
        <w:rPr>
          <w:rFonts w:ascii="Hind Light" w:hAnsi="Hind Light" w:cs="Hind Light"/>
          <w:sz w:val="20"/>
          <w:szCs w:val="20"/>
        </w:rPr>
        <w:t xml:space="preserve">Google has not shown concretely how it has implemented its policies to ensure election integrity, and Twitter has provided too few metrics on a range of issues, including on the scrutiny of ad </w:t>
      </w:r>
      <w:r w:rsidR="00CA6A6B" w:rsidRPr="00CA6A6B">
        <w:rPr>
          <w:rFonts w:ascii="Hind Light" w:hAnsi="Hind Light" w:cs="Hind Light"/>
          <w:sz w:val="20"/>
          <w:szCs w:val="20"/>
        </w:rPr>
        <w:t>placements</w:t>
      </w:r>
      <w:r>
        <w:rPr>
          <w:rFonts w:ascii="Hind Light" w:hAnsi="Hind Light" w:cs="Hind Light"/>
          <w:sz w:val="20"/>
          <w:szCs w:val="20"/>
        </w:rPr>
        <w:t>.</w:t>
      </w:r>
    </w:p>
    <w:p w14:paraId="2E485942" w14:textId="2AD4FA30" w:rsidR="007F665E" w:rsidRPr="00CA6A6B" w:rsidRDefault="00BC40DC" w:rsidP="00E36F01">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 xml:space="preserve">The companies defended themselves, with </w:t>
      </w:r>
      <w:r w:rsidR="00E36F01">
        <w:rPr>
          <w:rFonts w:ascii="Hind Light" w:hAnsi="Hind Light" w:cs="Hind Light"/>
          <w:sz w:val="20"/>
          <w:szCs w:val="20"/>
        </w:rPr>
        <w:t xml:space="preserve">both </w:t>
      </w:r>
      <w:r w:rsidRPr="00CA6A6B">
        <w:rPr>
          <w:rFonts w:ascii="Hind Light" w:hAnsi="Hind Light" w:cs="Hind Light"/>
          <w:sz w:val="20"/>
          <w:szCs w:val="20"/>
        </w:rPr>
        <w:t xml:space="preserve">Twitter </w:t>
      </w:r>
      <w:r w:rsidR="00E36F01">
        <w:rPr>
          <w:rFonts w:ascii="Hind Light" w:hAnsi="Hind Light" w:cs="Hind Light"/>
          <w:sz w:val="20"/>
          <w:szCs w:val="20"/>
        </w:rPr>
        <w:t xml:space="preserve">and Facebook </w:t>
      </w:r>
      <w:r w:rsidRPr="00CA6A6B">
        <w:rPr>
          <w:rFonts w:ascii="Hind Light" w:hAnsi="Hind Light" w:cs="Hind Light"/>
          <w:sz w:val="20"/>
          <w:szCs w:val="20"/>
        </w:rPr>
        <w:t>highlighting the</w:t>
      </w:r>
      <w:r w:rsidR="00BE50AC">
        <w:rPr>
          <w:rFonts w:ascii="Hind Light" w:hAnsi="Hind Light" w:cs="Hind Light"/>
          <w:sz w:val="20"/>
          <w:szCs w:val="20"/>
        </w:rPr>
        <w:t xml:space="preserve">ir company’s recent </w:t>
      </w:r>
      <w:r w:rsidRPr="00CA6A6B">
        <w:rPr>
          <w:rFonts w:ascii="Hind Light" w:hAnsi="Hind Light" w:cs="Hind Light"/>
          <w:sz w:val="20"/>
          <w:szCs w:val="20"/>
        </w:rPr>
        <w:t xml:space="preserve">efforts to develop </w:t>
      </w:r>
      <w:r w:rsidR="00BE50AC">
        <w:rPr>
          <w:rFonts w:ascii="Hind Light" w:hAnsi="Hind Light" w:cs="Hind Light"/>
          <w:sz w:val="20"/>
          <w:szCs w:val="20"/>
        </w:rPr>
        <w:t xml:space="preserve">new </w:t>
      </w:r>
      <w:r w:rsidRPr="00CA6A6B">
        <w:rPr>
          <w:rFonts w:ascii="Hind Light" w:hAnsi="Hind Light" w:cs="Hind Light"/>
          <w:sz w:val="20"/>
          <w:szCs w:val="20"/>
        </w:rPr>
        <w:t xml:space="preserve">performance indicators </w:t>
      </w:r>
      <w:r w:rsidR="00BE50AC">
        <w:rPr>
          <w:rFonts w:ascii="Hind Light" w:hAnsi="Hind Light" w:cs="Hind Light"/>
          <w:sz w:val="20"/>
          <w:szCs w:val="20"/>
        </w:rPr>
        <w:t xml:space="preserve">for </w:t>
      </w:r>
      <w:r w:rsidRPr="00CA6A6B">
        <w:rPr>
          <w:rFonts w:ascii="Hind Light" w:hAnsi="Hind Light" w:cs="Hind Light"/>
          <w:sz w:val="20"/>
          <w:szCs w:val="20"/>
        </w:rPr>
        <w:t>political advertising</w:t>
      </w:r>
      <w:r w:rsidR="00BE50AC">
        <w:rPr>
          <w:rFonts w:ascii="Hind Light" w:hAnsi="Hind Light" w:cs="Hind Light"/>
          <w:sz w:val="20"/>
          <w:szCs w:val="20"/>
        </w:rPr>
        <w:t xml:space="preserve">. </w:t>
      </w:r>
      <w:r w:rsidRPr="00CA6A6B">
        <w:rPr>
          <w:rFonts w:ascii="Hind Light" w:hAnsi="Hind Light" w:cs="Hind Light"/>
          <w:sz w:val="20"/>
          <w:szCs w:val="20"/>
        </w:rPr>
        <w:t>Google’s Vice President Kristie Canegallo</w:t>
      </w:r>
      <w:r w:rsidR="00BE50AC">
        <w:rPr>
          <w:rFonts w:ascii="Hind Light" w:hAnsi="Hind Light" w:cs="Hind Light"/>
          <w:sz w:val="20"/>
          <w:szCs w:val="20"/>
        </w:rPr>
        <w:t xml:space="preserve"> </w:t>
      </w:r>
      <w:r w:rsidR="00E36F01">
        <w:rPr>
          <w:rFonts w:ascii="Hind Light" w:hAnsi="Hind Light" w:cs="Hind Light"/>
          <w:sz w:val="20"/>
          <w:szCs w:val="20"/>
        </w:rPr>
        <w:t>emphasis</w:t>
      </w:r>
      <w:r w:rsidR="00BE50AC">
        <w:rPr>
          <w:rFonts w:ascii="Hind Light" w:hAnsi="Hind Light" w:cs="Hind Light"/>
          <w:sz w:val="20"/>
          <w:szCs w:val="20"/>
        </w:rPr>
        <w:t xml:space="preserve">ed </w:t>
      </w:r>
      <w:r w:rsidRPr="00CA6A6B">
        <w:rPr>
          <w:rFonts w:ascii="Hind Light" w:hAnsi="Hind Light" w:cs="Hind Light"/>
          <w:sz w:val="20"/>
          <w:szCs w:val="20"/>
        </w:rPr>
        <w:t>that the company is ready to act, that “[Google] has twenty years of experience in these information challenges</w:t>
      </w:r>
      <w:r w:rsidR="00CA6A6B">
        <w:rPr>
          <w:rFonts w:ascii="Hind Light" w:hAnsi="Hind Light" w:cs="Hind Light"/>
          <w:sz w:val="20"/>
          <w:szCs w:val="20"/>
        </w:rPr>
        <w:t xml:space="preserve"> </w:t>
      </w:r>
      <w:r w:rsidR="003055C0" w:rsidRPr="00CA6A6B">
        <w:rPr>
          <w:rFonts w:ascii="Hind Light" w:hAnsi="Hind Light" w:cs="Hind Light"/>
          <w:sz w:val="20"/>
          <w:szCs w:val="20"/>
        </w:rPr>
        <w:t>and would “strive to do better than anyone else”.</w:t>
      </w:r>
    </w:p>
    <w:p w14:paraId="216F5676" w14:textId="05EAC4BA" w:rsidR="00F92A95" w:rsidRPr="00CA6A6B" w:rsidRDefault="00F92A95" w:rsidP="00614C03">
      <w:pPr>
        <w:pStyle w:val="NormalWeb"/>
        <w:spacing w:before="0" w:beforeAutospacing="0" w:after="0" w:afterAutospacing="0"/>
        <w:jc w:val="both"/>
        <w:rPr>
          <w:rFonts w:ascii="Hind Light" w:hAnsi="Hind Light" w:cs="Hind Light"/>
          <w:sz w:val="20"/>
          <w:szCs w:val="20"/>
        </w:rPr>
      </w:pPr>
    </w:p>
    <w:p w14:paraId="32190F5F" w14:textId="5195884C" w:rsidR="005863F5" w:rsidRPr="00CA6A6B" w:rsidRDefault="003055C0" w:rsidP="005863F5">
      <w:pPr>
        <w:jc w:val="both"/>
        <w:rPr>
          <w:rFonts w:ascii="Hind Light" w:eastAsia="Times New Roman" w:hAnsi="Hind Light" w:cs="Hind Light"/>
          <w:b/>
          <w:sz w:val="20"/>
          <w:szCs w:val="20"/>
        </w:rPr>
      </w:pPr>
      <w:r w:rsidRPr="00CA6A6B">
        <w:rPr>
          <w:rFonts w:ascii="Hind Light" w:eastAsia="Times New Roman" w:hAnsi="Hind Light" w:cs="Hind Light"/>
          <w:b/>
          <w:sz w:val="20"/>
          <w:szCs w:val="20"/>
        </w:rPr>
        <w:t xml:space="preserve">EU: </w:t>
      </w:r>
      <w:r w:rsidR="00E36F01">
        <w:rPr>
          <w:rFonts w:ascii="Hind Light" w:eastAsia="Times New Roman" w:hAnsi="Hind Light" w:cs="Hind Light"/>
          <w:b/>
          <w:sz w:val="20"/>
          <w:szCs w:val="20"/>
        </w:rPr>
        <w:t>Fake News - New measures to build “democratic resilience” are needed</w:t>
      </w:r>
    </w:p>
    <w:p w14:paraId="066F6CA8" w14:textId="52A65EA5" w:rsidR="005863F5" w:rsidRPr="00CA6A6B" w:rsidRDefault="00387EB2"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 xml:space="preserve">The European Parliament’s Civil Liberties committee (LIBE) has this week released a </w:t>
      </w:r>
      <w:hyperlink r:id="rId15" w:history="1">
        <w:r w:rsidR="003C5C8C" w:rsidRPr="00CA6A6B">
          <w:rPr>
            <w:rStyle w:val="Lienhypertexte"/>
            <w:rFonts w:ascii="Hind Light" w:hAnsi="Hind Light" w:cs="Hind Light"/>
            <w:sz w:val="20"/>
            <w:szCs w:val="20"/>
          </w:rPr>
          <w:t>report</w:t>
        </w:r>
      </w:hyperlink>
      <w:r w:rsidRPr="00CA6A6B">
        <w:rPr>
          <w:rFonts w:ascii="Hind Light" w:hAnsi="Hind Light" w:cs="Hind Light"/>
          <w:sz w:val="20"/>
          <w:szCs w:val="20"/>
        </w:rPr>
        <w:t xml:space="preserve"> on the impact of </w:t>
      </w:r>
      <w:r w:rsidR="00BE50AC">
        <w:rPr>
          <w:rFonts w:ascii="Hind Light" w:hAnsi="Hind Light" w:cs="Hind Light"/>
          <w:sz w:val="20"/>
          <w:szCs w:val="20"/>
        </w:rPr>
        <w:t>fake news</w:t>
      </w:r>
      <w:r w:rsidRPr="00CA6A6B">
        <w:rPr>
          <w:rFonts w:ascii="Hind Light" w:hAnsi="Hind Light" w:cs="Hind Light"/>
          <w:sz w:val="20"/>
          <w:szCs w:val="20"/>
        </w:rPr>
        <w:t xml:space="preserve"> on the functioning of the rule of law in the EU.</w:t>
      </w:r>
    </w:p>
    <w:p w14:paraId="764F092F" w14:textId="0E71316E" w:rsidR="00387EB2" w:rsidRPr="00CA6A6B" w:rsidRDefault="00387EB2"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The authors, including academics from HEC (Alberto Alemanno) and Hungary’s Central European University (Petra Bard) set out recommendations on how the EU can increase its “democratic resilience”, calling on the Commission to create a European election observation body similar to the EEAS</w:t>
      </w:r>
      <w:r w:rsidR="00BE50AC">
        <w:rPr>
          <w:rFonts w:ascii="Hind Light" w:hAnsi="Hind Light" w:cs="Hind Light"/>
          <w:sz w:val="20"/>
          <w:szCs w:val="20"/>
        </w:rPr>
        <w:t>’s</w:t>
      </w:r>
      <w:r w:rsidRPr="00CA6A6B">
        <w:rPr>
          <w:rFonts w:ascii="Hind Light" w:hAnsi="Hind Light" w:cs="Hind Light"/>
          <w:sz w:val="20"/>
          <w:szCs w:val="20"/>
        </w:rPr>
        <w:t xml:space="preserve"> election observation service.</w:t>
      </w:r>
    </w:p>
    <w:p w14:paraId="0334E46C" w14:textId="71E25090" w:rsidR="00387EB2" w:rsidRPr="00CA6A6B" w:rsidRDefault="00387EB2"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lastRenderedPageBreak/>
        <w:t xml:space="preserve">On dissemination methods, the authors argue that bots, automated accounts and artificial intelligence (AI) should be ruled out as means to publish and disseminate political issue ads, and that political micro-targeting should be made fully compliant with the GDPR’s </w:t>
      </w:r>
      <w:hyperlink r:id="rId16" w:history="1">
        <w:r w:rsidRPr="00CA6A6B">
          <w:rPr>
            <w:rStyle w:val="Lienhypertexte"/>
            <w:rFonts w:ascii="Hind Light" w:hAnsi="Hind Light" w:cs="Hind Light"/>
            <w:sz w:val="20"/>
            <w:szCs w:val="20"/>
          </w:rPr>
          <w:t>Article 22</w:t>
        </w:r>
      </w:hyperlink>
      <w:r w:rsidRPr="00CA6A6B">
        <w:rPr>
          <w:rFonts w:ascii="Hind Light" w:hAnsi="Hind Light" w:cs="Hind Light"/>
          <w:sz w:val="20"/>
          <w:szCs w:val="20"/>
        </w:rPr>
        <w:t xml:space="preserve">, </w:t>
      </w:r>
      <w:r w:rsidR="00BE50AC">
        <w:rPr>
          <w:rFonts w:ascii="Hind Light" w:hAnsi="Hind Light" w:cs="Hind Light"/>
          <w:sz w:val="20"/>
          <w:szCs w:val="20"/>
        </w:rPr>
        <w:t xml:space="preserve">which gives </w:t>
      </w:r>
      <w:r w:rsidRPr="00CA6A6B">
        <w:rPr>
          <w:rFonts w:ascii="Hind Light" w:hAnsi="Hind Light" w:cs="Hind Light"/>
          <w:sz w:val="20"/>
          <w:szCs w:val="20"/>
        </w:rPr>
        <w:t xml:space="preserve">users the right not to be subject to a decision based solely on automated processing. </w:t>
      </w:r>
    </w:p>
    <w:p w14:paraId="1A89C361" w14:textId="774A5A16" w:rsidR="005863F5" w:rsidRDefault="00387EB2" w:rsidP="00614C03">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The report also advocates new forms of self-regulation, saying Member States should create harmonised rules to induce political parties to lay down codes of conduct</w:t>
      </w:r>
      <w:r w:rsidR="003C5C8C" w:rsidRPr="00CA6A6B">
        <w:rPr>
          <w:rFonts w:ascii="Hind Light" w:hAnsi="Hind Light" w:cs="Hind Light"/>
          <w:sz w:val="20"/>
          <w:szCs w:val="20"/>
        </w:rPr>
        <w:t>.</w:t>
      </w:r>
    </w:p>
    <w:p w14:paraId="7A6EFE57" w14:textId="77777777" w:rsidR="00513B08" w:rsidRDefault="00513B08" w:rsidP="00513B08">
      <w:pPr>
        <w:pStyle w:val="NormalWeb"/>
        <w:spacing w:before="0" w:beforeAutospacing="0" w:after="0" w:afterAutospacing="0"/>
        <w:ind w:left="720"/>
        <w:jc w:val="both"/>
        <w:rPr>
          <w:rFonts w:ascii="Hind Light" w:hAnsi="Hind Light" w:cs="Hind Light"/>
          <w:sz w:val="20"/>
          <w:szCs w:val="20"/>
        </w:rPr>
      </w:pPr>
    </w:p>
    <w:p w14:paraId="0E17696E" w14:textId="78E5E91F" w:rsidR="00BE50AC" w:rsidRPr="00BE50AC" w:rsidRDefault="00BE50AC" w:rsidP="00BE50A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Copyright Agreement on final stretch towards adoption </w:t>
      </w:r>
    </w:p>
    <w:p w14:paraId="33345FE7" w14:textId="0F697AF0" w:rsidR="00BE50AC" w:rsidRPr="00CA6A6B" w:rsidRDefault="00BE50AC" w:rsidP="00BE50AC">
      <w:pPr>
        <w:pStyle w:val="Paragraphedeliste"/>
        <w:numPr>
          <w:ilvl w:val="0"/>
          <w:numId w:val="27"/>
        </w:numPr>
        <w:jc w:val="both"/>
        <w:rPr>
          <w:rFonts w:ascii="Hind Light" w:hAnsi="Hind Light" w:cs="Hind Light"/>
          <w:sz w:val="20"/>
          <w:szCs w:val="20"/>
        </w:rPr>
      </w:pPr>
      <w:r w:rsidRPr="00CA6A6B">
        <w:rPr>
          <w:rFonts w:ascii="Hind Light" w:hAnsi="Hind Light" w:cs="Hind Light"/>
          <w:sz w:val="20"/>
          <w:szCs w:val="20"/>
          <w:lang w:val="en-US"/>
        </w:rPr>
        <w:t>T</w:t>
      </w:r>
      <w:r w:rsidRPr="00CA6A6B">
        <w:rPr>
          <w:rFonts w:ascii="Hind Light" w:hAnsi="Hind Light" w:cs="Hind Light"/>
          <w:sz w:val="20"/>
          <w:szCs w:val="20"/>
        </w:rPr>
        <w:t>he Legal Affairs (JURI) Committee of the European Parliament this week approved the proposed reform of the Copyright Directive</w:t>
      </w:r>
      <w:r>
        <w:rPr>
          <w:rFonts w:ascii="Hind Light" w:hAnsi="Hind Light" w:cs="Hind Light"/>
          <w:sz w:val="20"/>
          <w:szCs w:val="20"/>
        </w:rPr>
        <w:t xml:space="preserve">, which was </w:t>
      </w:r>
      <w:r w:rsidRPr="00CA6A6B">
        <w:rPr>
          <w:rFonts w:ascii="Hind Light" w:hAnsi="Hind Light" w:cs="Hind Light"/>
          <w:sz w:val="20"/>
          <w:szCs w:val="20"/>
        </w:rPr>
        <w:t xml:space="preserve">agreed in the trilogue deal </w:t>
      </w:r>
      <w:r>
        <w:rPr>
          <w:rFonts w:ascii="Hind Light" w:hAnsi="Hind Light" w:cs="Hind Light"/>
          <w:sz w:val="20"/>
          <w:szCs w:val="20"/>
        </w:rPr>
        <w:t xml:space="preserve">between the Commission, Parliament and Council </w:t>
      </w:r>
      <w:r w:rsidRPr="00CA6A6B">
        <w:rPr>
          <w:rFonts w:ascii="Hind Light" w:hAnsi="Hind Light" w:cs="Hind Light"/>
          <w:sz w:val="20"/>
          <w:szCs w:val="20"/>
        </w:rPr>
        <w:t xml:space="preserve">two weeks ago. </w:t>
      </w:r>
    </w:p>
    <w:p w14:paraId="382CC555" w14:textId="57B04BDC" w:rsidR="00BE50AC" w:rsidRDefault="00BE50AC" w:rsidP="00BE50AC">
      <w:pPr>
        <w:pStyle w:val="Paragraphedeliste"/>
        <w:numPr>
          <w:ilvl w:val="0"/>
          <w:numId w:val="27"/>
        </w:numPr>
        <w:jc w:val="both"/>
        <w:rPr>
          <w:rFonts w:ascii="Hind Light" w:hAnsi="Hind Light" w:cs="Hind Light"/>
          <w:sz w:val="20"/>
          <w:szCs w:val="20"/>
        </w:rPr>
      </w:pPr>
      <w:r w:rsidRPr="00CA6A6B">
        <w:rPr>
          <w:rFonts w:ascii="Hind Light" w:hAnsi="Hind Light" w:cs="Hind Light"/>
          <w:sz w:val="20"/>
          <w:szCs w:val="20"/>
        </w:rPr>
        <w:t xml:space="preserve">The Council has already signed off on the reform, the next step is now </w:t>
      </w:r>
      <w:r>
        <w:rPr>
          <w:rFonts w:ascii="Hind Light" w:hAnsi="Hind Light" w:cs="Hind Light"/>
          <w:sz w:val="20"/>
          <w:szCs w:val="20"/>
        </w:rPr>
        <w:t xml:space="preserve">final adoption in </w:t>
      </w:r>
      <w:r w:rsidRPr="00CA6A6B">
        <w:rPr>
          <w:rFonts w:ascii="Hind Light" w:hAnsi="Hind Light" w:cs="Hind Light"/>
          <w:sz w:val="20"/>
          <w:szCs w:val="20"/>
        </w:rPr>
        <w:t xml:space="preserve">the European Parliament’s plenary session, in either late March or early April. </w:t>
      </w:r>
    </w:p>
    <w:p w14:paraId="7B4FEA92" w14:textId="091650F7" w:rsidR="00BE50AC" w:rsidRPr="00CA6A6B" w:rsidRDefault="00BE50AC" w:rsidP="00BE50AC">
      <w:pPr>
        <w:pStyle w:val="Paragraphedeliste"/>
        <w:numPr>
          <w:ilvl w:val="0"/>
          <w:numId w:val="27"/>
        </w:numPr>
        <w:jc w:val="both"/>
        <w:rPr>
          <w:rFonts w:ascii="Hind Light" w:hAnsi="Hind Light" w:cs="Hind Light"/>
          <w:sz w:val="20"/>
          <w:szCs w:val="20"/>
        </w:rPr>
      </w:pPr>
      <w:r w:rsidRPr="00CA6A6B">
        <w:rPr>
          <w:rFonts w:ascii="Hind Light" w:hAnsi="Hind Light" w:cs="Hind Light"/>
          <w:sz w:val="20"/>
          <w:szCs w:val="20"/>
        </w:rPr>
        <w:t xml:space="preserve">There is however a </w:t>
      </w:r>
      <w:hyperlink r:id="rId17" w:history="1">
        <w:r w:rsidRPr="00CA6A6B">
          <w:rPr>
            <w:rStyle w:val="Lienhypertexte"/>
            <w:rFonts w:ascii="Hind Light" w:hAnsi="Hind Light" w:cs="Hind Light"/>
            <w:sz w:val="20"/>
            <w:szCs w:val="20"/>
          </w:rPr>
          <w:t>campaign</w:t>
        </w:r>
      </w:hyperlink>
      <w:r w:rsidRPr="00CA6A6B">
        <w:rPr>
          <w:rFonts w:ascii="Hind Light" w:hAnsi="Hind Light" w:cs="Hind Light"/>
          <w:sz w:val="20"/>
          <w:szCs w:val="20"/>
        </w:rPr>
        <w:t xml:space="preserve"> underway to get the plenary to reject the agreement. The European Digital Rights (EDRi) NGO and others have launched a website where MEPs can pledge to vote against the directive’s Article 13. </w:t>
      </w:r>
    </w:p>
    <w:p w14:paraId="43E6D215" w14:textId="77777777" w:rsidR="00BE50AC" w:rsidRPr="00CA6A6B" w:rsidRDefault="00BE50AC" w:rsidP="00BE50AC">
      <w:pPr>
        <w:pStyle w:val="Paragraphedeliste"/>
        <w:numPr>
          <w:ilvl w:val="0"/>
          <w:numId w:val="27"/>
        </w:numPr>
        <w:jc w:val="both"/>
        <w:rPr>
          <w:rFonts w:ascii="Hind Light" w:hAnsi="Hind Light" w:cs="Hind Light"/>
          <w:sz w:val="20"/>
          <w:szCs w:val="20"/>
        </w:rPr>
      </w:pPr>
      <w:r w:rsidRPr="00CA6A6B">
        <w:rPr>
          <w:rFonts w:ascii="Hind Light" w:hAnsi="Hind Light" w:cs="Hind Light"/>
          <w:sz w:val="20"/>
          <w:szCs w:val="20"/>
        </w:rPr>
        <w:t xml:space="preserve">The website claims that at the upcoming EU election, “we will only vote for politicians who vote against Article 13”. So far, 61 MEPs have signed up. </w:t>
      </w:r>
    </w:p>
    <w:p w14:paraId="08D27D23" w14:textId="77777777" w:rsidR="00BE50AC" w:rsidRPr="00BE50AC" w:rsidRDefault="00BE50AC" w:rsidP="00BE50AC">
      <w:pPr>
        <w:pStyle w:val="NormalWeb"/>
        <w:spacing w:before="0" w:beforeAutospacing="0" w:after="0" w:afterAutospacing="0"/>
        <w:ind w:left="720"/>
        <w:jc w:val="both"/>
        <w:rPr>
          <w:rFonts w:ascii="Hind Light" w:hAnsi="Hind Light" w:cs="Hind Light"/>
          <w:sz w:val="20"/>
          <w:szCs w:val="20"/>
        </w:rPr>
      </w:pPr>
    </w:p>
    <w:p w14:paraId="4D100E47" w14:textId="450AD47F" w:rsidR="003C5C8C" w:rsidRPr="00CA6A6B" w:rsidRDefault="003C5C8C" w:rsidP="00614C03">
      <w:pPr>
        <w:pStyle w:val="NormalWeb"/>
        <w:spacing w:before="0" w:beforeAutospacing="0" w:after="0" w:afterAutospacing="0"/>
        <w:jc w:val="both"/>
        <w:rPr>
          <w:rFonts w:ascii="Hind Light" w:hAnsi="Hind Light" w:cs="Hind Light"/>
          <w:b/>
          <w:sz w:val="20"/>
          <w:szCs w:val="20"/>
        </w:rPr>
      </w:pPr>
      <w:r w:rsidRPr="00CA6A6B">
        <w:rPr>
          <w:rFonts w:ascii="Hind Light" w:hAnsi="Hind Light" w:cs="Hind Light"/>
          <w:b/>
          <w:sz w:val="20"/>
          <w:szCs w:val="20"/>
        </w:rPr>
        <w:t xml:space="preserve">EU: </w:t>
      </w:r>
      <w:r w:rsidR="00FA5171" w:rsidRPr="00CA6A6B">
        <w:rPr>
          <w:rFonts w:ascii="Hind Light" w:hAnsi="Hind Light" w:cs="Hind Light"/>
          <w:b/>
          <w:sz w:val="20"/>
          <w:szCs w:val="20"/>
        </w:rPr>
        <w:t>“Let’s a</w:t>
      </w:r>
      <w:r w:rsidR="006574E3" w:rsidRPr="00CA6A6B">
        <w:rPr>
          <w:rFonts w:ascii="Hind Light" w:hAnsi="Hind Light" w:cs="Hind Light"/>
          <w:b/>
          <w:sz w:val="20"/>
          <w:szCs w:val="20"/>
        </w:rPr>
        <w:t xml:space="preserve">void </w:t>
      </w:r>
      <w:r w:rsidR="00FA5171" w:rsidRPr="00CA6A6B">
        <w:rPr>
          <w:rFonts w:ascii="Hind Light" w:hAnsi="Hind Light" w:cs="Hind Light"/>
          <w:b/>
          <w:sz w:val="20"/>
          <w:szCs w:val="20"/>
        </w:rPr>
        <w:t>a</w:t>
      </w:r>
      <w:r w:rsidR="006574E3" w:rsidRPr="00CA6A6B">
        <w:rPr>
          <w:rFonts w:ascii="Hind Light" w:hAnsi="Hind Light" w:cs="Hind Light"/>
          <w:b/>
          <w:sz w:val="20"/>
          <w:szCs w:val="20"/>
        </w:rPr>
        <w:t xml:space="preserve"> Digital Iron Curtain</w:t>
      </w:r>
      <w:r w:rsidR="00FA5171" w:rsidRPr="00CA6A6B">
        <w:rPr>
          <w:rFonts w:ascii="Hind Light" w:hAnsi="Hind Light" w:cs="Hind Light"/>
          <w:b/>
          <w:sz w:val="20"/>
          <w:szCs w:val="20"/>
        </w:rPr>
        <w:t>”,</w:t>
      </w:r>
      <w:r w:rsidR="006574E3" w:rsidRPr="00CA6A6B">
        <w:rPr>
          <w:rFonts w:ascii="Hind Light" w:hAnsi="Hind Light" w:cs="Hind Light"/>
          <w:b/>
          <w:sz w:val="20"/>
          <w:szCs w:val="20"/>
        </w:rPr>
        <w:t xml:space="preserve"> says Chinese Ambassador to the EU</w:t>
      </w:r>
    </w:p>
    <w:p w14:paraId="1BBD957B" w14:textId="170CA6D2" w:rsidR="006574E3" w:rsidRPr="00CA6A6B" w:rsidRDefault="006574E3" w:rsidP="003C5C8C">
      <w:pPr>
        <w:pStyle w:val="NormalWeb"/>
        <w:numPr>
          <w:ilvl w:val="0"/>
          <w:numId w:val="28"/>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 xml:space="preserve">In a by-lined article </w:t>
      </w:r>
      <w:hyperlink r:id="rId18" w:history="1">
        <w:r w:rsidRPr="00CA6A6B">
          <w:rPr>
            <w:rStyle w:val="Lienhypertexte"/>
            <w:rFonts w:ascii="Hind Light" w:hAnsi="Hind Light" w:cs="Hind Light"/>
            <w:sz w:val="20"/>
            <w:szCs w:val="20"/>
          </w:rPr>
          <w:t>published</w:t>
        </w:r>
      </w:hyperlink>
      <w:r w:rsidRPr="00CA6A6B">
        <w:rPr>
          <w:rFonts w:ascii="Hind Light" w:hAnsi="Hind Light" w:cs="Hind Light"/>
          <w:sz w:val="20"/>
          <w:szCs w:val="20"/>
        </w:rPr>
        <w:t xml:space="preserve"> in EUobserver this week, the Head of China’s Mission to the EU Zhang Ming stressed the need for cooperation on 5G technology.</w:t>
      </w:r>
    </w:p>
    <w:p w14:paraId="6C53EB83" w14:textId="727B32B4" w:rsidR="006574E3" w:rsidRPr="00CA6A6B" w:rsidRDefault="006574E3" w:rsidP="003C5C8C">
      <w:pPr>
        <w:pStyle w:val="NormalWeb"/>
        <w:numPr>
          <w:ilvl w:val="0"/>
          <w:numId w:val="28"/>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 xml:space="preserve">Describing the technology as a product of global innovation and cooperation, the Chinese ambassador makes a parallel with the Iron Curtain that once divided Europe, </w:t>
      </w:r>
      <w:r w:rsidR="00FA5171" w:rsidRPr="00CA6A6B">
        <w:rPr>
          <w:rFonts w:ascii="Hind Light" w:hAnsi="Hind Light" w:cs="Hind Light"/>
          <w:sz w:val="20"/>
          <w:szCs w:val="20"/>
        </w:rPr>
        <w:t>warning that a new digital iron curtain would “upset global economic and scientific cooperation, undermine the principles of free trade and fair competition, disrupt market order, and eventually, hurt the interests of every consumer”</w:t>
      </w:r>
      <w:r w:rsidRPr="00CA6A6B">
        <w:rPr>
          <w:rFonts w:ascii="Hind Light" w:hAnsi="Hind Light" w:cs="Hind Light"/>
          <w:sz w:val="20"/>
          <w:szCs w:val="20"/>
        </w:rPr>
        <w:t>.</w:t>
      </w:r>
    </w:p>
    <w:p w14:paraId="01A5049A" w14:textId="7330FD16" w:rsidR="003C5C8C" w:rsidRPr="00CA6A6B" w:rsidRDefault="00FA5171" w:rsidP="00C26B7F">
      <w:pPr>
        <w:pStyle w:val="NormalWeb"/>
        <w:numPr>
          <w:ilvl w:val="0"/>
          <w:numId w:val="28"/>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On the industry’s side, t</w:t>
      </w:r>
      <w:r w:rsidR="003C5C8C" w:rsidRPr="00CA6A6B">
        <w:rPr>
          <w:rFonts w:ascii="Hind Light" w:hAnsi="Hind Light" w:cs="Hind Light"/>
          <w:sz w:val="20"/>
          <w:szCs w:val="20"/>
        </w:rPr>
        <w:t xml:space="preserve">he Chinese vendor of telecoms equipment Huawei has pledged to invest €2bn </w:t>
      </w:r>
      <w:r w:rsidR="00E36F01">
        <w:rPr>
          <w:rFonts w:ascii="Hind Light" w:hAnsi="Hind Light" w:cs="Hind Light"/>
          <w:sz w:val="20"/>
          <w:szCs w:val="20"/>
        </w:rPr>
        <w:t xml:space="preserve">to improve its “software engineering capability” with the aim of enhancing the </w:t>
      </w:r>
      <w:r w:rsidR="003C5C8C" w:rsidRPr="00CA6A6B">
        <w:rPr>
          <w:rFonts w:ascii="Hind Light" w:hAnsi="Hind Light" w:cs="Hind Light"/>
          <w:sz w:val="20"/>
          <w:szCs w:val="20"/>
        </w:rPr>
        <w:t>security</w:t>
      </w:r>
      <w:r w:rsidR="00E36F01">
        <w:rPr>
          <w:rFonts w:ascii="Hind Light" w:hAnsi="Hind Light" w:cs="Hind Light"/>
          <w:sz w:val="20"/>
          <w:szCs w:val="20"/>
        </w:rPr>
        <w:t xml:space="preserve"> of its products in an </w:t>
      </w:r>
      <w:r w:rsidR="003C5C8C" w:rsidRPr="00CA6A6B">
        <w:rPr>
          <w:rFonts w:ascii="Hind Light" w:hAnsi="Hind Light" w:cs="Hind Light"/>
          <w:sz w:val="20"/>
          <w:szCs w:val="20"/>
        </w:rPr>
        <w:t xml:space="preserve">effort to counter security concerns expressed by European lawmakers and MEPs. </w:t>
      </w:r>
    </w:p>
    <w:p w14:paraId="3E93CF5C" w14:textId="77777777" w:rsidR="003C5C8C" w:rsidRPr="00CA6A6B" w:rsidRDefault="003C5C8C" w:rsidP="00614C03">
      <w:pPr>
        <w:pStyle w:val="NormalWeb"/>
        <w:spacing w:before="0" w:beforeAutospacing="0" w:after="0" w:afterAutospacing="0"/>
        <w:jc w:val="both"/>
        <w:rPr>
          <w:rFonts w:ascii="Hind Light" w:hAnsi="Hind Light" w:cs="Hind Light"/>
          <w:sz w:val="20"/>
          <w:szCs w:val="20"/>
        </w:rPr>
      </w:pPr>
    </w:p>
    <w:p w14:paraId="17AB3CDA" w14:textId="118BD557" w:rsidR="005863F5" w:rsidRPr="00CA6A6B" w:rsidRDefault="003C5C8C" w:rsidP="005863F5">
      <w:pPr>
        <w:jc w:val="both"/>
        <w:rPr>
          <w:rFonts w:ascii="Hind Light" w:eastAsia="Times New Roman" w:hAnsi="Hind Light" w:cs="Hind Light"/>
          <w:b/>
          <w:sz w:val="20"/>
          <w:szCs w:val="20"/>
        </w:rPr>
      </w:pPr>
      <w:r w:rsidRPr="00CA6A6B">
        <w:rPr>
          <w:rFonts w:ascii="Hind Light" w:eastAsia="Times New Roman" w:hAnsi="Hind Light" w:cs="Hind Light"/>
          <w:b/>
          <w:sz w:val="20"/>
          <w:szCs w:val="20"/>
        </w:rPr>
        <w:t>Ireland: Irish DPA launched 15 investigations on tech giants in 2018</w:t>
      </w:r>
    </w:p>
    <w:p w14:paraId="1F4A30AB" w14:textId="6C330015" w:rsidR="005863F5" w:rsidRPr="00CA6A6B" w:rsidRDefault="003C5C8C"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 xml:space="preserve">Ireland’s Data Protection Authority released </w:t>
      </w:r>
      <w:r w:rsidR="00FA5171" w:rsidRPr="00CA6A6B">
        <w:rPr>
          <w:rFonts w:ascii="Hind Light" w:hAnsi="Hind Light" w:cs="Hind Light"/>
          <w:sz w:val="20"/>
          <w:szCs w:val="20"/>
        </w:rPr>
        <w:t xml:space="preserve">this week </w:t>
      </w:r>
      <w:r w:rsidRPr="00CA6A6B">
        <w:rPr>
          <w:rFonts w:ascii="Hind Light" w:hAnsi="Hind Light" w:cs="Hind Light"/>
          <w:sz w:val="20"/>
          <w:szCs w:val="20"/>
        </w:rPr>
        <w:t xml:space="preserve">its first annual </w:t>
      </w:r>
      <w:hyperlink r:id="rId19" w:history="1">
        <w:r w:rsidRPr="00CA6A6B">
          <w:rPr>
            <w:rStyle w:val="Lienhypertexte"/>
            <w:rFonts w:ascii="Hind Light" w:hAnsi="Hind Light" w:cs="Hind Light"/>
            <w:sz w:val="20"/>
            <w:szCs w:val="20"/>
          </w:rPr>
          <w:t>report</w:t>
        </w:r>
      </w:hyperlink>
      <w:r w:rsidRPr="00CA6A6B">
        <w:rPr>
          <w:rFonts w:ascii="Hind Light" w:hAnsi="Hind Light" w:cs="Hind Light"/>
          <w:sz w:val="20"/>
          <w:szCs w:val="20"/>
        </w:rPr>
        <w:t xml:space="preserve"> since the GDPR came into force, revealing that it opened 15 investigations between May 25 and December 31</w:t>
      </w:r>
      <w:r w:rsidR="00BD6B17">
        <w:rPr>
          <w:rFonts w:ascii="Hind Light" w:hAnsi="Hind Light" w:cs="Hind Light"/>
          <w:sz w:val="20"/>
          <w:szCs w:val="20"/>
        </w:rPr>
        <w:t>, 2018</w:t>
      </w:r>
      <w:bookmarkStart w:id="1" w:name="_GoBack"/>
      <w:bookmarkEnd w:id="1"/>
      <w:r w:rsidRPr="00CA6A6B">
        <w:rPr>
          <w:rFonts w:ascii="Hind Light" w:hAnsi="Hind Light" w:cs="Hind Light"/>
          <w:sz w:val="20"/>
          <w:szCs w:val="20"/>
        </w:rPr>
        <w:t xml:space="preserve">. </w:t>
      </w:r>
    </w:p>
    <w:p w14:paraId="1F44EA7C" w14:textId="32094549" w:rsidR="003C5C8C" w:rsidRDefault="003C5C8C" w:rsidP="005863F5">
      <w:pPr>
        <w:pStyle w:val="NormalWeb"/>
        <w:numPr>
          <w:ilvl w:val="0"/>
          <w:numId w:val="27"/>
        </w:numPr>
        <w:spacing w:before="0" w:beforeAutospacing="0" w:after="0" w:afterAutospacing="0"/>
        <w:jc w:val="both"/>
        <w:rPr>
          <w:rFonts w:ascii="Hind Light" w:hAnsi="Hind Light" w:cs="Hind Light"/>
          <w:sz w:val="20"/>
          <w:szCs w:val="20"/>
        </w:rPr>
      </w:pPr>
      <w:r w:rsidRPr="00CA6A6B">
        <w:rPr>
          <w:rFonts w:ascii="Hind Light" w:hAnsi="Hind Light" w:cs="Hind Light"/>
          <w:sz w:val="20"/>
          <w:szCs w:val="20"/>
        </w:rPr>
        <w:t>Ten of the investigations targeted Facebook (WhatsApp, Instagram), two on Twitter</w:t>
      </w:r>
      <w:r w:rsidR="003A3F5C">
        <w:rPr>
          <w:rFonts w:ascii="Hind Light" w:hAnsi="Hind Light" w:cs="Hind Light"/>
          <w:sz w:val="20"/>
          <w:szCs w:val="20"/>
        </w:rPr>
        <w:t xml:space="preserve">, two on Apple, and </w:t>
      </w:r>
      <w:r w:rsidRPr="00CA6A6B">
        <w:rPr>
          <w:rFonts w:ascii="Hind Light" w:hAnsi="Hind Light" w:cs="Hind Light"/>
          <w:sz w:val="20"/>
          <w:szCs w:val="20"/>
        </w:rPr>
        <w:t>one on LinkedIn.</w:t>
      </w:r>
    </w:p>
    <w:p w14:paraId="28B3C6D4" w14:textId="1441D5B0" w:rsidR="003A3F5C" w:rsidRPr="00CA6A6B" w:rsidRDefault="003A3F5C" w:rsidP="005863F5">
      <w:pPr>
        <w:pStyle w:val="NormalWeb"/>
        <w:numPr>
          <w:ilvl w:val="0"/>
          <w:numId w:val="27"/>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DPA noted its “significantly increased workload” during this period, and alongside the statutory enquiries, also dealt with 260 complaints, 38 cross-border processing personal-data breach notifications handled, and 23 formal requests issued by the DPA to organisations seeking more information on their GDPR compliance. </w:t>
      </w:r>
    </w:p>
    <w:p w14:paraId="4DF43D8D" w14:textId="54E2F3ED" w:rsidR="003C5C8C" w:rsidRPr="00CA6A6B" w:rsidRDefault="003C5C8C" w:rsidP="00614C03">
      <w:pPr>
        <w:jc w:val="both"/>
        <w:rPr>
          <w:rFonts w:ascii="Hind Light" w:hAnsi="Hind Light" w:cs="Hind Light"/>
          <w:sz w:val="20"/>
          <w:szCs w:val="20"/>
          <w:lang w:eastAsia="en-GB"/>
        </w:rPr>
      </w:pPr>
    </w:p>
    <w:p w14:paraId="568BC998" w14:textId="35F2EB88" w:rsidR="003C5C8C" w:rsidRPr="00BE50AC" w:rsidRDefault="00BE50AC" w:rsidP="00BE50A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UK: </w:t>
      </w:r>
      <w:r w:rsidR="003C5C8C" w:rsidRPr="00BE50AC">
        <w:rPr>
          <w:rFonts w:ascii="Hind Light" w:hAnsi="Hind Light" w:cs="Hind Light"/>
          <w:b/>
          <w:sz w:val="20"/>
          <w:szCs w:val="20"/>
        </w:rPr>
        <w:t>UK leads the way in AI investment in Europe</w:t>
      </w:r>
    </w:p>
    <w:p w14:paraId="1CCB91B9" w14:textId="41072CBE" w:rsidR="00CA6A6B" w:rsidRPr="00CA6A6B" w:rsidRDefault="003C5C8C" w:rsidP="00CA6A6B">
      <w:pPr>
        <w:pStyle w:val="Paragraphedeliste"/>
        <w:numPr>
          <w:ilvl w:val="0"/>
          <w:numId w:val="33"/>
        </w:numPr>
        <w:jc w:val="both"/>
        <w:rPr>
          <w:rFonts w:ascii="Hind Light" w:hAnsi="Hind Light" w:cs="Hind Light"/>
          <w:sz w:val="20"/>
          <w:szCs w:val="20"/>
        </w:rPr>
      </w:pPr>
      <w:r w:rsidRPr="00CA6A6B">
        <w:rPr>
          <w:rFonts w:ascii="Hind Light" w:hAnsi="Hind Light" w:cs="Hind Light"/>
          <w:sz w:val="20"/>
          <w:szCs w:val="20"/>
        </w:rPr>
        <w:t xml:space="preserve">A </w:t>
      </w:r>
      <w:hyperlink r:id="rId20" w:history="1">
        <w:r w:rsidRPr="00CA6A6B">
          <w:rPr>
            <w:rStyle w:val="Lienhypertexte"/>
            <w:rFonts w:ascii="Hind Light" w:hAnsi="Hind Light" w:cs="Hind Light"/>
            <w:sz w:val="20"/>
            <w:szCs w:val="20"/>
          </w:rPr>
          <w:t>report</w:t>
        </w:r>
      </w:hyperlink>
      <w:r w:rsidRPr="00CA6A6B">
        <w:rPr>
          <w:rFonts w:ascii="Hind Light" w:hAnsi="Hind Light" w:cs="Hind Light"/>
          <w:sz w:val="20"/>
          <w:szCs w:val="20"/>
        </w:rPr>
        <w:t xml:space="preserve"> published last week by Tech Nation found that AI </w:t>
      </w:r>
      <w:r w:rsidR="00513B08" w:rsidRPr="00CA6A6B">
        <w:rPr>
          <w:rFonts w:ascii="Hind Light" w:hAnsi="Hind Light" w:cs="Hind Light"/>
          <w:sz w:val="20"/>
          <w:szCs w:val="20"/>
        </w:rPr>
        <w:t>start-ups</w:t>
      </w:r>
      <w:r w:rsidRPr="00CA6A6B">
        <w:rPr>
          <w:rFonts w:ascii="Hind Light" w:hAnsi="Hind Light" w:cs="Hind Light"/>
          <w:sz w:val="20"/>
          <w:szCs w:val="20"/>
        </w:rPr>
        <w:t xml:space="preserve"> from the UK raised almost as much as France, Germany and the rest of Europe combined in 2018. </w:t>
      </w:r>
    </w:p>
    <w:p w14:paraId="0F66AD3D" w14:textId="5DA1649B" w:rsidR="00CA6A6B" w:rsidRPr="00CA6A6B" w:rsidRDefault="003C5C8C" w:rsidP="00CA6A6B">
      <w:pPr>
        <w:pStyle w:val="Paragraphedeliste"/>
        <w:numPr>
          <w:ilvl w:val="0"/>
          <w:numId w:val="33"/>
        </w:numPr>
        <w:jc w:val="both"/>
        <w:rPr>
          <w:rFonts w:ascii="Hind Light" w:hAnsi="Hind Light" w:cs="Hind Light"/>
          <w:sz w:val="20"/>
          <w:szCs w:val="20"/>
        </w:rPr>
      </w:pPr>
      <w:r w:rsidRPr="00CA6A6B">
        <w:rPr>
          <w:rFonts w:ascii="Hind Light" w:hAnsi="Hind Light" w:cs="Hind Light"/>
          <w:sz w:val="20"/>
          <w:szCs w:val="20"/>
        </w:rPr>
        <w:t>British AI companies raised a record $1.3 billion in capital last year whil</w:t>
      </w:r>
      <w:r w:rsidR="003A3F5C">
        <w:rPr>
          <w:rFonts w:ascii="Hind Light" w:hAnsi="Hind Light" w:cs="Hind Light"/>
          <w:sz w:val="20"/>
          <w:szCs w:val="20"/>
        </w:rPr>
        <w:t>e</w:t>
      </w:r>
      <w:r w:rsidRPr="00CA6A6B">
        <w:rPr>
          <w:rFonts w:ascii="Hind Light" w:hAnsi="Hind Light" w:cs="Hind Light"/>
          <w:sz w:val="20"/>
          <w:szCs w:val="20"/>
        </w:rPr>
        <w:t xml:space="preserve"> French AI companies raised $400m and German companies raised $300m. According to the study, interest in AI companies has leapt since 2014, when UK AI companies raised just $200m. </w:t>
      </w:r>
    </w:p>
    <w:p w14:paraId="21B4BDBD" w14:textId="35F355C7" w:rsidR="003C5C8C" w:rsidRPr="003A3F5C" w:rsidRDefault="003C5C8C" w:rsidP="00614C03">
      <w:pPr>
        <w:pStyle w:val="Paragraphedeliste"/>
        <w:numPr>
          <w:ilvl w:val="0"/>
          <w:numId w:val="33"/>
        </w:numPr>
        <w:jc w:val="both"/>
        <w:rPr>
          <w:rFonts w:ascii="Arial" w:hAnsi="Arial" w:cs="Arial"/>
          <w:sz w:val="20"/>
          <w:szCs w:val="20"/>
        </w:rPr>
      </w:pPr>
      <w:r w:rsidRPr="00CA6A6B">
        <w:rPr>
          <w:rFonts w:ascii="Hind Light" w:hAnsi="Hind Light" w:cs="Hind Light"/>
          <w:sz w:val="20"/>
          <w:szCs w:val="20"/>
        </w:rPr>
        <w:t>Whilst investments in AI have been rising across all sectors</w:t>
      </w:r>
      <w:r w:rsidR="003A3F5C">
        <w:rPr>
          <w:rFonts w:ascii="Hind Light" w:hAnsi="Hind Light" w:cs="Hind Light"/>
          <w:sz w:val="20"/>
          <w:szCs w:val="20"/>
        </w:rPr>
        <w:t xml:space="preserve">, </w:t>
      </w:r>
      <w:r w:rsidRPr="00CA6A6B">
        <w:rPr>
          <w:rFonts w:ascii="Hind Light" w:hAnsi="Hind Light" w:cs="Hind Light"/>
          <w:sz w:val="20"/>
          <w:szCs w:val="20"/>
        </w:rPr>
        <w:t>fintech and health tech have seen particularly strong growth</w:t>
      </w:r>
      <w:r w:rsidRPr="00CA6A6B">
        <w:rPr>
          <w:rFonts w:ascii="Arial" w:hAnsi="Arial" w:cs="Arial"/>
          <w:sz w:val="20"/>
          <w:szCs w:val="20"/>
        </w:rPr>
        <w:t>.</w:t>
      </w:r>
    </w:p>
    <w:sectPr w:rsidR="003C5C8C" w:rsidRPr="003A3F5C"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0ADDC" w14:textId="77777777" w:rsidR="00123698" w:rsidRDefault="00123698" w:rsidP="0094598F">
      <w:r>
        <w:separator/>
      </w:r>
    </w:p>
  </w:endnote>
  <w:endnote w:type="continuationSeparator" w:id="0">
    <w:p w14:paraId="6ADA2BEB" w14:textId="77777777" w:rsidR="00123698" w:rsidRDefault="0012369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EF730" w14:textId="77777777" w:rsidR="00123698" w:rsidRDefault="00123698" w:rsidP="0094598F">
      <w:r>
        <w:separator/>
      </w:r>
    </w:p>
  </w:footnote>
  <w:footnote w:type="continuationSeparator" w:id="0">
    <w:p w14:paraId="0B11CE17" w14:textId="77777777" w:rsidR="00123698" w:rsidRDefault="00123698"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B07E5">
      <w:rPr>
        <w:rStyle w:val="Numrodepage"/>
        <w:noProof/>
        <w:sz w:val="18"/>
        <w:szCs w:val="18"/>
      </w:rPr>
      <w:t>4</w:t>
    </w:r>
    <w:r w:rsidRPr="00E005F2">
      <w:rPr>
        <w:rStyle w:val="Numrodepage"/>
        <w:sz w:val="18"/>
        <w:szCs w:val="18"/>
      </w:rPr>
      <w:fldChar w:fldCharType="end"/>
    </w:r>
  </w:p>
  <w:p w14:paraId="0F8052F7" w14:textId="3F5B7647" w:rsidR="0018126E" w:rsidRPr="0095352E" w:rsidRDefault="0018126E" w:rsidP="0095352E">
    <w:pPr>
      <w:pStyle w:val="En-tte"/>
      <w:spacing w:line="180" w:lineRule="exact"/>
      <w:ind w:right="360"/>
    </w:pPr>
    <w:r>
      <w:rPr>
        <w:spacing w:val="4"/>
        <w:szCs w:val="12"/>
      </w:rPr>
      <w:t xml:space="preserve">European Regional Bureau Newsletter: </w:t>
    </w:r>
    <w:r w:rsidR="00E36F01">
      <w:t>23</w:t>
    </w:r>
    <w:r w:rsidR="00D60DEC">
      <w:t xml:space="preserve"> February </w:t>
    </w:r>
    <w:r w:rsidRPr="0095352E">
      <w:t>201</w:t>
    </w:r>
    <w:r w:rsidR="00C92866">
      <w:t>9</w:t>
    </w:r>
    <w:r w:rsidRPr="0095352E">
      <w:t xml:space="preserve"> – </w:t>
    </w:r>
    <w:r w:rsidR="00E36F01">
      <w:t>1 March</w:t>
    </w:r>
    <w:r w:rsidR="00AF4F48">
      <w:t xml:space="preserve">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625339A6" w:rsidR="0018126E" w:rsidRPr="00734569" w:rsidRDefault="00E36F01" w:rsidP="006B1AFE">
          <w:pPr>
            <w:pStyle w:val="Coverdate"/>
          </w:pPr>
          <w:r>
            <w:t>23</w:t>
          </w:r>
          <w:r w:rsidR="00D60DEC">
            <w:t xml:space="preserve"> February 2019 </w:t>
          </w:r>
          <w:r w:rsidR="0018126E">
            <w:t xml:space="preserve">– </w:t>
          </w:r>
          <w:r>
            <w:t>1</w:t>
          </w:r>
          <w:r w:rsidR="00F102BE">
            <w:t xml:space="preserve"> </w:t>
          </w:r>
          <w:r>
            <w:t xml:space="preserve">March </w:t>
          </w:r>
          <w:r w:rsidR="007E0789">
            <w:t>2019</w:t>
          </w:r>
        </w:p>
        <w:p w14:paraId="05778DBA" w14:textId="77777777" w:rsidR="0018126E" w:rsidRDefault="00123698"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0985CF16" w:rsidR="004F2587" w:rsidRPr="00734569" w:rsidRDefault="004F2587"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503019"/>
    <w:multiLevelType w:val="hybridMultilevel"/>
    <w:tmpl w:val="DE72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F5924"/>
    <w:multiLevelType w:val="hybridMultilevel"/>
    <w:tmpl w:val="06DA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22CEA"/>
    <w:multiLevelType w:val="hybridMultilevel"/>
    <w:tmpl w:val="7E3C6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D4241E"/>
    <w:multiLevelType w:val="hybridMultilevel"/>
    <w:tmpl w:val="9C3C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F40C98"/>
    <w:multiLevelType w:val="hybridMultilevel"/>
    <w:tmpl w:val="BF26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AE5A73"/>
    <w:multiLevelType w:val="hybridMultilevel"/>
    <w:tmpl w:val="6D4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B77F56"/>
    <w:multiLevelType w:val="hybridMultilevel"/>
    <w:tmpl w:val="AE00D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C800F4"/>
    <w:multiLevelType w:val="hybridMultilevel"/>
    <w:tmpl w:val="68F26658"/>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6" w15:restartNumberingAfterBreak="0">
    <w:nsid w:val="34753D4B"/>
    <w:multiLevelType w:val="hybridMultilevel"/>
    <w:tmpl w:val="48881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765883"/>
    <w:multiLevelType w:val="hybridMultilevel"/>
    <w:tmpl w:val="BDEC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5974BA"/>
    <w:multiLevelType w:val="hybridMultilevel"/>
    <w:tmpl w:val="9240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0C2342"/>
    <w:multiLevelType w:val="hybridMultilevel"/>
    <w:tmpl w:val="2F9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0B5DC4"/>
    <w:multiLevelType w:val="hybridMultilevel"/>
    <w:tmpl w:val="D8F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54CFE"/>
    <w:multiLevelType w:val="hybridMultilevel"/>
    <w:tmpl w:val="029E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B5535D"/>
    <w:multiLevelType w:val="hybridMultilevel"/>
    <w:tmpl w:val="C562D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D911A8"/>
    <w:multiLevelType w:val="hybridMultilevel"/>
    <w:tmpl w:val="06C03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490E89"/>
    <w:multiLevelType w:val="hybridMultilevel"/>
    <w:tmpl w:val="2BCE0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166B9F"/>
    <w:multiLevelType w:val="hybridMultilevel"/>
    <w:tmpl w:val="6D469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26"/>
  </w:num>
  <w:num w:numId="4">
    <w:abstractNumId w:val="5"/>
  </w:num>
  <w:num w:numId="5">
    <w:abstractNumId w:val="8"/>
  </w:num>
  <w:num w:numId="6">
    <w:abstractNumId w:val="28"/>
  </w:num>
  <w:num w:numId="7">
    <w:abstractNumId w:val="2"/>
  </w:num>
  <w:num w:numId="8">
    <w:abstractNumId w:val="7"/>
  </w:num>
  <w:num w:numId="9">
    <w:abstractNumId w:val="30"/>
  </w:num>
  <w:num w:numId="10">
    <w:abstractNumId w:val="21"/>
  </w:num>
  <w:num w:numId="11">
    <w:abstractNumId w:val="32"/>
  </w:num>
  <w:num w:numId="12">
    <w:abstractNumId w:val="14"/>
  </w:num>
  <w:num w:numId="13">
    <w:abstractNumId w:val="24"/>
  </w:num>
  <w:num w:numId="14">
    <w:abstractNumId w:val="12"/>
  </w:num>
  <w:num w:numId="15">
    <w:abstractNumId w:val="9"/>
  </w:num>
  <w:num w:numId="16">
    <w:abstractNumId w:val="20"/>
  </w:num>
  <w:num w:numId="17">
    <w:abstractNumId w:val="19"/>
  </w:num>
  <w:num w:numId="18">
    <w:abstractNumId w:val="11"/>
  </w:num>
  <w:num w:numId="19">
    <w:abstractNumId w:val="29"/>
  </w:num>
  <w:num w:numId="20">
    <w:abstractNumId w:val="10"/>
  </w:num>
  <w:num w:numId="21">
    <w:abstractNumId w:val="1"/>
  </w:num>
  <w:num w:numId="22">
    <w:abstractNumId w:val="3"/>
  </w:num>
  <w:num w:numId="23">
    <w:abstractNumId w:val="17"/>
  </w:num>
  <w:num w:numId="24">
    <w:abstractNumId w:val="6"/>
  </w:num>
  <w:num w:numId="25">
    <w:abstractNumId w:val="13"/>
  </w:num>
  <w:num w:numId="26">
    <w:abstractNumId w:val="27"/>
  </w:num>
  <w:num w:numId="27">
    <w:abstractNumId w:val="31"/>
  </w:num>
  <w:num w:numId="28">
    <w:abstractNumId w:val="16"/>
  </w:num>
  <w:num w:numId="29">
    <w:abstractNumId w:val="4"/>
  </w:num>
  <w:num w:numId="30">
    <w:abstractNumId w:val="18"/>
  </w:num>
  <w:num w:numId="31">
    <w:abstractNumId w:val="25"/>
  </w:num>
  <w:num w:numId="32">
    <w:abstractNumId w:val="22"/>
  </w:num>
  <w:num w:numId="33">
    <w:abstractNumId w:val="23"/>
  </w:num>
  <w:num w:numId="3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698"/>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0AAB"/>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5C0"/>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87EB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3F5C"/>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5C8C"/>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6839"/>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587"/>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B08"/>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63F5"/>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4E3"/>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7C4"/>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65E"/>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32"/>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DF1"/>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0DC"/>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6B1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AC"/>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B7F"/>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9B2"/>
    <w:rsid w:val="00CA6A6B"/>
    <w:rsid w:val="00CA6C9D"/>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44E"/>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6F01"/>
    <w:rsid w:val="00E3732C"/>
    <w:rsid w:val="00E377A0"/>
    <w:rsid w:val="00E37964"/>
    <w:rsid w:val="00E40D2D"/>
    <w:rsid w:val="00E41068"/>
    <w:rsid w:val="00E41141"/>
    <w:rsid w:val="00E41207"/>
    <w:rsid w:val="00E41E97"/>
    <w:rsid w:val="00E41F2A"/>
    <w:rsid w:val="00E41F3B"/>
    <w:rsid w:val="00E424D3"/>
    <w:rsid w:val="00E4425B"/>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536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A9D"/>
    <w:rsid w:val="00FA1B64"/>
    <w:rsid w:val="00FA24A8"/>
    <w:rsid w:val="00FA3042"/>
    <w:rsid w:val="00FA4527"/>
    <w:rsid w:val="00FA469F"/>
    <w:rsid w:val="00FA5171"/>
    <w:rsid w:val="00FA5E1E"/>
    <w:rsid w:val="00FA613D"/>
    <w:rsid w:val="00FA6263"/>
    <w:rsid w:val="00FA779F"/>
    <w:rsid w:val="00FB05BF"/>
    <w:rsid w:val="00FB05FB"/>
    <w:rsid w:val="00FB1372"/>
    <w:rsid w:val="00FB1456"/>
    <w:rsid w:val="00FB15CC"/>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styleId="Mentionnonrsolue">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0432467">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3073954">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80504596">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67380485">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6594987">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digital-single-market/en/news/eastern-partnership-promoting-stronger-digital-economies-eus-six-eastern-partners" TargetMode="External"/><Relationship Id="rId13" Type="http://schemas.openxmlformats.org/officeDocument/2006/relationships/hyperlink" Target="https://ec.europa.eu/digital-single-market/en/news/four-eu-pilot-projects-launched-prepare-european-cybersecurity-competence-network" TargetMode="External"/><Relationship Id="rId18" Type="http://schemas.openxmlformats.org/officeDocument/2006/relationships/hyperlink" Target="https://euobserver.com/stakeholders/14426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future.internetsociety.org/2019/introduction/foreword/" TargetMode="External"/><Relationship Id="rId17" Type="http://schemas.openxmlformats.org/officeDocument/2006/relationships/hyperlink" Target="https://pledge2019.eu/e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rivacy-regulation.eu/en/article-22-automated-individual-decision-making-including-profiling-GDPR.htm" TargetMode="External"/><Relationship Id="rId20" Type="http://schemas.openxmlformats.org/officeDocument/2006/relationships/hyperlink" Target="https://politico.us8.list-manage.com/track/click?u=e26c1a1c392386a968d02fdbc&amp;id=28b5a5e899&amp;e=f8f19040b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ture.internetsociety.org/2019/"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uroparl.europa.eu/RegData/etudes/STUD/2019/608864/IPOL_STU(2019)608864_EN.pdf" TargetMode="External"/><Relationship Id="rId23" Type="http://schemas.openxmlformats.org/officeDocument/2006/relationships/header" Target="header2.xml"/><Relationship Id="rId10" Type="http://schemas.openxmlformats.org/officeDocument/2006/relationships/hyperlink" Target="http://www.europarl.europa.eu/meetdocs/2014_2019/plmrep/COMMITTEES/ITRE/DV/2019/02-19/11-final-programme-hearing-connectivity-digital-future-EN.pdf" TargetMode="External"/><Relationship Id="rId19" Type="http://schemas.openxmlformats.org/officeDocument/2006/relationships/hyperlink" Target="https://www.dataprotection.ie/sites/default/files/uploads/2019-02/DPC%20Annual%20Report%2025%20May%20-%2031%20December%202018.pdf?utm_source=POLITICO.EU&amp;utm_campaign=3df9a96174-EMAIL_CAMPAIGN_2019_02_28_05_32&amp;utm_medium=email&amp;utm_term=0_10959edeb5-3df9a96174-190379937" TargetMode="External"/><Relationship Id="rId4" Type="http://schemas.openxmlformats.org/officeDocument/2006/relationships/settings" Target="settings.xml"/><Relationship Id="rId9" Type="http://schemas.openxmlformats.org/officeDocument/2006/relationships/hyperlink" Target="http://www.oecd.org/internet/broadband/broadband-statistics-update.htm" TargetMode="External"/><Relationship Id="rId14" Type="http://schemas.openxmlformats.org/officeDocument/2006/relationships/hyperlink" Target="http://europa.eu/rapid/press-release_STATEMENT-19-1379_en.htm"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B74F6-EA3A-B242-A017-71622C3A4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1700</Words>
  <Characters>9352</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2019-02-15T17:25:00Z</cp:lastPrinted>
  <dcterms:created xsi:type="dcterms:W3CDTF">2019-03-04T10:17:00Z</dcterms:created>
  <dcterms:modified xsi:type="dcterms:W3CDTF">2019-03-04T10:25:00Z</dcterms:modified>
</cp:coreProperties>
</file>