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42C4A" w14:textId="147AE6E4" w:rsidR="00AB6978" w:rsidRPr="00216CB4" w:rsidRDefault="00CE4E1A" w:rsidP="00614C03">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bookmarkStart w:id="1" w:name="_GoBack"/>
      <w:bookmarkEnd w:id="1"/>
    </w:p>
    <w:p w14:paraId="58F5A264" w14:textId="77777777" w:rsidR="0016743C" w:rsidRPr="00087BCF" w:rsidRDefault="0016743C" w:rsidP="0016743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Russia: Authorities test full Internet disconnection</w:t>
      </w:r>
    </w:p>
    <w:p w14:paraId="6263B257" w14:textId="48C65E93" w:rsidR="0016743C" w:rsidRDefault="0016743C" w:rsidP="0016743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Russian authorities and major Internet providers are </w:t>
      </w:r>
      <w:hyperlink r:id="rId8" w:history="1">
        <w:r w:rsidRPr="003961CA">
          <w:rPr>
            <w:rStyle w:val="Lienhypertexte"/>
            <w:rFonts w:ascii="Hind Light" w:hAnsi="Hind Light" w:cs="Hind Light"/>
            <w:sz w:val="20"/>
            <w:szCs w:val="20"/>
          </w:rPr>
          <w:t>planning</w:t>
        </w:r>
      </w:hyperlink>
      <w:r>
        <w:rPr>
          <w:rFonts w:ascii="Hind Light" w:hAnsi="Hind Light" w:cs="Hind Light"/>
          <w:sz w:val="20"/>
          <w:szCs w:val="20"/>
        </w:rPr>
        <w:t xml:space="preserve"> to disconnect the country from the Internet as part of a planned experiment.</w:t>
      </w:r>
    </w:p>
    <w:p w14:paraId="25BD8F8B" w14:textId="725F6E63" w:rsidR="0016743C" w:rsidRDefault="0016743C" w:rsidP="0016743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test will allow Russian authorities to check the feasibility of a proposed law introduced in the Russian Parliament in December 2018 mandating </w:t>
      </w:r>
      <w:r w:rsidR="00A15FCC">
        <w:rPr>
          <w:rFonts w:ascii="Hind Light" w:hAnsi="Hind Light" w:cs="Hind Light"/>
          <w:sz w:val="20"/>
          <w:szCs w:val="20"/>
        </w:rPr>
        <w:t xml:space="preserve">that </w:t>
      </w:r>
      <w:r>
        <w:rPr>
          <w:rFonts w:ascii="Hind Light" w:hAnsi="Hind Light" w:cs="Hind Light"/>
          <w:sz w:val="20"/>
          <w:szCs w:val="20"/>
        </w:rPr>
        <w:t>their providers be capable of ensuring the independence of Russian Internet space (Runet) in the case of a large-scale foreign attack disconnect</w:t>
      </w:r>
      <w:r w:rsidR="00A15FCC">
        <w:rPr>
          <w:rFonts w:ascii="Hind Light" w:hAnsi="Hind Light" w:cs="Hind Light"/>
          <w:sz w:val="20"/>
          <w:szCs w:val="20"/>
        </w:rPr>
        <w:t xml:space="preserve">ing </w:t>
      </w:r>
      <w:r>
        <w:rPr>
          <w:rFonts w:ascii="Hind Light" w:hAnsi="Hind Light" w:cs="Hind Light"/>
          <w:sz w:val="20"/>
          <w:szCs w:val="20"/>
        </w:rPr>
        <w:t xml:space="preserve">the country from the rest of the </w:t>
      </w:r>
      <w:r w:rsidR="00A15FCC">
        <w:rPr>
          <w:rFonts w:ascii="Hind Light" w:hAnsi="Hind Light" w:cs="Hind Light"/>
          <w:sz w:val="20"/>
          <w:szCs w:val="20"/>
        </w:rPr>
        <w:t>global network</w:t>
      </w:r>
      <w:r>
        <w:rPr>
          <w:rFonts w:ascii="Hind Light" w:hAnsi="Hind Light" w:cs="Hind Light"/>
          <w:sz w:val="20"/>
          <w:szCs w:val="20"/>
        </w:rPr>
        <w:t>.</w:t>
      </w:r>
    </w:p>
    <w:p w14:paraId="74389C76" w14:textId="65E70418" w:rsidR="0016743C" w:rsidRDefault="0016743C" w:rsidP="0016743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experiment is expected to take place before April 1 and was agreed during a session of the </w:t>
      </w:r>
      <w:r w:rsidR="00A15FCC">
        <w:rPr>
          <w:rFonts w:ascii="Hind Light" w:hAnsi="Hind Light" w:cs="Hind Light"/>
          <w:sz w:val="20"/>
          <w:szCs w:val="20"/>
        </w:rPr>
        <w:t>g</w:t>
      </w:r>
      <w:r>
        <w:rPr>
          <w:rFonts w:ascii="Hind Light" w:hAnsi="Hind Light" w:cs="Hind Light"/>
          <w:sz w:val="20"/>
          <w:szCs w:val="20"/>
        </w:rPr>
        <w:t>overnment’s Information Security Working Group at the end of January. The Group includes major Russian telecom companies such as MegaFon, Beeline, MTS, RosTelecom and is chaired by Natalya Kaspersky, co-founder of Kaspersky Lab.</w:t>
      </w:r>
    </w:p>
    <w:p w14:paraId="3AD75A52" w14:textId="2955FE28" w:rsidR="0016743C" w:rsidRDefault="0016743C" w:rsidP="0016743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Russian Internet providers </w:t>
      </w:r>
      <w:hyperlink r:id="rId9" w:history="1">
        <w:r w:rsidRPr="003961CA">
          <w:rPr>
            <w:rStyle w:val="Lienhypertexte"/>
            <w:rFonts w:ascii="Hind Light" w:hAnsi="Hind Light" w:cs="Hind Light"/>
            <w:sz w:val="20"/>
            <w:szCs w:val="20"/>
          </w:rPr>
          <w:t>agreed</w:t>
        </w:r>
      </w:hyperlink>
      <w:r>
        <w:rPr>
          <w:rFonts w:ascii="Hind Light" w:hAnsi="Hind Light" w:cs="Hind Light"/>
          <w:sz w:val="20"/>
          <w:szCs w:val="20"/>
        </w:rPr>
        <w:t xml:space="preserve"> with the law’s goals but dissented on its technical implementation, complaining that it could cause major disruptions to Internet traffic.</w:t>
      </w:r>
    </w:p>
    <w:p w14:paraId="72B0D494" w14:textId="77777777" w:rsidR="0016743C" w:rsidRDefault="0016743C" w:rsidP="0016743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project has been in the pipeline for several years, with the Russian authorities first testing their own local backup of the Domain Name System (DNS) in 2014. In 2017, officials said they </w:t>
      </w:r>
      <w:hyperlink r:id="rId10" w:history="1">
        <w:r w:rsidRPr="003961CA">
          <w:rPr>
            <w:rStyle w:val="Lienhypertexte"/>
            <w:rFonts w:ascii="Hind Light" w:hAnsi="Hind Light" w:cs="Hind Light"/>
            <w:sz w:val="20"/>
            <w:szCs w:val="20"/>
          </w:rPr>
          <w:t>plan</w:t>
        </w:r>
      </w:hyperlink>
      <w:r>
        <w:rPr>
          <w:rFonts w:ascii="Hind Light" w:hAnsi="Hind Light" w:cs="Hind Light"/>
          <w:sz w:val="20"/>
          <w:szCs w:val="20"/>
        </w:rPr>
        <w:t xml:space="preserve"> to route 95 percent of all traffic locally by 2020.</w:t>
      </w:r>
    </w:p>
    <w:p w14:paraId="247288C5" w14:textId="77777777" w:rsidR="0016743C" w:rsidRDefault="0016743C" w:rsidP="00614C03">
      <w:pPr>
        <w:pStyle w:val="Normalweb"/>
        <w:spacing w:before="0" w:beforeAutospacing="0" w:after="0" w:afterAutospacing="0"/>
        <w:jc w:val="both"/>
        <w:rPr>
          <w:rFonts w:ascii="Hind Light" w:hAnsi="Hind Light" w:cs="Hind Light"/>
          <w:b/>
          <w:sz w:val="20"/>
          <w:szCs w:val="20"/>
        </w:rPr>
      </w:pPr>
    </w:p>
    <w:p w14:paraId="4925D25E" w14:textId="042FB935" w:rsidR="009176FF" w:rsidRPr="009E7D73" w:rsidRDefault="00431ED0" w:rsidP="00614C03">
      <w:pPr>
        <w:pStyle w:val="Normalweb"/>
        <w:spacing w:before="0" w:beforeAutospacing="0" w:after="0" w:afterAutospacing="0"/>
        <w:jc w:val="both"/>
        <w:rPr>
          <w:rFonts w:ascii="Hind Light" w:hAnsi="Hind Light" w:cs="Hind Light"/>
          <w:b/>
          <w:sz w:val="20"/>
          <w:szCs w:val="20"/>
        </w:rPr>
      </w:pPr>
      <w:r w:rsidRPr="009E7D73">
        <w:rPr>
          <w:rFonts w:ascii="Hind Light" w:hAnsi="Hind Light" w:cs="Hind Light"/>
          <w:b/>
          <w:sz w:val="20"/>
          <w:szCs w:val="20"/>
        </w:rPr>
        <w:t xml:space="preserve">EU: </w:t>
      </w:r>
      <w:r w:rsidR="009E7D73" w:rsidRPr="009E7D73">
        <w:rPr>
          <w:rFonts w:ascii="Hind Light" w:hAnsi="Hind Light" w:cs="Hind Light"/>
          <w:b/>
          <w:sz w:val="20"/>
          <w:szCs w:val="20"/>
        </w:rPr>
        <w:t xml:space="preserve">The Commission should </w:t>
      </w:r>
      <w:r w:rsidR="009E7D73">
        <w:rPr>
          <w:rFonts w:ascii="Hind Light" w:hAnsi="Hind Light" w:cs="Hind Light"/>
          <w:b/>
          <w:sz w:val="20"/>
          <w:szCs w:val="20"/>
        </w:rPr>
        <w:t xml:space="preserve">increase its minimum speed thresholds for broadband, says </w:t>
      </w:r>
      <w:r w:rsidR="0016743C">
        <w:rPr>
          <w:rFonts w:ascii="Hind Light" w:hAnsi="Hind Light" w:cs="Hind Light"/>
          <w:b/>
          <w:sz w:val="20"/>
          <w:szCs w:val="20"/>
        </w:rPr>
        <w:t>German</w:t>
      </w:r>
      <w:r w:rsidR="009E7D73">
        <w:rPr>
          <w:rFonts w:ascii="Hind Light" w:hAnsi="Hind Light" w:cs="Hind Light"/>
          <w:b/>
          <w:sz w:val="20"/>
          <w:szCs w:val="20"/>
        </w:rPr>
        <w:t xml:space="preserve"> MEP</w:t>
      </w:r>
    </w:p>
    <w:p w14:paraId="19D30C29" w14:textId="0D6A9ABD" w:rsidR="0016743C" w:rsidRDefault="0016743C" w:rsidP="0016743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In a parliamentary </w:t>
      </w:r>
      <w:hyperlink r:id="rId11" w:history="1">
        <w:r w:rsidRPr="00AE32C8">
          <w:rPr>
            <w:rStyle w:val="Lienhypertexte"/>
            <w:rFonts w:ascii="Hind Light" w:hAnsi="Hind Light" w:cs="Hind Light"/>
            <w:sz w:val="20"/>
            <w:szCs w:val="20"/>
          </w:rPr>
          <w:t>question</w:t>
        </w:r>
      </w:hyperlink>
      <w:r>
        <w:rPr>
          <w:rFonts w:ascii="Hind Light" w:hAnsi="Hind Light" w:cs="Hind Light"/>
          <w:sz w:val="20"/>
          <w:szCs w:val="20"/>
        </w:rPr>
        <w:t xml:space="preserve"> sent by </w:t>
      </w:r>
      <w:hyperlink r:id="rId12" w:history="1">
        <w:r w:rsidRPr="00AE32C8">
          <w:rPr>
            <w:rStyle w:val="Lienhypertexte"/>
            <w:rFonts w:ascii="Hind Light" w:hAnsi="Hind Light" w:cs="Hind Light"/>
            <w:sz w:val="20"/>
            <w:szCs w:val="20"/>
          </w:rPr>
          <w:t>Sabine Verheyen</w:t>
        </w:r>
      </w:hyperlink>
      <w:r>
        <w:rPr>
          <w:rFonts w:ascii="Hind Light" w:hAnsi="Hind Light" w:cs="Hind Light"/>
          <w:sz w:val="20"/>
          <w:szCs w:val="20"/>
        </w:rPr>
        <w:t xml:space="preserve"> (EPP, Germany) to the European Commission this week, the MEP asks the Commission why it does not increase the threshold for inclusion, explaining that this would allow for a more effective provision of coverage. </w:t>
      </w:r>
    </w:p>
    <w:p w14:paraId="4DBF09D2" w14:textId="0820BF22" w:rsidR="008E7F68" w:rsidRPr="008E7F68" w:rsidRDefault="008E7F68" w:rsidP="008E7F68">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She reminds that EU state-aid rules already create a restrictive environment for broadband investments, only allowing the deployment of broadband networks in underserved areas, so-called ‘white areas’, and, after careful consideration, in ‘grey areas’ in which one network operator is present and another network is unlikely to be developed.</w:t>
      </w:r>
    </w:p>
    <w:p w14:paraId="057E5B85" w14:textId="1043F322" w:rsidR="009E7D73" w:rsidRDefault="009E7D73"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EU’s Digital Agenda sets out a target for broadband coverage of at least 30 Mbps (megabits per second) throughout the region by 2020. The threshold for inclusion in the deployment of broadband networks is therefore a download speed of 30 Mbps.</w:t>
      </w:r>
    </w:p>
    <w:p w14:paraId="21A0F8FA" w14:textId="7869B4D3" w:rsidR="0016743C" w:rsidRDefault="009E7D73"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lastRenderedPageBreak/>
        <w:t xml:space="preserve">The </w:t>
      </w:r>
      <w:r w:rsidR="00AE32C8">
        <w:rPr>
          <w:rFonts w:ascii="Hind Light" w:hAnsi="Hind Light" w:cs="Hind Light"/>
          <w:sz w:val="20"/>
          <w:szCs w:val="20"/>
        </w:rPr>
        <w:t xml:space="preserve">German </w:t>
      </w:r>
      <w:r>
        <w:rPr>
          <w:rFonts w:ascii="Hind Light" w:hAnsi="Hind Light" w:cs="Hind Light"/>
          <w:sz w:val="20"/>
          <w:szCs w:val="20"/>
        </w:rPr>
        <w:t xml:space="preserve">MEP, </w:t>
      </w:r>
      <w:r w:rsidR="00AE32C8">
        <w:rPr>
          <w:rFonts w:ascii="Hind Light" w:hAnsi="Hind Light" w:cs="Hind Light"/>
          <w:sz w:val="20"/>
          <w:szCs w:val="20"/>
        </w:rPr>
        <w:t xml:space="preserve">particularly active on EU audio-visual policy, </w:t>
      </w:r>
      <w:r w:rsidR="0016743C">
        <w:rPr>
          <w:rFonts w:ascii="Hind Light" w:hAnsi="Hind Light" w:cs="Hind Light"/>
          <w:sz w:val="20"/>
          <w:szCs w:val="20"/>
        </w:rPr>
        <w:t xml:space="preserve">calls on the EC to </w:t>
      </w:r>
      <w:r w:rsidR="00A15FCC">
        <w:rPr>
          <w:rFonts w:ascii="Hind Light" w:hAnsi="Hind Light" w:cs="Hind Light"/>
          <w:sz w:val="20"/>
          <w:szCs w:val="20"/>
        </w:rPr>
        <w:t xml:space="preserve">put in place measures that will help it reach its targets by </w:t>
      </w:r>
      <w:r w:rsidR="0016743C">
        <w:rPr>
          <w:rFonts w:ascii="Hind Light" w:hAnsi="Hind Light" w:cs="Hind Light"/>
          <w:sz w:val="20"/>
          <w:szCs w:val="20"/>
        </w:rPr>
        <w:t>ensur</w:t>
      </w:r>
      <w:r w:rsidR="00A15FCC">
        <w:rPr>
          <w:rFonts w:ascii="Hind Light" w:hAnsi="Hind Light" w:cs="Hind Light"/>
          <w:sz w:val="20"/>
          <w:szCs w:val="20"/>
        </w:rPr>
        <w:t xml:space="preserve">ing </w:t>
      </w:r>
      <w:r w:rsidR="0016743C">
        <w:rPr>
          <w:rFonts w:ascii="Hind Light" w:hAnsi="Hind Light" w:cs="Hind Light"/>
          <w:sz w:val="20"/>
          <w:szCs w:val="20"/>
        </w:rPr>
        <w:t>higher transmission speed</w:t>
      </w:r>
      <w:r w:rsidR="00A15FCC">
        <w:rPr>
          <w:rFonts w:ascii="Hind Light" w:hAnsi="Hind Light" w:cs="Hind Light"/>
          <w:sz w:val="20"/>
          <w:szCs w:val="20"/>
        </w:rPr>
        <w:t>s</w:t>
      </w:r>
      <w:r w:rsidR="0016743C">
        <w:rPr>
          <w:rFonts w:ascii="Hind Light" w:hAnsi="Hind Light" w:cs="Hind Light"/>
          <w:sz w:val="20"/>
          <w:szCs w:val="20"/>
        </w:rPr>
        <w:t xml:space="preserve">. </w:t>
      </w:r>
    </w:p>
    <w:p w14:paraId="5FF7EC47" w14:textId="45303FB4" w:rsidR="00614C03" w:rsidRDefault="00614C03" w:rsidP="00614C03">
      <w:pPr>
        <w:pStyle w:val="Normalweb"/>
        <w:spacing w:before="0" w:beforeAutospacing="0" w:after="0" w:afterAutospacing="0"/>
        <w:jc w:val="both"/>
        <w:rPr>
          <w:rFonts w:ascii="Hind Light" w:hAnsi="Hind Light" w:cs="Hind Light"/>
          <w:sz w:val="20"/>
          <w:szCs w:val="20"/>
        </w:rPr>
      </w:pPr>
    </w:p>
    <w:p w14:paraId="0987D506" w14:textId="292071ED" w:rsidR="00614C03" w:rsidRPr="00614C03" w:rsidRDefault="00614C03" w:rsidP="00614C03">
      <w:pPr>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8E7F68">
        <w:rPr>
          <w:rFonts w:ascii="Hind Light" w:hAnsi="Hind Light" w:cs="Hind Light"/>
          <w:b/>
          <w:sz w:val="20"/>
          <w:szCs w:val="20"/>
          <w:lang w:eastAsia="en-GB"/>
        </w:rPr>
        <w:t>Political agreement struck on “Digital Europe” programme for 2021-2027</w:t>
      </w:r>
    </w:p>
    <w:p w14:paraId="22AB3118" w14:textId="2CEDE861" w:rsidR="00614C03" w:rsidRPr="008E7F68" w:rsidRDefault="008E7F68" w:rsidP="008E7F68">
      <w:pPr>
        <w:pStyle w:val="Pardeliste"/>
        <w:numPr>
          <w:ilvl w:val="0"/>
          <w:numId w:val="26"/>
        </w:numPr>
        <w:contextualSpacing w:val="0"/>
        <w:jc w:val="both"/>
        <w:rPr>
          <w:rFonts w:ascii="Hind Light" w:eastAsia="Times New Roman" w:hAnsi="Hind Light" w:cs="Hind Light"/>
          <w:sz w:val="20"/>
          <w:szCs w:val="20"/>
        </w:rPr>
      </w:pPr>
      <w:r>
        <w:rPr>
          <w:rFonts w:ascii="Hind Light" w:eastAsia="Times New Roman" w:hAnsi="Hind Light" w:cs="Hind Light"/>
          <w:sz w:val="20"/>
          <w:szCs w:val="20"/>
        </w:rPr>
        <w:t>EU n</w:t>
      </w:r>
      <w:r w:rsidR="00614C03" w:rsidRPr="00614C03">
        <w:rPr>
          <w:rFonts w:ascii="Hind Light" w:eastAsia="Times New Roman" w:hAnsi="Hind Light" w:cs="Hind Light"/>
          <w:sz w:val="20"/>
          <w:szCs w:val="20"/>
        </w:rPr>
        <w:t xml:space="preserve">egotiators </w:t>
      </w:r>
      <w:hyperlink r:id="rId13" w:history="1">
        <w:r w:rsidR="00614C03" w:rsidRPr="00614C03">
          <w:rPr>
            <w:rStyle w:val="Lienhypertexte"/>
            <w:rFonts w:ascii="Hind Light" w:eastAsia="Times New Roman" w:hAnsi="Hind Light" w:cs="Hind Light"/>
            <w:sz w:val="20"/>
            <w:szCs w:val="20"/>
          </w:rPr>
          <w:t>reached</w:t>
        </w:r>
      </w:hyperlink>
      <w:r w:rsidR="00614C03" w:rsidRPr="00614C03">
        <w:rPr>
          <w:rFonts w:ascii="Hind Light" w:eastAsia="Times New Roman" w:hAnsi="Hind Light" w:cs="Hind Light"/>
          <w:sz w:val="20"/>
          <w:szCs w:val="20"/>
        </w:rPr>
        <w:t xml:space="preserve"> a provisional political agreement </w:t>
      </w:r>
      <w:r>
        <w:rPr>
          <w:rFonts w:ascii="Hind Light" w:eastAsia="Times New Roman" w:hAnsi="Hind Light" w:cs="Hind Light"/>
          <w:sz w:val="20"/>
          <w:szCs w:val="20"/>
        </w:rPr>
        <w:t xml:space="preserve">this week </w:t>
      </w:r>
      <w:r w:rsidR="00614C03" w:rsidRPr="00614C03">
        <w:rPr>
          <w:rFonts w:ascii="Hind Light" w:eastAsia="Times New Roman" w:hAnsi="Hind Light" w:cs="Hind Light"/>
          <w:sz w:val="20"/>
          <w:szCs w:val="20"/>
        </w:rPr>
        <w:t xml:space="preserve">on the </w:t>
      </w:r>
      <w:r>
        <w:rPr>
          <w:rFonts w:ascii="Hind Light" w:eastAsia="Times New Roman" w:hAnsi="Hind Light" w:cs="Hind Light"/>
          <w:sz w:val="20"/>
          <w:szCs w:val="20"/>
        </w:rPr>
        <w:t>“Digital Europe” programme, the EU’s first ever programme dedicated to the deployment of new technologies that is fully funded out of the EU budget.</w:t>
      </w:r>
    </w:p>
    <w:p w14:paraId="347D4DBF" w14:textId="64BFDCFA" w:rsidR="008E7F68" w:rsidRDefault="008E7F68" w:rsidP="00614C03">
      <w:pPr>
        <w:pStyle w:val="Pardeliste"/>
        <w:numPr>
          <w:ilvl w:val="0"/>
          <w:numId w:val="26"/>
        </w:numPr>
        <w:contextualSpacing w:val="0"/>
        <w:jc w:val="both"/>
        <w:rPr>
          <w:rFonts w:ascii="Hind Light" w:eastAsia="Times New Roman" w:hAnsi="Hind Light" w:cs="Hind Light"/>
          <w:sz w:val="20"/>
          <w:szCs w:val="20"/>
        </w:rPr>
      </w:pPr>
      <w:r>
        <w:rPr>
          <w:rFonts w:ascii="Hind Light" w:eastAsia="Times New Roman" w:hAnsi="Hind Light" w:cs="Hind Light"/>
          <w:sz w:val="20"/>
          <w:szCs w:val="20"/>
        </w:rPr>
        <w:t xml:space="preserve">The DEP sets aside money to fund five areas. It is focused on deploying, as opposed to trialling or testing, new technologies in High Performance Computing, Artificial Intelligence, cybersecurity, interoperability and eGovernment, as well as educational programmes supporting Digital Skills. </w:t>
      </w:r>
    </w:p>
    <w:p w14:paraId="1C87251C" w14:textId="51975E62" w:rsidR="00614C03" w:rsidRPr="00614C03" w:rsidRDefault="00614C03" w:rsidP="00614C03">
      <w:pPr>
        <w:pStyle w:val="Pardeliste"/>
        <w:numPr>
          <w:ilvl w:val="0"/>
          <w:numId w:val="26"/>
        </w:numPr>
        <w:contextualSpacing w:val="0"/>
        <w:jc w:val="both"/>
        <w:rPr>
          <w:rFonts w:ascii="Hind Light" w:eastAsia="Times New Roman" w:hAnsi="Hind Light" w:cs="Hind Light"/>
          <w:sz w:val="20"/>
          <w:szCs w:val="20"/>
        </w:rPr>
      </w:pPr>
      <w:r w:rsidRPr="00614C03">
        <w:rPr>
          <w:rFonts w:ascii="Hind Light" w:eastAsia="Times New Roman" w:hAnsi="Hind Light" w:cs="Hind Light"/>
          <w:sz w:val="20"/>
          <w:szCs w:val="20"/>
        </w:rPr>
        <w:t xml:space="preserve">The agreement will now go to </w:t>
      </w:r>
      <w:r w:rsidR="008E7F68">
        <w:rPr>
          <w:rFonts w:ascii="Hind Light" w:eastAsia="Times New Roman" w:hAnsi="Hind Light" w:cs="Hind Light"/>
          <w:sz w:val="20"/>
          <w:szCs w:val="20"/>
        </w:rPr>
        <w:t xml:space="preserve">the </w:t>
      </w:r>
      <w:r w:rsidRPr="00614C03">
        <w:rPr>
          <w:rFonts w:ascii="Hind Light" w:eastAsia="Times New Roman" w:hAnsi="Hind Light" w:cs="Hind Light"/>
          <w:sz w:val="20"/>
          <w:szCs w:val="20"/>
        </w:rPr>
        <w:t xml:space="preserve">COREPER </w:t>
      </w:r>
      <w:r w:rsidR="008E7F68">
        <w:rPr>
          <w:rFonts w:ascii="Hind Light" w:eastAsia="Times New Roman" w:hAnsi="Hind Light" w:cs="Hind Light"/>
          <w:sz w:val="20"/>
          <w:szCs w:val="20"/>
        </w:rPr>
        <w:t xml:space="preserve">committee </w:t>
      </w:r>
      <w:r w:rsidRPr="00614C03">
        <w:rPr>
          <w:rFonts w:ascii="Hind Light" w:eastAsia="Times New Roman" w:hAnsi="Hind Light" w:cs="Hind Light"/>
          <w:sz w:val="20"/>
          <w:szCs w:val="20"/>
        </w:rPr>
        <w:t>for endorsement</w:t>
      </w:r>
      <w:r w:rsidR="008E7F68">
        <w:rPr>
          <w:rFonts w:ascii="Hind Light" w:eastAsia="Times New Roman" w:hAnsi="Hind Light" w:cs="Hind Light"/>
          <w:sz w:val="20"/>
          <w:szCs w:val="20"/>
        </w:rPr>
        <w:t xml:space="preserve"> by the EU’s Ambassadors</w:t>
      </w:r>
      <w:r w:rsidRPr="00614C03">
        <w:rPr>
          <w:rFonts w:ascii="Hind Light" w:eastAsia="Times New Roman" w:hAnsi="Hind Light" w:cs="Hind Light"/>
          <w:sz w:val="20"/>
          <w:szCs w:val="20"/>
        </w:rPr>
        <w:t>, following this</w:t>
      </w:r>
      <w:r w:rsidR="008E7F68">
        <w:rPr>
          <w:rFonts w:ascii="Hind Light" w:eastAsia="Times New Roman" w:hAnsi="Hind Light" w:cs="Hind Light"/>
          <w:sz w:val="20"/>
          <w:szCs w:val="20"/>
        </w:rPr>
        <w:t xml:space="preserve">, </w:t>
      </w:r>
      <w:r w:rsidRPr="00614C03">
        <w:rPr>
          <w:rFonts w:ascii="Hind Light" w:eastAsia="Times New Roman" w:hAnsi="Hind Light" w:cs="Hind Light"/>
          <w:sz w:val="20"/>
          <w:szCs w:val="20"/>
        </w:rPr>
        <w:t xml:space="preserve">the Parliament will vote on the agreement in Plenary before final adoption </w:t>
      </w:r>
      <w:r w:rsidR="008E7F68">
        <w:rPr>
          <w:rFonts w:ascii="Hind Light" w:eastAsia="Times New Roman" w:hAnsi="Hind Light" w:cs="Hind Light"/>
          <w:sz w:val="20"/>
          <w:szCs w:val="20"/>
        </w:rPr>
        <w:t xml:space="preserve">at a ministerial meeting in the </w:t>
      </w:r>
      <w:r w:rsidRPr="00614C03">
        <w:rPr>
          <w:rFonts w:ascii="Hind Light" w:eastAsia="Times New Roman" w:hAnsi="Hind Light" w:cs="Hind Light"/>
          <w:sz w:val="20"/>
          <w:szCs w:val="20"/>
        </w:rPr>
        <w:t>Council</w:t>
      </w:r>
      <w:r w:rsidR="008E7F68">
        <w:rPr>
          <w:rFonts w:ascii="Hind Light" w:eastAsia="Times New Roman" w:hAnsi="Hind Light" w:cs="Hind Light"/>
          <w:sz w:val="20"/>
          <w:szCs w:val="20"/>
        </w:rPr>
        <w:t xml:space="preserve"> of the EU, possibly between April-</w:t>
      </w:r>
      <w:r w:rsidRPr="00614C03">
        <w:rPr>
          <w:rFonts w:ascii="Hind Light" w:eastAsia="Times New Roman" w:hAnsi="Hind Light" w:cs="Hind Light"/>
          <w:sz w:val="20"/>
          <w:szCs w:val="20"/>
        </w:rPr>
        <w:t xml:space="preserve">May 2019. </w:t>
      </w:r>
    </w:p>
    <w:p w14:paraId="5DE3B5F5" w14:textId="77777777" w:rsidR="008E7F68" w:rsidRDefault="008E7F68" w:rsidP="00614C03">
      <w:pPr>
        <w:pStyle w:val="Pardeliste"/>
        <w:numPr>
          <w:ilvl w:val="0"/>
          <w:numId w:val="26"/>
        </w:numPr>
        <w:contextualSpacing w:val="0"/>
        <w:jc w:val="both"/>
        <w:rPr>
          <w:rFonts w:ascii="Hind Light" w:eastAsia="Times New Roman" w:hAnsi="Hind Light" w:cs="Hind Light"/>
          <w:sz w:val="20"/>
          <w:szCs w:val="20"/>
        </w:rPr>
      </w:pPr>
      <w:r>
        <w:rPr>
          <w:rFonts w:ascii="Hind Light" w:eastAsia="Times New Roman" w:hAnsi="Hind Light" w:cs="Hind Light"/>
          <w:sz w:val="20"/>
          <w:szCs w:val="20"/>
        </w:rPr>
        <w:t>With the political agreement secured,</w:t>
      </w:r>
      <w:r w:rsidR="00614C03" w:rsidRPr="00614C03">
        <w:rPr>
          <w:rFonts w:ascii="Hind Light" w:eastAsia="Times New Roman" w:hAnsi="Hind Light" w:cs="Hind Light"/>
          <w:sz w:val="20"/>
          <w:szCs w:val="20"/>
        </w:rPr>
        <w:t xml:space="preserve"> </w:t>
      </w:r>
      <w:r>
        <w:rPr>
          <w:rFonts w:ascii="Hind Light" w:eastAsia="Times New Roman" w:hAnsi="Hind Light" w:cs="Hind Light"/>
          <w:sz w:val="20"/>
          <w:szCs w:val="20"/>
        </w:rPr>
        <w:t xml:space="preserve">negotiators can now discuss </w:t>
      </w:r>
      <w:r w:rsidR="00614C03" w:rsidRPr="00614C03">
        <w:rPr>
          <w:rFonts w:ascii="Hind Light" w:eastAsia="Times New Roman" w:hAnsi="Hind Light" w:cs="Hind Light"/>
          <w:sz w:val="20"/>
          <w:szCs w:val="20"/>
        </w:rPr>
        <w:t xml:space="preserve">the </w:t>
      </w:r>
      <w:r>
        <w:rPr>
          <w:rFonts w:ascii="Hind Light" w:eastAsia="Times New Roman" w:hAnsi="Hind Light" w:cs="Hind Light"/>
          <w:sz w:val="20"/>
          <w:szCs w:val="20"/>
        </w:rPr>
        <w:t xml:space="preserve">exact </w:t>
      </w:r>
      <w:r w:rsidR="00614C03" w:rsidRPr="00614C03">
        <w:rPr>
          <w:rFonts w:ascii="Hind Light" w:eastAsia="Times New Roman" w:hAnsi="Hind Light" w:cs="Hind Light"/>
          <w:sz w:val="20"/>
          <w:szCs w:val="20"/>
        </w:rPr>
        <w:t>funding level</w:t>
      </w:r>
      <w:r>
        <w:rPr>
          <w:rFonts w:ascii="Hind Light" w:eastAsia="Times New Roman" w:hAnsi="Hind Light" w:cs="Hind Light"/>
          <w:sz w:val="20"/>
          <w:szCs w:val="20"/>
        </w:rPr>
        <w:t xml:space="preserve"> of the DEP </w:t>
      </w:r>
      <w:r w:rsidR="00614C03" w:rsidRPr="00614C03">
        <w:rPr>
          <w:rFonts w:ascii="Hind Light" w:eastAsia="Times New Roman" w:hAnsi="Hind Light" w:cs="Hind Light"/>
          <w:sz w:val="20"/>
          <w:szCs w:val="20"/>
        </w:rPr>
        <w:t xml:space="preserve">as Member States decide during </w:t>
      </w:r>
      <w:r>
        <w:rPr>
          <w:rFonts w:ascii="Hind Light" w:eastAsia="Times New Roman" w:hAnsi="Hind Light" w:cs="Hind Light"/>
          <w:sz w:val="20"/>
          <w:szCs w:val="20"/>
        </w:rPr>
        <w:t xml:space="preserve">separate negotiations around the Multi-Annual Financial Framework (MFF) </w:t>
      </w:r>
      <w:r w:rsidR="00614C03" w:rsidRPr="00614C03">
        <w:rPr>
          <w:rFonts w:ascii="Hind Light" w:eastAsia="Times New Roman" w:hAnsi="Hind Light" w:cs="Hind Light"/>
          <w:sz w:val="20"/>
          <w:szCs w:val="20"/>
        </w:rPr>
        <w:t xml:space="preserve">whether to confirm or reduce the EC’s proposed €9.2bn allocation for the </w:t>
      </w:r>
      <w:r>
        <w:rPr>
          <w:rFonts w:ascii="Hind Light" w:eastAsia="Times New Roman" w:hAnsi="Hind Light" w:cs="Hind Light"/>
          <w:sz w:val="20"/>
          <w:szCs w:val="20"/>
        </w:rPr>
        <w:t>“</w:t>
      </w:r>
      <w:r w:rsidR="00614C03" w:rsidRPr="00614C03">
        <w:rPr>
          <w:rFonts w:ascii="Hind Light" w:eastAsia="Times New Roman" w:hAnsi="Hind Light" w:cs="Hind Light"/>
          <w:sz w:val="20"/>
          <w:szCs w:val="20"/>
        </w:rPr>
        <w:t>Digital Europe</w:t>
      </w:r>
      <w:r>
        <w:rPr>
          <w:rFonts w:ascii="Hind Light" w:eastAsia="Times New Roman" w:hAnsi="Hind Light" w:cs="Hind Light"/>
          <w:sz w:val="20"/>
          <w:szCs w:val="20"/>
        </w:rPr>
        <w:t>”</w:t>
      </w:r>
      <w:r w:rsidR="00614C03" w:rsidRPr="00614C03">
        <w:rPr>
          <w:rFonts w:ascii="Hind Light" w:eastAsia="Times New Roman" w:hAnsi="Hind Light" w:cs="Hind Light"/>
          <w:sz w:val="20"/>
          <w:szCs w:val="20"/>
        </w:rPr>
        <w:t xml:space="preserve"> programme.</w:t>
      </w:r>
    </w:p>
    <w:p w14:paraId="3D8B03BF" w14:textId="2530D838" w:rsidR="00614C03" w:rsidRPr="00614C03" w:rsidRDefault="00614C03" w:rsidP="00614C03">
      <w:pPr>
        <w:pStyle w:val="Pardeliste"/>
        <w:numPr>
          <w:ilvl w:val="0"/>
          <w:numId w:val="26"/>
        </w:numPr>
        <w:contextualSpacing w:val="0"/>
        <w:jc w:val="both"/>
        <w:rPr>
          <w:rFonts w:ascii="Hind Light" w:eastAsia="Times New Roman" w:hAnsi="Hind Light" w:cs="Hind Light"/>
          <w:sz w:val="20"/>
          <w:szCs w:val="20"/>
        </w:rPr>
      </w:pPr>
      <w:r w:rsidRPr="00614C03">
        <w:rPr>
          <w:rFonts w:ascii="Hind Light" w:eastAsia="Times New Roman" w:hAnsi="Hind Light" w:cs="Hind Light"/>
          <w:sz w:val="20"/>
          <w:szCs w:val="20"/>
        </w:rPr>
        <w:t>These negotiations are expected to continue well into the next mandate of the new Commission and possibly as late as December 2019.</w:t>
      </w:r>
    </w:p>
    <w:p w14:paraId="17974805" w14:textId="77777777" w:rsidR="00431ED0" w:rsidRPr="00720753" w:rsidRDefault="00431ED0" w:rsidP="00614C03">
      <w:pPr>
        <w:pStyle w:val="Normalweb"/>
        <w:spacing w:before="0" w:beforeAutospacing="0" w:after="0" w:afterAutospacing="0"/>
        <w:jc w:val="both"/>
        <w:rPr>
          <w:rFonts w:ascii="Hind Light" w:hAnsi="Hind Light" w:cs="Hind Light"/>
          <w:sz w:val="20"/>
          <w:szCs w:val="20"/>
        </w:rPr>
      </w:pPr>
    </w:p>
    <w:p w14:paraId="5E89F99A" w14:textId="474D6D51" w:rsidR="00F91331" w:rsidRPr="00A15FCC" w:rsidRDefault="0094598F" w:rsidP="00A15FCC">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18C30C39" w14:textId="77777777" w:rsidR="00F91331" w:rsidRPr="00087BCF" w:rsidRDefault="00F91331" w:rsidP="00F91331">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Copyright Directive deal reached </w:t>
      </w:r>
    </w:p>
    <w:p w14:paraId="0DB8AF64" w14:textId="127B5F4A" w:rsidR="00F91331" w:rsidRDefault="00F91331" w:rsidP="00F91331">
      <w:pPr>
        <w:pStyle w:val="Normalweb"/>
        <w:numPr>
          <w:ilvl w:val="0"/>
          <w:numId w:val="24"/>
        </w:numPr>
        <w:spacing w:before="0" w:beforeAutospacing="0" w:after="0" w:afterAutospacing="0"/>
        <w:jc w:val="both"/>
        <w:rPr>
          <w:rFonts w:ascii="Hind Light" w:hAnsi="Hind Light" w:cs="Hind Light"/>
          <w:sz w:val="20"/>
          <w:szCs w:val="20"/>
        </w:rPr>
      </w:pPr>
      <w:r>
        <w:rPr>
          <w:rFonts w:ascii="Hind Light" w:hAnsi="Hind Light" w:cs="Hind Light"/>
          <w:sz w:val="20"/>
          <w:szCs w:val="20"/>
        </w:rPr>
        <w:t>After two and a half years of negotiations and intense lobbying, EU policy-makers finally reached an agreement on the Copyright Directive with a complex compromise struck early evening in the European Parliament in Strasbourg.</w:t>
      </w:r>
    </w:p>
    <w:p w14:paraId="012D4A27" w14:textId="77777777" w:rsidR="00F91331" w:rsidRDefault="00F91331" w:rsidP="00F91331">
      <w:pPr>
        <w:pStyle w:val="Normalweb"/>
        <w:numPr>
          <w:ilvl w:val="0"/>
          <w:numId w:val="24"/>
        </w:numPr>
        <w:spacing w:before="0" w:beforeAutospacing="0" w:after="0" w:afterAutospacing="0"/>
        <w:jc w:val="both"/>
        <w:rPr>
          <w:rFonts w:ascii="Hind Light" w:hAnsi="Hind Light" w:cs="Hind Light"/>
          <w:sz w:val="20"/>
          <w:szCs w:val="20"/>
        </w:rPr>
      </w:pPr>
      <w:r>
        <w:rPr>
          <w:rFonts w:ascii="Hind Light" w:hAnsi="Hind Light" w:cs="Hind Light"/>
          <w:sz w:val="20"/>
          <w:szCs w:val="20"/>
        </w:rPr>
        <w:t>Large platforms like Google will now have to negotiate licensing agreements with right holders (record companies, collecting societies and media companies) in order to publish their content on YouTube and Google News.</w:t>
      </w:r>
    </w:p>
    <w:p w14:paraId="41825DD6" w14:textId="47A16528" w:rsidR="00F91331" w:rsidRDefault="00F91331" w:rsidP="00F91331">
      <w:pPr>
        <w:pStyle w:val="Normalweb"/>
        <w:numPr>
          <w:ilvl w:val="0"/>
          <w:numId w:val="24"/>
        </w:numPr>
        <w:spacing w:before="0" w:beforeAutospacing="0" w:after="0" w:afterAutospacing="0"/>
        <w:jc w:val="both"/>
        <w:rPr>
          <w:rFonts w:ascii="Hind Light" w:hAnsi="Hind Light" w:cs="Hind Light"/>
          <w:sz w:val="20"/>
          <w:szCs w:val="20"/>
        </w:rPr>
      </w:pPr>
      <w:r>
        <w:rPr>
          <w:rFonts w:ascii="Hind Light" w:hAnsi="Hind Light" w:cs="Hind Light"/>
          <w:sz w:val="20"/>
          <w:szCs w:val="20"/>
        </w:rPr>
        <w:t>Among those reap</w:t>
      </w:r>
      <w:r w:rsidR="00963F58">
        <w:rPr>
          <w:rFonts w:ascii="Hind Light" w:hAnsi="Hind Light" w:cs="Hind Light"/>
          <w:sz w:val="20"/>
          <w:szCs w:val="20"/>
        </w:rPr>
        <w:t xml:space="preserve">ing </w:t>
      </w:r>
      <w:r>
        <w:rPr>
          <w:rFonts w:ascii="Hind Light" w:hAnsi="Hind Light" w:cs="Hind Light"/>
          <w:sz w:val="20"/>
          <w:szCs w:val="20"/>
        </w:rPr>
        <w:t>the largest rewards from the reform is the music industry, whose record companies successfully argued in favour of a correction to what they name the “value gap” between the music industry’s diminishing revenues and the ad-generated profits made by platforms hosting content online. This concept is now reflected in the copyright rules.</w:t>
      </w:r>
    </w:p>
    <w:p w14:paraId="0C33ACF1" w14:textId="77777777" w:rsidR="00F91331" w:rsidRDefault="00F91331" w:rsidP="00F91331">
      <w:pPr>
        <w:pStyle w:val="Normalweb"/>
        <w:numPr>
          <w:ilvl w:val="0"/>
          <w:numId w:val="24"/>
        </w:numPr>
        <w:spacing w:before="0" w:beforeAutospacing="0" w:after="0" w:afterAutospacing="0"/>
        <w:jc w:val="both"/>
        <w:rPr>
          <w:rFonts w:ascii="Hind Light" w:hAnsi="Hind Light" w:cs="Hind Light"/>
          <w:sz w:val="20"/>
          <w:szCs w:val="20"/>
        </w:rPr>
      </w:pPr>
      <w:r>
        <w:rPr>
          <w:rFonts w:ascii="Hind Light" w:hAnsi="Hind Light" w:cs="Hind Light"/>
          <w:sz w:val="20"/>
          <w:szCs w:val="20"/>
        </w:rPr>
        <w:t>Authors, songwriters, film and movie directors also succeeded in adding to the text a “principle of appropriate and proportionate remuneration” meaning they will be able to seek compensation for the exploitation of their work in proportion to the revenues generated by their material online, rather than based on a flat rate. Press publishers also secured a win with the inclusion of an “EU-wide neighbouring right”, meaning Google News will have to strike licensing deals in order to display their content.</w:t>
      </w:r>
    </w:p>
    <w:p w14:paraId="2B55E1C5" w14:textId="4DC3B197" w:rsidR="00F91331" w:rsidRDefault="00F91331" w:rsidP="00F91331">
      <w:pPr>
        <w:pStyle w:val="Normalweb"/>
        <w:numPr>
          <w:ilvl w:val="0"/>
          <w:numId w:val="24"/>
        </w:numPr>
        <w:spacing w:before="0" w:beforeAutospacing="0" w:after="0" w:afterAutospacing="0"/>
        <w:jc w:val="both"/>
        <w:rPr>
          <w:rFonts w:ascii="Hind Light" w:hAnsi="Hind Light" w:cs="Hind Light"/>
          <w:sz w:val="20"/>
          <w:szCs w:val="20"/>
        </w:rPr>
      </w:pPr>
      <w:r w:rsidRPr="00F91331">
        <w:rPr>
          <w:rFonts w:ascii="Hind Light" w:hAnsi="Hind Light" w:cs="Hind Light"/>
          <w:sz w:val="20"/>
          <w:szCs w:val="20"/>
        </w:rPr>
        <w:t>Among those critical of the agreement was</w:t>
      </w:r>
      <w:r w:rsidR="00A15FCC">
        <w:rPr>
          <w:rFonts w:ascii="Hind Light" w:hAnsi="Hind Light" w:cs="Hind Light"/>
          <w:sz w:val="20"/>
          <w:szCs w:val="20"/>
        </w:rPr>
        <w:t xml:space="preserve"> the</w:t>
      </w:r>
      <w:r w:rsidRPr="00F91331">
        <w:rPr>
          <w:rFonts w:ascii="Hind Light" w:hAnsi="Hind Light" w:cs="Hind Light"/>
          <w:sz w:val="20"/>
          <w:szCs w:val="20"/>
        </w:rPr>
        <w:t xml:space="preserve"> CCIA, a trade body represent</w:t>
      </w:r>
      <w:r w:rsidR="00963F58">
        <w:rPr>
          <w:rFonts w:ascii="Hind Light" w:hAnsi="Hind Light" w:cs="Hind Light"/>
          <w:sz w:val="20"/>
          <w:szCs w:val="20"/>
        </w:rPr>
        <w:t xml:space="preserve">ing </w:t>
      </w:r>
      <w:r w:rsidRPr="00F91331">
        <w:rPr>
          <w:rFonts w:ascii="Hind Light" w:hAnsi="Hind Light" w:cs="Hind Light"/>
          <w:sz w:val="20"/>
          <w:szCs w:val="20"/>
        </w:rPr>
        <w:t xml:space="preserve">Facebook and Google, which </w:t>
      </w:r>
      <w:hyperlink r:id="rId14" w:history="1">
        <w:r w:rsidRPr="00F91331">
          <w:rPr>
            <w:rStyle w:val="Lienhypertexte"/>
            <w:rFonts w:ascii="Hind Light" w:hAnsi="Hind Light" w:cs="Hind Light"/>
            <w:sz w:val="20"/>
            <w:szCs w:val="20"/>
          </w:rPr>
          <w:t>argued</w:t>
        </w:r>
      </w:hyperlink>
      <w:r w:rsidRPr="00F91331">
        <w:rPr>
          <w:rFonts w:ascii="Hind Light" w:hAnsi="Hind Light" w:cs="Hind Light"/>
          <w:sz w:val="20"/>
          <w:szCs w:val="20"/>
        </w:rPr>
        <w:t xml:space="preserve"> the deal was a lost opportunity to create “future-proof reform” and would harm online innovation, scale</w:t>
      </w:r>
      <w:r w:rsidR="00963F58">
        <w:rPr>
          <w:rFonts w:ascii="Hind Light" w:hAnsi="Hind Light" w:cs="Hind Light"/>
          <w:sz w:val="20"/>
          <w:szCs w:val="20"/>
        </w:rPr>
        <w:t>-</w:t>
      </w:r>
      <w:r w:rsidRPr="00F91331">
        <w:rPr>
          <w:rFonts w:ascii="Hind Light" w:hAnsi="Hind Light" w:cs="Hind Light"/>
          <w:sz w:val="20"/>
          <w:szCs w:val="20"/>
        </w:rPr>
        <w:t>ups &amp; “restrict online freedoms in Europe”.</w:t>
      </w:r>
    </w:p>
    <w:p w14:paraId="5AAB7A5D" w14:textId="7F821D6B" w:rsidR="00A15FCC" w:rsidRDefault="00A15FCC" w:rsidP="00A15FCC">
      <w:pPr>
        <w:pStyle w:val="Normalweb"/>
        <w:spacing w:before="0" w:beforeAutospacing="0" w:after="0" w:afterAutospacing="0"/>
        <w:jc w:val="both"/>
        <w:rPr>
          <w:rFonts w:ascii="Hind Light" w:hAnsi="Hind Light" w:cs="Hind Light"/>
          <w:sz w:val="20"/>
          <w:szCs w:val="20"/>
        </w:rPr>
      </w:pPr>
    </w:p>
    <w:p w14:paraId="145B4B07" w14:textId="77777777" w:rsidR="00A15FCC" w:rsidRDefault="00A15FCC" w:rsidP="00A15FC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EU: 60% of Europeans don’t trust their government to deliver on digital, says Vodafone/IPSOS study</w:t>
      </w:r>
    </w:p>
    <w:p w14:paraId="0D5A0A56" w14:textId="77777777" w:rsidR="00A15FCC" w:rsidRDefault="00A15FCC" w:rsidP="00A15FCC">
      <w:pPr>
        <w:pStyle w:val="Normalweb"/>
        <w:numPr>
          <w:ilvl w:val="0"/>
          <w:numId w:val="19"/>
        </w:numPr>
        <w:spacing w:before="0" w:beforeAutospacing="0" w:after="0" w:afterAutospacing="0"/>
        <w:jc w:val="both"/>
        <w:rPr>
          <w:rFonts w:ascii="Hind Light" w:hAnsi="Hind Light" w:cs="Hind Light"/>
          <w:sz w:val="20"/>
          <w:szCs w:val="20"/>
        </w:rPr>
      </w:pPr>
      <w:r w:rsidRPr="00F15363">
        <w:rPr>
          <w:rFonts w:ascii="Hind Light" w:hAnsi="Hind Light" w:cs="Hind Light"/>
          <w:sz w:val="20"/>
          <w:szCs w:val="20"/>
        </w:rPr>
        <w:t xml:space="preserve">A new </w:t>
      </w:r>
      <w:hyperlink r:id="rId15" w:history="1">
        <w:r w:rsidRPr="00F91331">
          <w:rPr>
            <w:rFonts w:ascii="Hind Light" w:hAnsi="Hind Light" w:cs="Hind Light"/>
            <w:sz w:val="20"/>
            <w:szCs w:val="20"/>
          </w:rPr>
          <w:t>study</w:t>
        </w:r>
      </w:hyperlink>
      <w:r>
        <w:rPr>
          <w:rFonts w:ascii="Hind Light" w:hAnsi="Hind Light" w:cs="Hind Light"/>
          <w:sz w:val="20"/>
          <w:szCs w:val="20"/>
        </w:rPr>
        <w:t xml:space="preserve"> </w:t>
      </w:r>
      <w:r w:rsidRPr="00F15363">
        <w:rPr>
          <w:rFonts w:ascii="Hind Light" w:hAnsi="Hind Light" w:cs="Hind Light"/>
          <w:sz w:val="20"/>
          <w:szCs w:val="20"/>
        </w:rPr>
        <w:t xml:space="preserve">by the Vodafone Institute for Society and Communications </w:t>
      </w:r>
      <w:r>
        <w:rPr>
          <w:rFonts w:ascii="Hind Light" w:hAnsi="Hind Light" w:cs="Hind Light"/>
          <w:sz w:val="20"/>
          <w:szCs w:val="20"/>
        </w:rPr>
        <w:t>finds trust lacking among a high number of Europeans who don’t believe their national governments have the will to advance digitisation in their countries.</w:t>
      </w:r>
    </w:p>
    <w:p w14:paraId="524B40F6" w14:textId="19F2BDEA" w:rsidR="00A15FCC" w:rsidRDefault="00A15FCC" w:rsidP="00A15FCC">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study entitled “</w:t>
      </w:r>
      <w:hyperlink r:id="rId16" w:history="1">
        <w:r w:rsidRPr="00F91331">
          <w:rPr>
            <w:rStyle w:val="Lienhypertexte"/>
            <w:rFonts w:ascii="Hind Light" w:hAnsi="Hind Light" w:cs="Hind Light"/>
            <w:sz w:val="20"/>
            <w:szCs w:val="20"/>
          </w:rPr>
          <w:t>The Tech Divide: Politics</w:t>
        </w:r>
      </w:hyperlink>
      <w:r>
        <w:rPr>
          <w:rFonts w:ascii="Hind Light" w:hAnsi="Hind Light" w:cs="Hind Light"/>
          <w:sz w:val="20"/>
          <w:szCs w:val="20"/>
        </w:rPr>
        <w:t xml:space="preserve">”, covering 9,000 people in 9 countries globally, is the third part of a wider project by the Vodafone Institute on technological acceptance. </w:t>
      </w:r>
    </w:p>
    <w:p w14:paraId="2C07EE4B" w14:textId="53E6D8E9" w:rsidR="00A15FCC" w:rsidRPr="00F91331" w:rsidRDefault="00A15FCC" w:rsidP="00A15FCC">
      <w:pPr>
        <w:pStyle w:val="Normalweb"/>
        <w:numPr>
          <w:ilvl w:val="0"/>
          <w:numId w:val="19"/>
        </w:numPr>
        <w:spacing w:before="0" w:beforeAutospacing="0" w:after="0" w:afterAutospacing="0"/>
        <w:jc w:val="both"/>
        <w:rPr>
          <w:rFonts w:ascii="Hind Light" w:hAnsi="Hind Light" w:cs="Hind Light"/>
          <w:b/>
          <w:sz w:val="20"/>
          <w:szCs w:val="20"/>
        </w:rPr>
      </w:pPr>
      <w:r w:rsidRPr="00F15363">
        <w:rPr>
          <w:rFonts w:ascii="Hind Light" w:hAnsi="Hind Light" w:cs="Hind Light"/>
          <w:sz w:val="20"/>
          <w:szCs w:val="20"/>
        </w:rPr>
        <w:t xml:space="preserve">Other survey results </w:t>
      </w:r>
      <w:r>
        <w:rPr>
          <w:rFonts w:ascii="Hind Light" w:hAnsi="Hind Light" w:cs="Hind Light"/>
          <w:sz w:val="20"/>
          <w:szCs w:val="20"/>
        </w:rPr>
        <w:t xml:space="preserve">stress the importance of governments as the best entity to police unethical behaviour, while just 15% believe it should be technology companies. On data protection, only 28% of European respondents felt their </w:t>
      </w:r>
      <w:r>
        <w:rPr>
          <w:rFonts w:ascii="Hind Light" w:hAnsi="Hind Light" w:cs="Hind Light"/>
          <w:sz w:val="20"/>
          <w:szCs w:val="20"/>
        </w:rPr>
        <w:lastRenderedPageBreak/>
        <w:t>government adequately protects their data, while 51% agreed that governments should cooperate with IT specialists and the private sector to upskill and expand the digital competencies of the public sector.</w:t>
      </w:r>
    </w:p>
    <w:p w14:paraId="4F760290" w14:textId="77777777" w:rsidR="00F15363" w:rsidRPr="00F15363" w:rsidRDefault="00F15363" w:rsidP="00A15FCC">
      <w:pPr>
        <w:pStyle w:val="Normalweb"/>
        <w:spacing w:before="0" w:beforeAutospacing="0" w:after="0" w:afterAutospacing="0"/>
        <w:jc w:val="both"/>
        <w:rPr>
          <w:rFonts w:ascii="Hind Light" w:hAnsi="Hind Light" w:cs="Hind Light"/>
          <w:b/>
          <w:sz w:val="20"/>
          <w:szCs w:val="20"/>
        </w:rPr>
      </w:pPr>
    </w:p>
    <w:p w14:paraId="3D600100" w14:textId="4AE3CA6E" w:rsidR="00431ED0" w:rsidRPr="00087BCF" w:rsidRDefault="00CA6C9D" w:rsidP="00614C03">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Negotiators </w:t>
      </w:r>
      <w:r w:rsidR="005D4006">
        <w:rPr>
          <w:rFonts w:ascii="Hind Light" w:hAnsi="Hind Light" w:cs="Hind Light"/>
          <w:b/>
          <w:sz w:val="20"/>
          <w:szCs w:val="20"/>
        </w:rPr>
        <w:t xml:space="preserve">agree on new rules to regulate online platforms </w:t>
      </w:r>
    </w:p>
    <w:p w14:paraId="27132169" w14:textId="106C7C3F" w:rsidR="00431ED0" w:rsidRPr="00F91331" w:rsidRDefault="005D4006" w:rsidP="00F91331">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On 14 February, </w:t>
      </w:r>
      <w:r w:rsidR="00F91331">
        <w:rPr>
          <w:rFonts w:ascii="Hind Light" w:hAnsi="Hind Light" w:cs="Hind Light"/>
          <w:sz w:val="20"/>
          <w:szCs w:val="20"/>
        </w:rPr>
        <w:t xml:space="preserve">policy-makers from the </w:t>
      </w:r>
      <w:r>
        <w:rPr>
          <w:rFonts w:ascii="Hind Light" w:hAnsi="Hind Light" w:cs="Hind Light"/>
          <w:sz w:val="20"/>
          <w:szCs w:val="20"/>
        </w:rPr>
        <w:t xml:space="preserve">European Parliament, Council and Commission </w:t>
      </w:r>
      <w:hyperlink r:id="rId17" w:history="1">
        <w:r w:rsidRPr="00F92A95">
          <w:rPr>
            <w:rStyle w:val="Lienhypertexte"/>
            <w:rFonts w:ascii="Hind Light" w:hAnsi="Hind Light" w:cs="Hind Light"/>
            <w:sz w:val="20"/>
            <w:szCs w:val="20"/>
          </w:rPr>
          <w:t>reached</w:t>
        </w:r>
      </w:hyperlink>
      <w:r>
        <w:rPr>
          <w:rFonts w:ascii="Hind Light" w:hAnsi="Hind Light" w:cs="Hind Light"/>
          <w:sz w:val="20"/>
          <w:szCs w:val="20"/>
        </w:rPr>
        <w:t xml:space="preserve"> a political deal on the Regulation on fairness and transparency in online platform trading</w:t>
      </w:r>
      <w:r w:rsidR="00F91331">
        <w:rPr>
          <w:rFonts w:ascii="Hind Light" w:hAnsi="Hind Light" w:cs="Hind Light"/>
          <w:sz w:val="20"/>
          <w:szCs w:val="20"/>
        </w:rPr>
        <w:t xml:space="preserve">, the </w:t>
      </w:r>
      <w:r w:rsidRPr="00F91331">
        <w:rPr>
          <w:rFonts w:ascii="Hind Light" w:hAnsi="Hind Light" w:cs="Hind Light"/>
          <w:sz w:val="20"/>
          <w:szCs w:val="20"/>
        </w:rPr>
        <w:t>first-ever EU-wide rules aimed at improving the transparency of business relations between platforms and “brick-and-mortar” companies.</w:t>
      </w:r>
    </w:p>
    <w:p w14:paraId="54F60457" w14:textId="5CCB799C" w:rsidR="005D4006" w:rsidRDefault="005D4006"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Platforms-to-Business Regulation includes a ban on certain unfair practices like sudden account suspensions or unintelligible and complicated terms of service with short notices for change, </w:t>
      </w:r>
      <w:r w:rsidR="00F91331">
        <w:rPr>
          <w:rFonts w:ascii="Hind Light" w:hAnsi="Hind Light" w:cs="Hind Light"/>
          <w:sz w:val="20"/>
          <w:szCs w:val="20"/>
        </w:rPr>
        <w:t>and introduces</w:t>
      </w:r>
      <w:r>
        <w:rPr>
          <w:rFonts w:ascii="Hind Light" w:hAnsi="Hind Light" w:cs="Hind Light"/>
          <w:sz w:val="20"/>
          <w:szCs w:val="20"/>
        </w:rPr>
        <w:t xml:space="preserve"> rules on mandatory disclosure for a range of business practice</w:t>
      </w:r>
      <w:r w:rsidR="00F91331">
        <w:rPr>
          <w:rFonts w:ascii="Hind Light" w:hAnsi="Hind Light" w:cs="Hind Light"/>
          <w:sz w:val="20"/>
          <w:szCs w:val="20"/>
        </w:rPr>
        <w:t xml:space="preserve">s, forcing platforms to reveal some of the </w:t>
      </w:r>
      <w:r>
        <w:rPr>
          <w:rFonts w:ascii="Hind Light" w:hAnsi="Hind Light" w:cs="Hind Light"/>
          <w:sz w:val="20"/>
          <w:szCs w:val="20"/>
        </w:rPr>
        <w:t xml:space="preserve">parameters </w:t>
      </w:r>
      <w:r w:rsidR="00A15FCC">
        <w:rPr>
          <w:rFonts w:ascii="Hind Light" w:hAnsi="Hind Light" w:cs="Hind Light"/>
          <w:sz w:val="20"/>
          <w:szCs w:val="20"/>
        </w:rPr>
        <w:t xml:space="preserve">used </w:t>
      </w:r>
      <w:r>
        <w:rPr>
          <w:rFonts w:ascii="Hind Light" w:hAnsi="Hind Light" w:cs="Hind Light"/>
          <w:sz w:val="20"/>
          <w:szCs w:val="20"/>
        </w:rPr>
        <w:t xml:space="preserve">to rank goods and services on their site. </w:t>
      </w:r>
    </w:p>
    <w:p w14:paraId="54C3880C" w14:textId="46AE56D0" w:rsidR="005D4006" w:rsidRDefault="005D4006"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regulation also introduces new avenues for dispute resolution, forcing all platforms operating in the EU to set up internal complaint-handling system</w:t>
      </w:r>
      <w:r w:rsidR="00F91331">
        <w:rPr>
          <w:rFonts w:ascii="Hind Light" w:hAnsi="Hind Light" w:cs="Hind Light"/>
          <w:sz w:val="20"/>
          <w:szCs w:val="20"/>
        </w:rPr>
        <w:t>s</w:t>
      </w:r>
      <w:r>
        <w:rPr>
          <w:rFonts w:ascii="Hind Light" w:hAnsi="Hind Light" w:cs="Hind Light"/>
          <w:sz w:val="20"/>
          <w:szCs w:val="20"/>
        </w:rPr>
        <w:t xml:space="preserve"> to</w:t>
      </w:r>
      <w:r w:rsidR="00F91331">
        <w:rPr>
          <w:rFonts w:ascii="Hind Light" w:hAnsi="Hind Light" w:cs="Hind Light"/>
          <w:sz w:val="20"/>
          <w:szCs w:val="20"/>
        </w:rPr>
        <w:t xml:space="preserve"> better</w:t>
      </w:r>
      <w:r>
        <w:rPr>
          <w:rFonts w:ascii="Hind Light" w:hAnsi="Hind Light" w:cs="Hind Light"/>
          <w:sz w:val="20"/>
          <w:szCs w:val="20"/>
        </w:rPr>
        <w:t xml:space="preserve"> assist business users.</w:t>
      </w:r>
    </w:p>
    <w:p w14:paraId="00EC057A" w14:textId="035AF1A9" w:rsidR="00F92A95" w:rsidRDefault="00F92A95"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agreed deal must now be formally approved by the European Parliament and Council of the EU</w:t>
      </w:r>
      <w:r w:rsidR="00F91331">
        <w:rPr>
          <w:rFonts w:ascii="Hind Light" w:hAnsi="Hind Light" w:cs="Hind Light"/>
          <w:sz w:val="20"/>
          <w:szCs w:val="20"/>
        </w:rPr>
        <w:t>. T</w:t>
      </w:r>
      <w:r>
        <w:rPr>
          <w:rFonts w:ascii="Hind Light" w:hAnsi="Hind Light" w:cs="Hind Light"/>
          <w:sz w:val="20"/>
          <w:szCs w:val="20"/>
        </w:rPr>
        <w:t>he new rules will apply 12 months after their adoption.</w:t>
      </w:r>
    </w:p>
    <w:p w14:paraId="119836EE" w14:textId="5FAA0680" w:rsidR="00256AEB" w:rsidRDefault="00F92A95"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In a public </w:t>
      </w:r>
      <w:hyperlink r:id="rId18" w:history="1">
        <w:r w:rsidRPr="00F92A95">
          <w:rPr>
            <w:rStyle w:val="Lienhypertexte"/>
            <w:rFonts w:ascii="Hind Light" w:hAnsi="Hind Light" w:cs="Hind Light"/>
            <w:sz w:val="20"/>
            <w:szCs w:val="20"/>
          </w:rPr>
          <w:t>statement</w:t>
        </w:r>
      </w:hyperlink>
      <w:r>
        <w:rPr>
          <w:rFonts w:ascii="Hind Light" w:hAnsi="Hind Light" w:cs="Hind Light"/>
          <w:sz w:val="20"/>
          <w:szCs w:val="20"/>
        </w:rPr>
        <w:t>, Siada El Ramly, the Director General of EDiMA</w:t>
      </w:r>
      <w:r w:rsidR="00F91331">
        <w:rPr>
          <w:rFonts w:ascii="Hind Light" w:hAnsi="Hind Light" w:cs="Hind Light"/>
          <w:sz w:val="20"/>
          <w:szCs w:val="20"/>
        </w:rPr>
        <w:t xml:space="preserve">, the </w:t>
      </w:r>
      <w:r>
        <w:rPr>
          <w:rFonts w:ascii="Hind Light" w:hAnsi="Hind Light" w:cs="Hind Light"/>
          <w:sz w:val="20"/>
          <w:szCs w:val="20"/>
        </w:rPr>
        <w:t>lobbying association representing online platforms in Brussels, accepted the agreement saying it was “balanced” and “</w:t>
      </w:r>
      <w:r w:rsidR="00F91331">
        <w:rPr>
          <w:rFonts w:ascii="Hind Light" w:hAnsi="Hind Light" w:cs="Hind Light"/>
          <w:sz w:val="20"/>
          <w:szCs w:val="20"/>
        </w:rPr>
        <w:t xml:space="preserve">[took] </w:t>
      </w:r>
      <w:r>
        <w:rPr>
          <w:rFonts w:ascii="Hind Light" w:hAnsi="Hind Light" w:cs="Hind Light"/>
          <w:sz w:val="20"/>
          <w:szCs w:val="20"/>
        </w:rPr>
        <w:t xml:space="preserve">account </w:t>
      </w:r>
      <w:r w:rsidR="00F91331">
        <w:rPr>
          <w:rFonts w:ascii="Hind Light" w:hAnsi="Hind Light" w:cs="Hind Light"/>
          <w:sz w:val="20"/>
          <w:szCs w:val="20"/>
        </w:rPr>
        <w:t xml:space="preserve">[of] </w:t>
      </w:r>
      <w:r>
        <w:rPr>
          <w:rFonts w:ascii="Hind Light" w:hAnsi="Hind Light" w:cs="Hind Light"/>
          <w:sz w:val="20"/>
          <w:szCs w:val="20"/>
        </w:rPr>
        <w:t xml:space="preserve">the diversity of the European online ecosystem”. </w:t>
      </w:r>
    </w:p>
    <w:p w14:paraId="18C85703" w14:textId="58BEC0E4" w:rsidR="00963F58" w:rsidRDefault="00963F58" w:rsidP="00963F58">
      <w:pPr>
        <w:pStyle w:val="Normalweb"/>
        <w:spacing w:before="0" w:beforeAutospacing="0" w:after="0" w:afterAutospacing="0"/>
        <w:jc w:val="both"/>
        <w:rPr>
          <w:rFonts w:ascii="Hind Light" w:hAnsi="Hind Light" w:cs="Hind Light"/>
          <w:sz w:val="20"/>
          <w:szCs w:val="20"/>
        </w:rPr>
      </w:pPr>
    </w:p>
    <w:p w14:paraId="3837DBB5" w14:textId="77777777" w:rsidR="00963F58" w:rsidRPr="00963F58" w:rsidRDefault="00963F58" w:rsidP="00963F58">
      <w:pPr>
        <w:jc w:val="both"/>
        <w:rPr>
          <w:rFonts w:ascii="Hind Light" w:hAnsi="Hind Light" w:cs="Hind Light"/>
          <w:b/>
          <w:sz w:val="20"/>
          <w:szCs w:val="20"/>
          <w:lang w:eastAsia="en-GB"/>
        </w:rPr>
      </w:pPr>
      <w:r w:rsidRPr="00963F58">
        <w:rPr>
          <w:rFonts w:ascii="Hind Light" w:hAnsi="Hind Light" w:cs="Hind Light"/>
          <w:b/>
          <w:sz w:val="20"/>
          <w:szCs w:val="20"/>
          <w:lang w:eastAsia="en-GB"/>
        </w:rPr>
        <w:t xml:space="preserve">EU: </w:t>
      </w:r>
      <w:r>
        <w:rPr>
          <w:rFonts w:ascii="Hind Light" w:hAnsi="Hind Light" w:cs="Hind Light"/>
          <w:b/>
          <w:sz w:val="20"/>
          <w:szCs w:val="20"/>
          <w:lang w:eastAsia="en-GB"/>
        </w:rPr>
        <w:t xml:space="preserve">MEPs </w:t>
      </w:r>
      <w:r w:rsidRPr="00963F58">
        <w:rPr>
          <w:rFonts w:ascii="Hind Light" w:hAnsi="Hind Light" w:cs="Hind Light"/>
          <w:b/>
          <w:sz w:val="20"/>
          <w:szCs w:val="20"/>
          <w:lang w:eastAsia="en-GB"/>
        </w:rPr>
        <w:t>propose</w:t>
      </w:r>
      <w:r>
        <w:rPr>
          <w:rFonts w:ascii="Hind Light" w:hAnsi="Hind Light" w:cs="Hind Light"/>
          <w:b/>
          <w:sz w:val="20"/>
          <w:szCs w:val="20"/>
          <w:lang w:eastAsia="en-GB"/>
        </w:rPr>
        <w:t xml:space="preserve"> </w:t>
      </w:r>
      <w:r w:rsidRPr="00963F58">
        <w:rPr>
          <w:rFonts w:ascii="Hind Light" w:hAnsi="Hind Light" w:cs="Hind Light"/>
          <w:b/>
          <w:sz w:val="20"/>
          <w:szCs w:val="20"/>
          <w:lang w:eastAsia="en-GB"/>
        </w:rPr>
        <w:t>the creation of</w:t>
      </w:r>
      <w:r>
        <w:rPr>
          <w:rFonts w:ascii="Hind Light" w:hAnsi="Hind Light" w:cs="Hind Light"/>
          <w:b/>
          <w:sz w:val="20"/>
          <w:szCs w:val="20"/>
          <w:lang w:eastAsia="en-GB"/>
        </w:rPr>
        <w:t xml:space="preserve"> an AI regulatory agency</w:t>
      </w:r>
    </w:p>
    <w:p w14:paraId="51F4799B" w14:textId="77777777" w:rsidR="00963F58" w:rsidRDefault="00963F58" w:rsidP="00963F58">
      <w:pPr>
        <w:pStyle w:val="Pardeliste"/>
        <w:numPr>
          <w:ilvl w:val="0"/>
          <w:numId w:val="25"/>
        </w:numPr>
        <w:jc w:val="both"/>
        <w:rPr>
          <w:rFonts w:ascii="Hind Light" w:hAnsi="Hind Light" w:cs="Hind Light"/>
          <w:sz w:val="20"/>
          <w:szCs w:val="20"/>
          <w:lang w:eastAsia="en-GB"/>
        </w:rPr>
      </w:pPr>
      <w:r w:rsidRPr="00894F53">
        <w:rPr>
          <w:rFonts w:ascii="Hind Light" w:hAnsi="Hind Light" w:cs="Hind Light"/>
          <w:sz w:val="20"/>
          <w:szCs w:val="20"/>
          <w:lang w:eastAsia="en-GB"/>
        </w:rPr>
        <w:t xml:space="preserve">The European Parliament </w:t>
      </w:r>
      <w:r>
        <w:rPr>
          <w:rFonts w:ascii="Hind Light" w:hAnsi="Hind Light" w:cs="Hind Light"/>
          <w:sz w:val="20"/>
          <w:szCs w:val="20"/>
          <w:lang w:eastAsia="en-GB"/>
        </w:rPr>
        <w:t xml:space="preserve">(EP) </w:t>
      </w:r>
      <w:r w:rsidRPr="00894F53">
        <w:rPr>
          <w:rFonts w:ascii="Hind Light" w:hAnsi="Hind Light" w:cs="Hind Light"/>
          <w:sz w:val="20"/>
          <w:szCs w:val="20"/>
          <w:lang w:eastAsia="en-GB"/>
        </w:rPr>
        <w:t xml:space="preserve">plenary session this week adopted the own-initiative </w:t>
      </w:r>
      <w:hyperlink r:id="rId19" w:history="1">
        <w:r w:rsidRPr="00894F53">
          <w:rPr>
            <w:rStyle w:val="Lienhypertexte"/>
            <w:rFonts w:ascii="Hind Light" w:hAnsi="Hind Light" w:cs="Hind Light"/>
            <w:sz w:val="20"/>
            <w:szCs w:val="20"/>
            <w:lang w:eastAsia="en-GB"/>
          </w:rPr>
          <w:t>report</w:t>
        </w:r>
      </w:hyperlink>
      <w:r w:rsidRPr="00894F53">
        <w:rPr>
          <w:rFonts w:ascii="Hind Light" w:hAnsi="Hind Light" w:cs="Hind Light"/>
          <w:sz w:val="20"/>
          <w:szCs w:val="20"/>
          <w:lang w:eastAsia="en-GB"/>
        </w:rPr>
        <w:t xml:space="preserve"> authored by Ashley Fox MEP (ECR, UK) on a “comprehensive European industrial policy on artificial intelligence and robotics” with 572 votes in favour, 54 against and 45 abstentions. </w:t>
      </w:r>
    </w:p>
    <w:p w14:paraId="2AEA1AC2" w14:textId="77777777" w:rsidR="00963F58" w:rsidRDefault="00963F58" w:rsidP="00963F58">
      <w:pPr>
        <w:pStyle w:val="Pardeliste"/>
        <w:numPr>
          <w:ilvl w:val="0"/>
          <w:numId w:val="25"/>
        </w:numPr>
        <w:jc w:val="both"/>
        <w:rPr>
          <w:rFonts w:ascii="Hind Light" w:hAnsi="Hind Light" w:cs="Hind Light"/>
          <w:sz w:val="20"/>
          <w:szCs w:val="20"/>
          <w:lang w:eastAsia="en-GB"/>
        </w:rPr>
      </w:pPr>
      <w:r w:rsidRPr="00894F53">
        <w:rPr>
          <w:rFonts w:ascii="Hind Light" w:hAnsi="Hind Light" w:cs="Hind Light"/>
          <w:sz w:val="20"/>
          <w:szCs w:val="20"/>
          <w:lang w:eastAsia="en-GB"/>
        </w:rPr>
        <w:t xml:space="preserve">The non-binding report has no legislative significance but sends a political message from the </w:t>
      </w:r>
      <w:r>
        <w:rPr>
          <w:rFonts w:ascii="Hind Light" w:hAnsi="Hind Light" w:cs="Hind Light"/>
          <w:sz w:val="20"/>
          <w:szCs w:val="20"/>
          <w:lang w:eastAsia="en-GB"/>
        </w:rPr>
        <w:t>EP</w:t>
      </w:r>
      <w:r w:rsidRPr="00894F53">
        <w:rPr>
          <w:rFonts w:ascii="Hind Light" w:hAnsi="Hind Light" w:cs="Hind Light"/>
          <w:sz w:val="20"/>
          <w:szCs w:val="20"/>
          <w:lang w:eastAsia="en-GB"/>
        </w:rPr>
        <w:t xml:space="preserve"> to the Commission</w:t>
      </w:r>
      <w:r>
        <w:rPr>
          <w:rFonts w:ascii="Hind Light" w:hAnsi="Hind Light" w:cs="Hind Light"/>
          <w:sz w:val="20"/>
          <w:szCs w:val="20"/>
          <w:lang w:eastAsia="en-GB"/>
        </w:rPr>
        <w:t xml:space="preserve"> (EC)</w:t>
      </w:r>
      <w:r w:rsidRPr="00894F53">
        <w:rPr>
          <w:rFonts w:ascii="Hind Light" w:hAnsi="Hind Light" w:cs="Hind Light"/>
          <w:sz w:val="20"/>
          <w:szCs w:val="20"/>
          <w:lang w:eastAsia="en-GB"/>
        </w:rPr>
        <w:t xml:space="preserve"> on its desired approach to </w:t>
      </w:r>
      <w:r>
        <w:rPr>
          <w:rFonts w:ascii="Hind Light" w:hAnsi="Hind Light" w:cs="Hind Light"/>
          <w:sz w:val="20"/>
          <w:szCs w:val="20"/>
          <w:lang w:eastAsia="en-GB"/>
        </w:rPr>
        <w:t xml:space="preserve">foster trust in the </w:t>
      </w:r>
      <w:r w:rsidRPr="00894F53">
        <w:rPr>
          <w:rFonts w:ascii="Hind Light" w:hAnsi="Hind Light" w:cs="Hind Light"/>
          <w:sz w:val="20"/>
          <w:szCs w:val="20"/>
          <w:lang w:eastAsia="en-GB"/>
        </w:rPr>
        <w:t xml:space="preserve">development of </w:t>
      </w:r>
      <w:r>
        <w:rPr>
          <w:rFonts w:ascii="Hind Light" w:hAnsi="Hind Light" w:cs="Hind Light"/>
          <w:sz w:val="20"/>
          <w:szCs w:val="20"/>
          <w:lang w:eastAsia="en-GB"/>
        </w:rPr>
        <w:t xml:space="preserve">European </w:t>
      </w:r>
      <w:r w:rsidRPr="00894F53">
        <w:rPr>
          <w:rFonts w:ascii="Hind Light" w:hAnsi="Hind Light" w:cs="Hind Light"/>
          <w:sz w:val="20"/>
          <w:szCs w:val="20"/>
          <w:lang w:eastAsia="en-GB"/>
        </w:rPr>
        <w:t xml:space="preserve">AI. </w:t>
      </w:r>
    </w:p>
    <w:p w14:paraId="72114A15" w14:textId="77777777" w:rsidR="00963F58" w:rsidRDefault="00963F58" w:rsidP="00963F58">
      <w:pPr>
        <w:pStyle w:val="Pardeliste"/>
        <w:numPr>
          <w:ilvl w:val="0"/>
          <w:numId w:val="25"/>
        </w:numPr>
        <w:jc w:val="both"/>
        <w:rPr>
          <w:rFonts w:ascii="Hind Light" w:hAnsi="Hind Light" w:cs="Hind Light"/>
          <w:sz w:val="20"/>
          <w:szCs w:val="20"/>
          <w:lang w:eastAsia="en-GB"/>
        </w:rPr>
      </w:pPr>
      <w:r w:rsidRPr="00894F53">
        <w:rPr>
          <w:rFonts w:ascii="Hind Light" w:hAnsi="Hind Light" w:cs="Hind Light"/>
          <w:sz w:val="20"/>
          <w:szCs w:val="20"/>
          <w:lang w:eastAsia="en-GB"/>
        </w:rPr>
        <w:t xml:space="preserve">The report is largely supportive of the </w:t>
      </w:r>
      <w:r>
        <w:rPr>
          <w:rFonts w:ascii="Hind Light" w:hAnsi="Hind Light" w:cs="Hind Light"/>
          <w:sz w:val="20"/>
          <w:szCs w:val="20"/>
          <w:lang w:eastAsia="en-GB"/>
        </w:rPr>
        <w:t>EC’s</w:t>
      </w:r>
      <w:r w:rsidRPr="00894F53">
        <w:rPr>
          <w:rFonts w:ascii="Hind Light" w:hAnsi="Hind Light" w:cs="Hind Light"/>
          <w:sz w:val="20"/>
          <w:szCs w:val="20"/>
          <w:lang w:eastAsia="en-GB"/>
        </w:rPr>
        <w:t xml:space="preserve"> existing approach</w:t>
      </w:r>
      <w:r>
        <w:rPr>
          <w:rFonts w:ascii="Hind Light" w:hAnsi="Hind Light" w:cs="Hind Light"/>
          <w:sz w:val="20"/>
          <w:szCs w:val="20"/>
          <w:lang w:eastAsia="en-GB"/>
        </w:rPr>
        <w:t xml:space="preserve">, </w:t>
      </w:r>
      <w:r w:rsidRPr="00894F53">
        <w:rPr>
          <w:rFonts w:ascii="Hind Light" w:hAnsi="Hind Light" w:cs="Hind Light"/>
          <w:sz w:val="20"/>
          <w:szCs w:val="20"/>
          <w:lang w:eastAsia="en-GB"/>
        </w:rPr>
        <w:t>aimed at fostering a human-centred approach to AI. The report does however go further</w:t>
      </w:r>
      <w:r>
        <w:rPr>
          <w:rFonts w:ascii="Hind Light" w:hAnsi="Hind Light" w:cs="Hind Light"/>
          <w:sz w:val="20"/>
          <w:szCs w:val="20"/>
          <w:lang w:eastAsia="en-GB"/>
        </w:rPr>
        <w:t xml:space="preserve"> by </w:t>
      </w:r>
      <w:r w:rsidRPr="00894F53">
        <w:rPr>
          <w:rFonts w:ascii="Hind Light" w:hAnsi="Hind Light" w:cs="Hind Light"/>
          <w:sz w:val="20"/>
          <w:szCs w:val="20"/>
          <w:lang w:eastAsia="en-GB"/>
        </w:rPr>
        <w:t xml:space="preserve">suggesting the creation of a “European regulatory agency for AI and algorithmic decision-making.” </w:t>
      </w:r>
    </w:p>
    <w:p w14:paraId="1C53FE05" w14:textId="77777777" w:rsidR="00963F58" w:rsidRDefault="00963F58" w:rsidP="00963F58">
      <w:pPr>
        <w:pStyle w:val="Pardeliste"/>
        <w:numPr>
          <w:ilvl w:val="0"/>
          <w:numId w:val="25"/>
        </w:numPr>
        <w:jc w:val="both"/>
        <w:rPr>
          <w:rFonts w:ascii="Hind Light" w:hAnsi="Hind Light" w:cs="Hind Light"/>
          <w:sz w:val="20"/>
          <w:szCs w:val="20"/>
          <w:lang w:eastAsia="en-GB"/>
        </w:rPr>
      </w:pPr>
      <w:r w:rsidRPr="00894F53">
        <w:rPr>
          <w:rFonts w:ascii="Hind Light" w:hAnsi="Hind Light" w:cs="Hind Light"/>
          <w:sz w:val="20"/>
          <w:szCs w:val="20"/>
          <w:lang w:eastAsia="en-GB"/>
        </w:rPr>
        <w:t>This agency</w:t>
      </w:r>
      <w:r>
        <w:rPr>
          <w:rFonts w:ascii="Hind Light" w:hAnsi="Hind Light" w:cs="Hind Light"/>
          <w:sz w:val="20"/>
          <w:szCs w:val="20"/>
          <w:lang w:eastAsia="en-GB"/>
        </w:rPr>
        <w:t xml:space="preserve"> would </w:t>
      </w:r>
      <w:r w:rsidRPr="00894F53">
        <w:rPr>
          <w:rFonts w:ascii="Hind Light" w:hAnsi="Hind Light" w:cs="Hind Light"/>
          <w:sz w:val="20"/>
          <w:szCs w:val="20"/>
          <w:lang w:eastAsia="en-GB"/>
        </w:rPr>
        <w:t xml:space="preserve">be in charge of setting standards, assessing the risks of AI, advising other regulators and investigating “suspected cases of rights violations by algorithmic decision-making systems.” </w:t>
      </w:r>
    </w:p>
    <w:p w14:paraId="28FACA83" w14:textId="39BA0FF4" w:rsidR="00963F58" w:rsidRPr="00963F58" w:rsidRDefault="00963F58" w:rsidP="00963F58">
      <w:pPr>
        <w:pStyle w:val="Pardeliste"/>
        <w:numPr>
          <w:ilvl w:val="0"/>
          <w:numId w:val="25"/>
        </w:numPr>
        <w:jc w:val="both"/>
        <w:rPr>
          <w:rFonts w:ascii="Hind Light" w:hAnsi="Hind Light" w:cs="Hind Light"/>
          <w:sz w:val="20"/>
          <w:szCs w:val="20"/>
          <w:lang w:eastAsia="en-GB"/>
        </w:rPr>
      </w:pPr>
      <w:r w:rsidRPr="00894F53">
        <w:rPr>
          <w:rFonts w:ascii="Hind Light" w:hAnsi="Hind Light" w:cs="Hind Light"/>
          <w:sz w:val="20"/>
          <w:szCs w:val="20"/>
          <w:lang w:eastAsia="en-GB"/>
        </w:rPr>
        <w:t xml:space="preserve">Speaking during the debate, MEP Fox complained however about the “shameful” waste of time which was spent arguing over which Committee should be the lead on the topic, recalling that the Parliament had initially agreed to prepare a report on the subject in April 2018 but only managed to start work in October. </w:t>
      </w:r>
    </w:p>
    <w:p w14:paraId="4824EFB8" w14:textId="77777777" w:rsidR="00F92A95" w:rsidRPr="00F92A95" w:rsidRDefault="00F92A95" w:rsidP="00614C03">
      <w:pPr>
        <w:pStyle w:val="Normalweb"/>
        <w:spacing w:before="0" w:beforeAutospacing="0" w:after="0" w:afterAutospacing="0"/>
        <w:ind w:left="720"/>
        <w:jc w:val="both"/>
        <w:rPr>
          <w:rFonts w:ascii="Hind Light" w:hAnsi="Hind Light" w:cs="Hind Light"/>
          <w:sz w:val="20"/>
          <w:szCs w:val="20"/>
        </w:rPr>
      </w:pPr>
    </w:p>
    <w:p w14:paraId="3458ABCF" w14:textId="5F8F1CD8" w:rsidR="00431ED0" w:rsidRPr="00087BCF" w:rsidRDefault="003961CA" w:rsidP="00614C03">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France: Social media law to be published before summer</w:t>
      </w:r>
    </w:p>
    <w:p w14:paraId="48C3F9B1" w14:textId="767E3E98" w:rsidR="00431ED0" w:rsidRDefault="003961CA"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Prime Minister Edouard Philippe </w:t>
      </w:r>
      <w:hyperlink r:id="rId20" w:history="1">
        <w:r w:rsidRPr="00CA6C9D">
          <w:rPr>
            <w:rStyle w:val="Lienhypertexte"/>
            <w:rFonts w:ascii="Hind Light" w:hAnsi="Hind Light" w:cs="Hind Light"/>
            <w:sz w:val="20"/>
            <w:szCs w:val="20"/>
          </w:rPr>
          <w:t>announced</w:t>
        </w:r>
      </w:hyperlink>
      <w:r>
        <w:rPr>
          <w:rFonts w:ascii="Hind Light" w:hAnsi="Hind Light" w:cs="Hind Light"/>
          <w:sz w:val="20"/>
          <w:szCs w:val="20"/>
        </w:rPr>
        <w:t xml:space="preserve"> on Tuesday that his government will present new legislation in the coming months to regulate social media content.</w:t>
      </w:r>
    </w:p>
    <w:p w14:paraId="09A87119" w14:textId="6F315044" w:rsidR="003961CA" w:rsidRDefault="003961CA"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government wants to go beyond the “old </w:t>
      </w:r>
      <w:r w:rsidR="00CA6C9D">
        <w:rPr>
          <w:rFonts w:ascii="Hind Light" w:hAnsi="Hind Light" w:cs="Hind Light"/>
          <w:sz w:val="20"/>
          <w:szCs w:val="20"/>
        </w:rPr>
        <w:t>classification</w:t>
      </w:r>
      <w:r>
        <w:rPr>
          <w:rFonts w:ascii="Hind Light" w:hAnsi="Hind Light" w:cs="Hind Light"/>
          <w:sz w:val="20"/>
          <w:szCs w:val="20"/>
        </w:rPr>
        <w:t>” of editors</w:t>
      </w:r>
      <w:r w:rsidR="00F91331">
        <w:rPr>
          <w:rFonts w:ascii="Hind Light" w:hAnsi="Hind Light" w:cs="Hind Light"/>
          <w:sz w:val="20"/>
          <w:szCs w:val="20"/>
        </w:rPr>
        <w:t xml:space="preserve"> </w:t>
      </w:r>
      <w:r>
        <w:rPr>
          <w:rFonts w:ascii="Hind Light" w:hAnsi="Hind Light" w:cs="Hind Light"/>
          <w:sz w:val="20"/>
          <w:szCs w:val="20"/>
        </w:rPr>
        <w:t>on the one hand</w:t>
      </w:r>
      <w:r w:rsidR="00F91331">
        <w:rPr>
          <w:rFonts w:ascii="Hind Light" w:hAnsi="Hind Light" w:cs="Hind Light"/>
          <w:sz w:val="20"/>
          <w:szCs w:val="20"/>
        </w:rPr>
        <w:t xml:space="preserve"> </w:t>
      </w:r>
      <w:r>
        <w:rPr>
          <w:rFonts w:ascii="Hind Light" w:hAnsi="Hind Light" w:cs="Hind Light"/>
          <w:sz w:val="20"/>
          <w:szCs w:val="20"/>
        </w:rPr>
        <w:t xml:space="preserve">and platforms on the other, </w:t>
      </w:r>
      <w:r w:rsidR="00CA6C9D">
        <w:rPr>
          <w:rFonts w:ascii="Hind Light" w:hAnsi="Hind Light" w:cs="Hind Light"/>
          <w:sz w:val="20"/>
          <w:szCs w:val="20"/>
        </w:rPr>
        <w:t xml:space="preserve">said Edouard Philippe, referring to the current liability regime </w:t>
      </w:r>
      <w:r w:rsidR="00F91331">
        <w:rPr>
          <w:rFonts w:ascii="Hind Light" w:hAnsi="Hind Light" w:cs="Hind Light"/>
          <w:sz w:val="20"/>
          <w:szCs w:val="20"/>
        </w:rPr>
        <w:t xml:space="preserve">for </w:t>
      </w:r>
      <w:r w:rsidR="00CA6C9D">
        <w:rPr>
          <w:rFonts w:ascii="Hind Light" w:hAnsi="Hind Light" w:cs="Hind Light"/>
          <w:sz w:val="20"/>
          <w:szCs w:val="20"/>
        </w:rPr>
        <w:t>large social media companies.</w:t>
      </w:r>
    </w:p>
    <w:p w14:paraId="377E4617" w14:textId="3A20A3E4" w:rsidR="00CA6C9D" w:rsidRDefault="00CA6C9D" w:rsidP="00614C03">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According to the EU’s 2000 eCommerce Directive, platforms are not legally responsible for the content they host</w:t>
      </w:r>
      <w:r w:rsidR="00F91331">
        <w:rPr>
          <w:rFonts w:ascii="Hind Light" w:hAnsi="Hind Light" w:cs="Hind Light"/>
          <w:sz w:val="20"/>
          <w:szCs w:val="20"/>
        </w:rPr>
        <w:t xml:space="preserve">, but they </w:t>
      </w:r>
      <w:r>
        <w:rPr>
          <w:rFonts w:ascii="Hind Light" w:hAnsi="Hind Light" w:cs="Hind Light"/>
          <w:sz w:val="20"/>
          <w:szCs w:val="20"/>
        </w:rPr>
        <w:t>must take</w:t>
      </w:r>
      <w:r w:rsidR="00F91331">
        <w:rPr>
          <w:rFonts w:ascii="Hind Light" w:hAnsi="Hind Light" w:cs="Hind Light"/>
          <w:sz w:val="20"/>
          <w:szCs w:val="20"/>
        </w:rPr>
        <w:t xml:space="preserve"> </w:t>
      </w:r>
      <w:r>
        <w:rPr>
          <w:rFonts w:ascii="Hind Light" w:hAnsi="Hind Light" w:cs="Hind Light"/>
          <w:sz w:val="20"/>
          <w:szCs w:val="20"/>
        </w:rPr>
        <w:t xml:space="preserve">down </w:t>
      </w:r>
      <w:r w:rsidR="00F91331">
        <w:rPr>
          <w:rFonts w:ascii="Hind Light" w:hAnsi="Hind Light" w:cs="Hind Light"/>
          <w:sz w:val="20"/>
          <w:szCs w:val="20"/>
        </w:rPr>
        <w:t xml:space="preserve">any </w:t>
      </w:r>
      <w:r>
        <w:rPr>
          <w:rFonts w:ascii="Hind Light" w:hAnsi="Hind Light" w:cs="Hind Light"/>
          <w:sz w:val="20"/>
          <w:szCs w:val="20"/>
        </w:rPr>
        <w:t>harmful or dangerous online posts, images and videos once they have been flagged.</w:t>
      </w:r>
    </w:p>
    <w:p w14:paraId="4F1F1210" w14:textId="1AAC67E2" w:rsidR="00894F53" w:rsidRPr="00963F58" w:rsidRDefault="00CA6C9D" w:rsidP="00963F58">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French government wants this to change, advocat</w:t>
      </w:r>
      <w:r w:rsidR="00F91331">
        <w:rPr>
          <w:rFonts w:ascii="Hind Light" w:hAnsi="Hind Light" w:cs="Hind Light"/>
          <w:sz w:val="20"/>
          <w:szCs w:val="20"/>
        </w:rPr>
        <w:t xml:space="preserve">ing </w:t>
      </w:r>
      <w:r>
        <w:rPr>
          <w:rFonts w:ascii="Hind Light" w:hAnsi="Hind Light" w:cs="Hind Light"/>
          <w:sz w:val="20"/>
          <w:szCs w:val="20"/>
        </w:rPr>
        <w:t xml:space="preserve">a “third status” for companies that are not media but are </w:t>
      </w:r>
      <w:r w:rsidR="00F91331">
        <w:rPr>
          <w:rFonts w:ascii="Hind Light" w:hAnsi="Hind Light" w:cs="Hind Light"/>
          <w:sz w:val="20"/>
          <w:szCs w:val="20"/>
        </w:rPr>
        <w:t>also “</w:t>
      </w:r>
      <w:r>
        <w:rPr>
          <w:rFonts w:ascii="Hind Light" w:hAnsi="Hind Light" w:cs="Hind Light"/>
          <w:sz w:val="20"/>
          <w:szCs w:val="20"/>
        </w:rPr>
        <w:t>not merely</w:t>
      </w:r>
      <w:r w:rsidR="00F91331">
        <w:rPr>
          <w:rFonts w:ascii="Hind Light" w:hAnsi="Hind Light" w:cs="Hind Light"/>
          <w:sz w:val="20"/>
          <w:szCs w:val="20"/>
        </w:rPr>
        <w:t>”</w:t>
      </w:r>
      <w:r>
        <w:rPr>
          <w:rFonts w:ascii="Hind Light" w:hAnsi="Hind Light" w:cs="Hind Light"/>
          <w:sz w:val="20"/>
          <w:szCs w:val="20"/>
        </w:rPr>
        <w:t xml:space="preserve"> hosting services and</w:t>
      </w:r>
      <w:r w:rsidR="00F91331">
        <w:rPr>
          <w:rFonts w:ascii="Hind Light" w:hAnsi="Hind Light" w:cs="Hind Light"/>
          <w:sz w:val="20"/>
          <w:szCs w:val="20"/>
        </w:rPr>
        <w:t xml:space="preserve"> therefore </w:t>
      </w:r>
      <w:r>
        <w:rPr>
          <w:rFonts w:ascii="Hind Light" w:hAnsi="Hind Light" w:cs="Hind Light"/>
          <w:sz w:val="20"/>
          <w:szCs w:val="20"/>
        </w:rPr>
        <w:t xml:space="preserve">have a responsibility to </w:t>
      </w:r>
      <w:r w:rsidR="00F91331">
        <w:rPr>
          <w:rFonts w:ascii="Hind Light" w:hAnsi="Hind Light" w:cs="Hind Light"/>
          <w:sz w:val="20"/>
          <w:szCs w:val="20"/>
        </w:rPr>
        <w:t>control</w:t>
      </w:r>
      <w:r>
        <w:rPr>
          <w:rFonts w:ascii="Hind Light" w:hAnsi="Hind Light" w:cs="Hind Light"/>
          <w:sz w:val="20"/>
          <w:szCs w:val="20"/>
        </w:rPr>
        <w:t xml:space="preserve"> the content placed on their platforms.</w:t>
      </w:r>
    </w:p>
    <w:p w14:paraId="216F5676" w14:textId="77777777" w:rsidR="00F92A95" w:rsidRDefault="00F92A95" w:rsidP="00614C03">
      <w:pPr>
        <w:pStyle w:val="Normalweb"/>
        <w:spacing w:before="0" w:beforeAutospacing="0" w:after="0" w:afterAutospacing="0"/>
        <w:jc w:val="both"/>
        <w:rPr>
          <w:rFonts w:ascii="Hind Light" w:hAnsi="Hind Light" w:cs="Hind Light"/>
          <w:sz w:val="20"/>
          <w:szCs w:val="20"/>
        </w:rPr>
      </w:pPr>
    </w:p>
    <w:p w14:paraId="34DBE043" w14:textId="77777777" w:rsidR="00614C03" w:rsidRPr="00614C03" w:rsidRDefault="00614C03" w:rsidP="00614C03">
      <w:pPr>
        <w:jc w:val="both"/>
        <w:rPr>
          <w:rFonts w:ascii="Hind Light" w:hAnsi="Hind Light" w:cs="Hind Light"/>
          <w:sz w:val="20"/>
          <w:szCs w:val="20"/>
          <w:lang w:eastAsia="en-GB"/>
        </w:rPr>
      </w:pPr>
    </w:p>
    <w:sectPr w:rsidR="00614C03" w:rsidRPr="00614C03"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FA239" w14:textId="77777777" w:rsidR="007744B6" w:rsidRDefault="007744B6" w:rsidP="0094598F">
      <w:r>
        <w:separator/>
      </w:r>
    </w:p>
  </w:endnote>
  <w:endnote w:type="continuationSeparator" w:id="0">
    <w:p w14:paraId="31AD75D2" w14:textId="77777777" w:rsidR="007744B6" w:rsidRDefault="007744B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18126E" w:rsidRPr="00B41A52" w:rsidRDefault="0018126E"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885B0" w14:textId="77777777" w:rsidR="007744B6" w:rsidRDefault="007744B6" w:rsidP="0094598F">
      <w:r>
        <w:separator/>
      </w:r>
    </w:p>
  </w:footnote>
  <w:footnote w:type="continuationSeparator" w:id="0">
    <w:p w14:paraId="08D07631" w14:textId="77777777" w:rsidR="007744B6" w:rsidRDefault="007744B6"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901D1">
      <w:rPr>
        <w:rStyle w:val="Numrodepage"/>
        <w:noProof/>
        <w:sz w:val="18"/>
        <w:szCs w:val="18"/>
      </w:rPr>
      <w:t>3</w:t>
    </w:r>
    <w:r w:rsidRPr="00E005F2">
      <w:rPr>
        <w:rStyle w:val="Numrodepage"/>
        <w:sz w:val="18"/>
        <w:szCs w:val="18"/>
      </w:rPr>
      <w:fldChar w:fldCharType="end"/>
    </w:r>
  </w:p>
  <w:p w14:paraId="0F8052F7" w14:textId="69D51323" w:rsidR="0018126E" w:rsidRPr="0095352E" w:rsidRDefault="0018126E" w:rsidP="0095352E">
    <w:pPr>
      <w:pStyle w:val="En-tte"/>
      <w:spacing w:line="180" w:lineRule="exact"/>
      <w:ind w:right="360"/>
    </w:pPr>
    <w:r>
      <w:rPr>
        <w:spacing w:val="4"/>
        <w:szCs w:val="12"/>
      </w:rPr>
      <w:t xml:space="preserve">European Regional Bureau Newsletter: </w:t>
    </w:r>
    <w:r w:rsidR="00963F58">
      <w:t>9</w:t>
    </w:r>
    <w:r w:rsidR="00D60DEC">
      <w:t xml:space="preserve"> February </w:t>
    </w:r>
    <w:r w:rsidRPr="0095352E">
      <w:t>201</w:t>
    </w:r>
    <w:r w:rsidR="00C92866">
      <w:t>9</w:t>
    </w:r>
    <w:r w:rsidRPr="0095352E">
      <w:t xml:space="preserve"> – </w:t>
    </w:r>
    <w:r w:rsidR="00963F58">
      <w:t>15</w:t>
    </w:r>
    <w:r w:rsidR="00C92866">
      <w:t xml:space="preserve"> </w:t>
    </w:r>
    <w:r w:rsidR="00AF4F48">
      <w:t xml:space="preserve">February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2769D35B" w:rsidR="0018126E" w:rsidRPr="00734569" w:rsidRDefault="00431ED0" w:rsidP="006B1AFE">
          <w:pPr>
            <w:pStyle w:val="Coverdate"/>
          </w:pPr>
          <w:r>
            <w:t>9</w:t>
          </w:r>
          <w:r w:rsidR="00D60DEC">
            <w:t xml:space="preserve"> February 2019 </w:t>
          </w:r>
          <w:r w:rsidR="0018126E">
            <w:t xml:space="preserve">– </w:t>
          </w:r>
          <w:r>
            <w:t>15</w:t>
          </w:r>
          <w:r w:rsidR="00F102BE">
            <w:t xml:space="preserve"> </w:t>
          </w:r>
          <w:r w:rsidR="00AF4F48">
            <w:t xml:space="preserve">February </w:t>
          </w:r>
          <w:r w:rsidR="007E0789">
            <w:t>2019</w:t>
          </w:r>
        </w:p>
        <w:p w14:paraId="756C41DC" w14:textId="77777777" w:rsidR="0018126E" w:rsidRDefault="007744B6"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55277966" w:rsidR="00E901D1" w:rsidRPr="00734569" w:rsidRDefault="00E901D1"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18126E" w:rsidRDefault="0018126E">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D4241E"/>
    <w:multiLevelType w:val="hybridMultilevel"/>
    <w:tmpl w:val="9C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B77F56"/>
    <w:multiLevelType w:val="hybridMultilevel"/>
    <w:tmpl w:val="AE00D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1D911A8"/>
    <w:multiLevelType w:val="hybridMultilevel"/>
    <w:tmpl w:val="06C03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A490E89"/>
    <w:multiLevelType w:val="hybridMultilevel"/>
    <w:tmpl w:val="2BCE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9"/>
  </w:num>
  <w:num w:numId="4">
    <w:abstractNumId w:val="4"/>
  </w:num>
  <w:num w:numId="5">
    <w:abstractNumId w:val="7"/>
  </w:num>
  <w:num w:numId="6">
    <w:abstractNumId w:val="21"/>
  </w:num>
  <w:num w:numId="7">
    <w:abstractNumId w:val="2"/>
  </w:num>
  <w:num w:numId="8">
    <w:abstractNumId w:val="6"/>
  </w:num>
  <w:num w:numId="9">
    <w:abstractNumId w:val="23"/>
  </w:num>
  <w:num w:numId="10">
    <w:abstractNumId w:val="17"/>
  </w:num>
  <w:num w:numId="11">
    <w:abstractNumId w:val="24"/>
  </w:num>
  <w:num w:numId="12">
    <w:abstractNumId w:val="13"/>
  </w:num>
  <w:num w:numId="13">
    <w:abstractNumId w:val="18"/>
  </w:num>
  <w:num w:numId="14">
    <w:abstractNumId w:val="11"/>
  </w:num>
  <w:num w:numId="15">
    <w:abstractNumId w:val="8"/>
  </w:num>
  <w:num w:numId="16">
    <w:abstractNumId w:val="16"/>
  </w:num>
  <w:num w:numId="17">
    <w:abstractNumId w:val="15"/>
  </w:num>
  <w:num w:numId="18">
    <w:abstractNumId w:val="10"/>
  </w:num>
  <w:num w:numId="19">
    <w:abstractNumId w:val="22"/>
  </w:num>
  <w:num w:numId="20">
    <w:abstractNumId w:val="9"/>
  </w:num>
  <w:num w:numId="21">
    <w:abstractNumId w:val="1"/>
  </w:num>
  <w:num w:numId="22">
    <w:abstractNumId w:val="3"/>
  </w:num>
  <w:num w:numId="23">
    <w:abstractNumId w:val="14"/>
  </w:num>
  <w:num w:numId="24">
    <w:abstractNumId w:val="5"/>
  </w:num>
  <w:num w:numId="25">
    <w:abstractNumId w:val="12"/>
  </w:num>
  <w:num w:numId="26">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6"/>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3B4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4B6"/>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C9D"/>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1D1"/>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536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rbc.ru/technology_and_media/08/02/2019/5c5c51069a7947bef4503927" TargetMode="External"/><Relationship Id="rId20" Type="http://schemas.openxmlformats.org/officeDocument/2006/relationships/hyperlink" Target="https://twitter.com/BFMTV/status/1095402960283144193"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s://iz.ru/news/700580" TargetMode="External"/><Relationship Id="rId11" Type="http://schemas.openxmlformats.org/officeDocument/2006/relationships/hyperlink" Target="http://www.europarl.europa.eu/RegData/questions/ecrites/2019/000448/P8_QP(2019)000448_EN.pdf" TargetMode="External"/><Relationship Id="rId12" Type="http://schemas.openxmlformats.org/officeDocument/2006/relationships/hyperlink" Target="http://www.europarl.europa.eu/meps/en/96756/SABINE_VERHEYEN/home" TargetMode="External"/><Relationship Id="rId13" Type="http://schemas.openxmlformats.org/officeDocument/2006/relationships/hyperlink" Target="http://europa.eu/rapid/press-release_MEX-19-1171_en.htm" TargetMode="External"/><Relationship Id="rId14" Type="http://schemas.openxmlformats.org/officeDocument/2006/relationships/hyperlink" Target="https://twitter.com/CCIAEurope/status/1095776281633927176" TargetMode="External"/><Relationship Id="rId15" Type="http://schemas.openxmlformats.org/officeDocument/2006/relationships/hyperlink" Target="https://www.vodafone-institut.de/studies/60-of-europeans-dont-believe-their-government-has-the-will-to-advance-digitisation/" TargetMode="External"/><Relationship Id="rId16" Type="http://schemas.openxmlformats.org/officeDocument/2006/relationships/hyperlink" Target="https://www.vodafone-institut.de/studies/60-of-europeans-dont-believe-their-government-has-the-will-to-advance-digitisation/" TargetMode="External"/><Relationship Id="rId17" Type="http://schemas.openxmlformats.org/officeDocument/2006/relationships/hyperlink" Target="http://europa.eu/rapid/press-release_IP-19-1168_en.htm" TargetMode="External"/><Relationship Id="rId18" Type="http://schemas.openxmlformats.org/officeDocument/2006/relationships/hyperlink" Target="http://edima-eu.org/news/edima-reaction-to-the-interinstitutional-agreement-on-p2b/" TargetMode="External"/><Relationship Id="rId19" Type="http://schemas.openxmlformats.org/officeDocument/2006/relationships/hyperlink" Target="http://www.europarl.europa.eu/sides/getDoc.do?pubRef=-//EP//TEXT+REPORT+A8-2019-0019+0+DOC+XML+V0//EN&amp;language=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zdnet.com/article/russia-to-disconnect-from-the-internet-as-part-of-a-planned-tes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F862D-7901-7246-A4C9-77229A90C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1703</Words>
  <Characters>9370</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4</cp:revision>
  <cp:lastPrinted>2019-02-15T17:25:00Z</cp:lastPrinted>
  <dcterms:created xsi:type="dcterms:W3CDTF">2019-02-18T11:16:00Z</dcterms:created>
  <dcterms:modified xsi:type="dcterms:W3CDTF">2019-02-19T00:06:00Z</dcterms:modified>
</cp:coreProperties>
</file>