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2C4A" w14:textId="147AE6E4" w:rsidR="00AB6978" w:rsidRPr="00087BCF" w:rsidRDefault="00CE4E1A" w:rsidP="007738CB">
      <w:pPr>
        <w:spacing w:after="200" w:line="280" w:lineRule="exact"/>
        <w:jc w:val="both"/>
        <w:rPr>
          <w:rFonts w:ascii="Hind Light" w:eastAsia="Hind Light" w:hAnsi="Hind Light" w:cs="Hind Light"/>
          <w:color w:val="3A82E4"/>
        </w:rPr>
      </w:pPr>
      <w:bookmarkStart w:id="0" w:name="_Hlk478029639"/>
      <w:r w:rsidRPr="00087BCF">
        <w:rPr>
          <w:rFonts w:ascii="Hind Light" w:eastAsia="Hind Light" w:hAnsi="Hind Light" w:cs="Hind Light"/>
          <w:color w:val="3A82E4"/>
        </w:rPr>
        <w:t>Internet</w:t>
      </w:r>
      <w:r w:rsidR="00A709B7" w:rsidRPr="00087BCF">
        <w:rPr>
          <w:rFonts w:ascii="Hind Light" w:eastAsia="Hind Light" w:hAnsi="Hind Light" w:cs="Hind Light"/>
          <w:color w:val="3A82E4"/>
        </w:rPr>
        <w:t xml:space="preserve"> </w:t>
      </w:r>
      <w:r w:rsidR="0094598F" w:rsidRPr="00087BCF">
        <w:rPr>
          <w:rFonts w:ascii="Hind Light" w:eastAsia="Hind Light" w:hAnsi="Hind Light" w:cs="Hind Light"/>
          <w:color w:val="3A82E4"/>
        </w:rPr>
        <w:t>Acces</w:t>
      </w:r>
      <w:r w:rsidR="00A965C5" w:rsidRPr="00087BCF">
        <w:rPr>
          <w:rFonts w:ascii="Hind Light" w:eastAsia="Hind Light" w:hAnsi="Hind Light" w:cs="Hind Light"/>
          <w:color w:val="3A82E4"/>
        </w:rPr>
        <w:t>s</w:t>
      </w:r>
      <w:bookmarkStart w:id="1" w:name="_GoBack"/>
      <w:bookmarkEnd w:id="1"/>
    </w:p>
    <w:p w14:paraId="07CC3790" w14:textId="72FB9909" w:rsidR="00030C8B" w:rsidRPr="00087BCF" w:rsidRDefault="0000109D" w:rsidP="00030C8B">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 xml:space="preserve">EU: Record number of participants join EU Code Week </w:t>
      </w:r>
    </w:p>
    <w:p w14:paraId="407C40EA" w14:textId="4ED3B25D" w:rsidR="00030C8B" w:rsidRPr="00087BCF" w:rsidRDefault="0000109D" w:rsidP="00030C8B">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One of the </w:t>
      </w:r>
      <w:r w:rsidR="00FD101F">
        <w:rPr>
          <w:rFonts w:ascii="Hind Light" w:hAnsi="Hind Light" w:cs="Hind Light"/>
          <w:sz w:val="20"/>
          <w:szCs w:val="20"/>
        </w:rPr>
        <w:t xml:space="preserve">leading digital skills initiatives supported by the </w:t>
      </w:r>
      <w:r w:rsidRPr="00087BCF">
        <w:rPr>
          <w:rFonts w:ascii="Hind Light" w:hAnsi="Hind Light" w:cs="Hind Light"/>
          <w:sz w:val="20"/>
          <w:szCs w:val="20"/>
        </w:rPr>
        <w:t>European</w:t>
      </w:r>
      <w:r w:rsidR="00FD101F">
        <w:rPr>
          <w:rFonts w:ascii="Hind Light" w:hAnsi="Hind Light" w:cs="Hind Light"/>
          <w:sz w:val="20"/>
          <w:szCs w:val="20"/>
        </w:rPr>
        <w:t xml:space="preserve"> Commission</w:t>
      </w:r>
      <w:r w:rsidRPr="00087BCF">
        <w:rPr>
          <w:rFonts w:ascii="Hind Light" w:hAnsi="Hind Light" w:cs="Hind Light"/>
          <w:sz w:val="20"/>
          <w:szCs w:val="20"/>
        </w:rPr>
        <w:t xml:space="preserve">, </w:t>
      </w:r>
      <w:hyperlink r:id="rId8" w:history="1">
        <w:r w:rsidRPr="00087BCF">
          <w:rPr>
            <w:rStyle w:val="Lienhypertexte"/>
            <w:rFonts w:ascii="Hind Light" w:hAnsi="Hind Light" w:cs="Hind Light"/>
            <w:sz w:val="20"/>
            <w:szCs w:val="20"/>
          </w:rPr>
          <w:t>EU Code Week</w:t>
        </w:r>
      </w:hyperlink>
      <w:r w:rsidRPr="00087BCF">
        <w:rPr>
          <w:rFonts w:ascii="Hind Light" w:hAnsi="Hind Light" w:cs="Hind Light"/>
          <w:sz w:val="20"/>
          <w:szCs w:val="20"/>
        </w:rPr>
        <w:t xml:space="preserve">, involved 2.7 million participants and nearly 44,000 events in its 2018 edition, a record that has “exceeded all expectations” </w:t>
      </w:r>
      <w:hyperlink r:id="rId9" w:history="1">
        <w:r w:rsidRPr="00087BCF">
          <w:rPr>
            <w:rStyle w:val="Lienhypertexte"/>
            <w:rFonts w:ascii="Hind Light" w:hAnsi="Hind Light" w:cs="Hind Light"/>
            <w:sz w:val="20"/>
            <w:szCs w:val="20"/>
          </w:rPr>
          <w:t>according</w:t>
        </w:r>
      </w:hyperlink>
      <w:r w:rsidRPr="00087BCF">
        <w:rPr>
          <w:rFonts w:ascii="Hind Light" w:hAnsi="Hind Light" w:cs="Hind Light"/>
          <w:sz w:val="20"/>
          <w:szCs w:val="20"/>
        </w:rPr>
        <w:t xml:space="preserve"> to the organisers.</w:t>
      </w:r>
    </w:p>
    <w:p w14:paraId="34BD17AA" w14:textId="5977DBE2" w:rsidR="0000109D" w:rsidRPr="00087BCF" w:rsidRDefault="0000109D" w:rsidP="00030C8B">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Activities took place around the glob</w:t>
      </w:r>
      <w:r w:rsidR="0027008E">
        <w:rPr>
          <w:rFonts w:ascii="Hind Light" w:hAnsi="Hind Light" w:cs="Hind Light"/>
          <w:sz w:val="20"/>
          <w:szCs w:val="20"/>
        </w:rPr>
        <w:t>e</w:t>
      </w:r>
      <w:r w:rsidRPr="00087BCF">
        <w:rPr>
          <w:rFonts w:ascii="Hind Light" w:hAnsi="Hind Light" w:cs="Hind Light"/>
          <w:sz w:val="20"/>
          <w:szCs w:val="20"/>
        </w:rPr>
        <w:t xml:space="preserve">, as far as Peru, Malaysia, and Egypt. Italy was the most active European country with 20,000 activities, followed by Turkey (7,700) and Poland (5,000). In France almost half (49%) of participants were girls or women. </w:t>
      </w:r>
    </w:p>
    <w:p w14:paraId="28698E65" w14:textId="7FB52B2E" w:rsidR="0000109D" w:rsidRPr="00087BCF" w:rsidRDefault="0000109D" w:rsidP="00030C8B">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The initiative began as a grassroots initiative in 2013 and is run by volunteers, with the aim of promoting coding, computational thinking and digital literacy.</w:t>
      </w:r>
    </w:p>
    <w:p w14:paraId="64467A06" w14:textId="7F80FD25" w:rsidR="0000109D" w:rsidRPr="00087BCF" w:rsidRDefault="0000109D" w:rsidP="00030C8B">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Welcoming the results, Commissioner for Digital Economy and Society Mariya Gabriel, said “Our goal is to involve at least half all European schools in the EU Code Week by 2020, hence I encourage even more organisers to get on board and offer coding activities during the EU Code Week 2019.”</w:t>
      </w:r>
    </w:p>
    <w:p w14:paraId="57879782" w14:textId="77777777" w:rsidR="00030C8B" w:rsidRPr="00087BCF" w:rsidRDefault="00030C8B" w:rsidP="00C33B06">
      <w:pPr>
        <w:pStyle w:val="Normalweb"/>
        <w:spacing w:before="0" w:beforeAutospacing="0" w:after="0" w:afterAutospacing="0"/>
        <w:jc w:val="both"/>
        <w:rPr>
          <w:rFonts w:ascii="Hind Light" w:hAnsi="Hind Light" w:cs="Hind Light"/>
          <w:b/>
          <w:sz w:val="20"/>
          <w:szCs w:val="20"/>
        </w:rPr>
      </w:pPr>
    </w:p>
    <w:p w14:paraId="071CD98B" w14:textId="77777777" w:rsidR="00720753" w:rsidRDefault="00720753" w:rsidP="00720753">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IoT companies agree on principles for 5G patent licensing </w:t>
      </w:r>
    </w:p>
    <w:p w14:paraId="78D26031" w14:textId="6183C218" w:rsidR="00720753" w:rsidRDefault="00720753" w:rsidP="00720753">
      <w:pPr>
        <w:numPr>
          <w:ilvl w:val="0"/>
          <w:numId w:val="17"/>
        </w:numPr>
        <w:jc w:val="both"/>
        <w:rPr>
          <w:rFonts w:ascii="Hind Light" w:hAnsi="Hind Light" w:cs="Hind Light"/>
          <w:sz w:val="20"/>
          <w:szCs w:val="20"/>
          <w:lang w:eastAsia="en-GB"/>
        </w:rPr>
      </w:pPr>
      <w:r>
        <w:rPr>
          <w:rFonts w:ascii="Hind Light" w:hAnsi="Hind Light" w:cs="Hind Light"/>
          <w:sz w:val="20"/>
          <w:szCs w:val="20"/>
          <w:lang w:eastAsia="en-GB"/>
        </w:rPr>
        <w:t xml:space="preserve">A large group of companies </w:t>
      </w:r>
      <w:hyperlink r:id="rId10" w:anchor="273e7c950e2e49037" w:history="1">
        <w:r>
          <w:rPr>
            <w:rStyle w:val="Lienhypertexte"/>
            <w:rFonts w:ascii="Hind Light" w:hAnsi="Hind Light" w:cs="Hind Light"/>
            <w:sz w:val="20"/>
            <w:szCs w:val="20"/>
            <w:lang w:eastAsia="en-GB"/>
          </w:rPr>
          <w:t>annou</w:t>
        </w:r>
        <w:r>
          <w:rPr>
            <w:rStyle w:val="Lienhypertexte"/>
            <w:rFonts w:ascii="Hind Light" w:hAnsi="Hind Light" w:cs="Hind Light"/>
            <w:sz w:val="20"/>
            <w:szCs w:val="20"/>
            <w:lang w:eastAsia="en-GB"/>
          </w:rPr>
          <w:t>n</w:t>
        </w:r>
        <w:r>
          <w:rPr>
            <w:rStyle w:val="Lienhypertexte"/>
            <w:rFonts w:ascii="Hind Light" w:hAnsi="Hind Light" w:cs="Hind Light"/>
            <w:sz w:val="20"/>
            <w:szCs w:val="20"/>
            <w:lang w:eastAsia="en-GB"/>
          </w:rPr>
          <w:t>ced</w:t>
        </w:r>
      </w:hyperlink>
      <w:r>
        <w:rPr>
          <w:rFonts w:ascii="Hind Light" w:hAnsi="Hind Light" w:cs="Hind Light"/>
          <w:sz w:val="20"/>
          <w:szCs w:val="20"/>
          <w:lang w:eastAsia="en-GB"/>
        </w:rPr>
        <w:t xml:space="preserve"> this week their agreement on a list of principles to make it easier </w:t>
      </w:r>
      <w:r w:rsidR="00494447">
        <w:rPr>
          <w:rFonts w:ascii="Hind Light" w:hAnsi="Hind Light" w:cs="Hind Light"/>
          <w:sz w:val="20"/>
          <w:szCs w:val="20"/>
          <w:lang w:eastAsia="en-GB"/>
        </w:rPr>
        <w:t xml:space="preserve">for SMEs </w:t>
      </w:r>
      <w:r>
        <w:rPr>
          <w:rFonts w:ascii="Hind Light" w:hAnsi="Hind Light" w:cs="Hind Light"/>
          <w:sz w:val="20"/>
          <w:szCs w:val="20"/>
          <w:lang w:eastAsia="en-GB"/>
        </w:rPr>
        <w:t>to licence the standard essential patents (SEPs) found in 5G devices.</w:t>
      </w:r>
    </w:p>
    <w:p w14:paraId="39C12892" w14:textId="4D0735C7" w:rsidR="00720753" w:rsidRDefault="00720753" w:rsidP="00720753">
      <w:pPr>
        <w:numPr>
          <w:ilvl w:val="0"/>
          <w:numId w:val="17"/>
        </w:numPr>
        <w:jc w:val="both"/>
        <w:rPr>
          <w:rFonts w:ascii="Hind Light" w:hAnsi="Hind Light" w:cs="Hind Light"/>
          <w:sz w:val="20"/>
          <w:szCs w:val="20"/>
          <w:lang w:eastAsia="en-GB"/>
        </w:rPr>
      </w:pPr>
      <w:r>
        <w:rPr>
          <w:rFonts w:ascii="Hind Light" w:hAnsi="Hind Light" w:cs="Hind Light"/>
          <w:sz w:val="20"/>
          <w:szCs w:val="20"/>
          <w:lang w:eastAsia="en-GB"/>
        </w:rPr>
        <w:t>The principles</w:t>
      </w:r>
      <w:r w:rsidR="00494447">
        <w:rPr>
          <w:rFonts w:ascii="Hind Light" w:hAnsi="Hind Light" w:cs="Hind Light"/>
          <w:sz w:val="20"/>
          <w:szCs w:val="20"/>
          <w:lang w:eastAsia="en-GB"/>
        </w:rPr>
        <w:t xml:space="preserve">, </w:t>
      </w:r>
      <w:hyperlink r:id="rId11" w:history="1">
        <w:r>
          <w:rPr>
            <w:rStyle w:val="Lienhypertexte"/>
            <w:rFonts w:ascii="Hind Light" w:hAnsi="Hind Light" w:cs="Hind Light"/>
            <w:sz w:val="20"/>
            <w:szCs w:val="20"/>
            <w:lang w:eastAsia="en-GB"/>
          </w:rPr>
          <w:t>drafted</w:t>
        </w:r>
      </w:hyperlink>
      <w:r>
        <w:rPr>
          <w:rFonts w:ascii="Hind Light" w:hAnsi="Hind Light" w:cs="Hind Light"/>
          <w:sz w:val="20"/>
          <w:szCs w:val="20"/>
          <w:lang w:eastAsia="en-GB"/>
        </w:rPr>
        <w:t xml:space="preserve"> by the EU’s standardisation </w:t>
      </w:r>
      <w:r w:rsidR="00494447">
        <w:rPr>
          <w:rFonts w:ascii="Hind Light" w:hAnsi="Hind Light" w:cs="Hind Light"/>
          <w:sz w:val="20"/>
          <w:szCs w:val="20"/>
          <w:lang w:eastAsia="en-GB"/>
        </w:rPr>
        <w:t>bodies</w:t>
      </w:r>
      <w:r>
        <w:rPr>
          <w:rFonts w:ascii="Hind Light" w:hAnsi="Hind Light" w:cs="Hind Light"/>
          <w:sz w:val="20"/>
          <w:szCs w:val="20"/>
          <w:lang w:eastAsia="en-GB"/>
        </w:rPr>
        <w:t xml:space="preserve"> CEN and CENELEC, aim to provide law courts and industry stakeholders with guidance when interpreting the voluntary licensing commitments</w:t>
      </w:r>
      <w:r w:rsidR="00494447">
        <w:rPr>
          <w:rFonts w:ascii="Hind Light" w:hAnsi="Hind Light" w:cs="Hind Light"/>
          <w:sz w:val="20"/>
          <w:szCs w:val="20"/>
          <w:lang w:eastAsia="en-GB"/>
        </w:rPr>
        <w:t xml:space="preserve">, known as </w:t>
      </w:r>
      <w:hyperlink r:id="rId12" w:history="1">
        <w:r w:rsidR="00494447">
          <w:rPr>
            <w:rStyle w:val="Lienhypertexte"/>
            <w:rFonts w:ascii="Hind Light" w:hAnsi="Hind Light" w:cs="Hind Light"/>
            <w:sz w:val="20"/>
            <w:szCs w:val="20"/>
            <w:lang w:eastAsia="en-GB"/>
          </w:rPr>
          <w:t>FRAND</w:t>
        </w:r>
      </w:hyperlink>
      <w:r w:rsidR="00494447">
        <w:rPr>
          <w:rFonts w:ascii="Hind Light" w:hAnsi="Hind Light" w:cs="Hind Light"/>
          <w:sz w:val="20"/>
          <w:szCs w:val="20"/>
          <w:lang w:eastAsia="en-GB"/>
        </w:rPr>
        <w:t xml:space="preserve"> terms (“fair, reasonable, and non-discriminatory), </w:t>
      </w:r>
      <w:r>
        <w:rPr>
          <w:rFonts w:ascii="Hind Light" w:hAnsi="Hind Light" w:cs="Hind Light"/>
          <w:sz w:val="20"/>
          <w:szCs w:val="20"/>
          <w:lang w:eastAsia="en-GB"/>
        </w:rPr>
        <w:t>often requested by standards organisations  from intellectual property right-holders.</w:t>
      </w:r>
    </w:p>
    <w:p w14:paraId="423E2AC0" w14:textId="22812873" w:rsidR="00720753" w:rsidRDefault="00720753" w:rsidP="00720753">
      <w:pPr>
        <w:numPr>
          <w:ilvl w:val="0"/>
          <w:numId w:val="17"/>
        </w:numPr>
        <w:jc w:val="both"/>
        <w:rPr>
          <w:rFonts w:ascii="Hind Light" w:hAnsi="Hind Light" w:cs="Hind Light"/>
          <w:sz w:val="20"/>
          <w:szCs w:val="20"/>
          <w:lang w:eastAsia="en-GB"/>
        </w:rPr>
      </w:pPr>
      <w:r>
        <w:rPr>
          <w:rFonts w:ascii="Hind Light" w:hAnsi="Hind Light" w:cs="Hind Light"/>
          <w:sz w:val="20"/>
          <w:szCs w:val="20"/>
          <w:lang w:eastAsia="en-GB"/>
        </w:rPr>
        <w:t>The principles cover six areas, including: avoiding the use of injunctions, ensuring easy-access to licences, not using patent bundling as an excuse to withhold a patent licence, and requirements to use Non-Disclosure Agreements (NDAs) fairly and not exploit information advantages.</w:t>
      </w:r>
    </w:p>
    <w:p w14:paraId="65FAED0D" w14:textId="4FF98783" w:rsidR="00720753" w:rsidRDefault="00720753" w:rsidP="00720753">
      <w:pPr>
        <w:numPr>
          <w:ilvl w:val="0"/>
          <w:numId w:val="17"/>
        </w:numPr>
        <w:jc w:val="both"/>
        <w:rPr>
          <w:rFonts w:ascii="Hind Light" w:hAnsi="Hind Light" w:cs="Hind Light"/>
          <w:sz w:val="20"/>
          <w:szCs w:val="20"/>
          <w:lang w:eastAsia="en-GB"/>
        </w:rPr>
      </w:pPr>
      <w:r>
        <w:rPr>
          <w:rFonts w:ascii="Hind Light" w:hAnsi="Hind Light" w:cs="Hind Light"/>
          <w:sz w:val="20"/>
          <w:szCs w:val="20"/>
          <w:lang w:eastAsia="en-GB"/>
        </w:rPr>
        <w:t>One of its signatories, Morgan Reed, President of ACT | “The App Association”, emphasised how this would help SMEs trade online: “The FRAND promise is essential to a functioning standards system and allows SMEs to fully participate in the technology marketplace, advancing competition. The growth of the global innovation economy depends upon this promise.”</w:t>
      </w:r>
    </w:p>
    <w:p w14:paraId="13D2D304" w14:textId="77777777" w:rsidR="00BB5FB3" w:rsidRDefault="00BB5FB3" w:rsidP="00BB5FB3">
      <w:pPr>
        <w:jc w:val="both"/>
        <w:rPr>
          <w:rFonts w:ascii="Hind Light" w:hAnsi="Hind Light" w:cs="Hind Light"/>
          <w:sz w:val="20"/>
          <w:szCs w:val="20"/>
          <w:lang w:eastAsia="en-GB"/>
        </w:rPr>
      </w:pPr>
    </w:p>
    <w:p w14:paraId="19F60132" w14:textId="77777777" w:rsidR="00BB5FB3" w:rsidRDefault="00BB5FB3" w:rsidP="00BB5FB3">
      <w:pPr>
        <w:jc w:val="both"/>
        <w:rPr>
          <w:rFonts w:ascii="Hind Light" w:hAnsi="Hind Light" w:cs="Hind Light"/>
          <w:sz w:val="20"/>
          <w:szCs w:val="20"/>
          <w:lang w:eastAsia="en-GB"/>
        </w:rPr>
      </w:pPr>
    </w:p>
    <w:p w14:paraId="0D988C3F" w14:textId="77777777" w:rsidR="00BB5FB3" w:rsidRDefault="00BB5FB3" w:rsidP="00BB5FB3">
      <w:pPr>
        <w:jc w:val="both"/>
        <w:rPr>
          <w:rFonts w:ascii="Hind Light" w:hAnsi="Hind Light" w:cs="Hind Light"/>
          <w:sz w:val="20"/>
          <w:szCs w:val="20"/>
          <w:lang w:eastAsia="en-GB"/>
        </w:rPr>
      </w:pPr>
    </w:p>
    <w:p w14:paraId="0D4C9F2B" w14:textId="666408A6" w:rsidR="007E59EA" w:rsidRPr="00087BCF" w:rsidRDefault="007E59EA" w:rsidP="001E2337">
      <w:pPr>
        <w:pStyle w:val="Normalweb"/>
        <w:spacing w:before="0" w:beforeAutospacing="0" w:after="0" w:afterAutospacing="0"/>
        <w:jc w:val="both"/>
        <w:rPr>
          <w:rFonts w:ascii="Hind Light" w:hAnsi="Hind Light" w:cs="Hind Light"/>
          <w:sz w:val="20"/>
          <w:szCs w:val="20"/>
        </w:rPr>
      </w:pPr>
    </w:p>
    <w:p w14:paraId="48175423" w14:textId="3CA50348" w:rsidR="004A49BD" w:rsidRPr="00087BCF" w:rsidRDefault="00964CD5" w:rsidP="004A49BD">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lastRenderedPageBreak/>
        <w:t>Spain: Telefonica and SEAT sign new 5G partnership boosting Connected Cars</w:t>
      </w:r>
    </w:p>
    <w:p w14:paraId="4203B069" w14:textId="27FA21B2" w:rsidR="004A49BD" w:rsidRPr="00087BCF" w:rsidRDefault="00087BCF"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automobile company SEAT and telecoms operator Telefonica have </w:t>
      </w:r>
      <w:hyperlink r:id="rId13" w:history="1">
        <w:r w:rsidRPr="00087BCF">
          <w:rPr>
            <w:rStyle w:val="Lienhypertexte"/>
            <w:rFonts w:ascii="Hind Light" w:hAnsi="Hind Light" w:cs="Hind Light"/>
            <w:sz w:val="20"/>
            <w:szCs w:val="20"/>
          </w:rPr>
          <w:t>signed</w:t>
        </w:r>
      </w:hyperlink>
      <w:r w:rsidRPr="00087BCF">
        <w:rPr>
          <w:rFonts w:ascii="Hind Light" w:hAnsi="Hind Light" w:cs="Hind Light"/>
          <w:sz w:val="20"/>
          <w:szCs w:val="20"/>
        </w:rPr>
        <w:t xml:space="preserve"> a collaboration agreement for a pilot project to test connected cars, with the aim of expanding access to 5G technology in Barcelona.</w:t>
      </w:r>
    </w:p>
    <w:p w14:paraId="62FA35F2" w14:textId="1844E51B" w:rsidR="00087BCF" w:rsidRPr="00087BCF" w:rsidRDefault="00087BCF"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The project lies within the scope of the 5G Barcelona consortium, aimed at consolidating the city of Barcelona as Europe’s benchmark 5G hub.</w:t>
      </w:r>
    </w:p>
    <w:p w14:paraId="65BA3555" w14:textId="4D4E8498" w:rsidR="006B2735" w:rsidRDefault="00087BCF" w:rsidP="00720753">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The characteristics of 5G technology that should help the deployment of connected cars include the use of low latency and edge computing – simplifying Internet of Things (IoT) device traffic and permitting real-time local data analysis</w:t>
      </w:r>
      <w:r w:rsidR="00494447">
        <w:rPr>
          <w:rFonts w:ascii="Hind Light" w:hAnsi="Hind Light" w:cs="Hind Light"/>
          <w:sz w:val="20"/>
          <w:szCs w:val="20"/>
        </w:rPr>
        <w:t xml:space="preserve">, all of which will </w:t>
      </w:r>
      <w:r w:rsidRPr="00087BCF">
        <w:rPr>
          <w:rFonts w:ascii="Hind Light" w:hAnsi="Hind Light" w:cs="Hind Light"/>
          <w:sz w:val="20"/>
          <w:szCs w:val="20"/>
        </w:rPr>
        <w:t xml:space="preserve">to help communication </w:t>
      </w:r>
      <w:r w:rsidR="00494447">
        <w:rPr>
          <w:rFonts w:ascii="Hind Light" w:hAnsi="Hind Light" w:cs="Hind Light"/>
          <w:sz w:val="20"/>
          <w:szCs w:val="20"/>
        </w:rPr>
        <w:t xml:space="preserve">between </w:t>
      </w:r>
      <w:r w:rsidRPr="00087BCF">
        <w:rPr>
          <w:rFonts w:ascii="Hind Light" w:hAnsi="Hind Light" w:cs="Hind Light"/>
          <w:sz w:val="20"/>
          <w:szCs w:val="20"/>
        </w:rPr>
        <w:t xml:space="preserve">the car and </w:t>
      </w:r>
      <w:r w:rsidR="00494447">
        <w:rPr>
          <w:rFonts w:ascii="Hind Light" w:hAnsi="Hind Light" w:cs="Hind Light"/>
          <w:sz w:val="20"/>
          <w:szCs w:val="20"/>
        </w:rPr>
        <w:t xml:space="preserve">its </w:t>
      </w:r>
      <w:r w:rsidRPr="00087BCF">
        <w:rPr>
          <w:rFonts w:ascii="Hind Light" w:hAnsi="Hind Light" w:cs="Hind Light"/>
          <w:sz w:val="20"/>
          <w:szCs w:val="20"/>
        </w:rPr>
        <w:t>surrounding infrastructure.</w:t>
      </w:r>
    </w:p>
    <w:p w14:paraId="5E62DAA5" w14:textId="77777777" w:rsidR="00720753" w:rsidRPr="00720753" w:rsidRDefault="00720753" w:rsidP="00720753">
      <w:pPr>
        <w:pStyle w:val="Normalweb"/>
        <w:spacing w:before="0" w:beforeAutospacing="0" w:after="0" w:afterAutospacing="0"/>
        <w:ind w:left="720"/>
        <w:jc w:val="both"/>
        <w:rPr>
          <w:rFonts w:ascii="Hind Light" w:hAnsi="Hind Light" w:cs="Hind Light"/>
          <w:sz w:val="20"/>
          <w:szCs w:val="20"/>
        </w:rPr>
      </w:pPr>
    </w:p>
    <w:p w14:paraId="61E0D189" w14:textId="08D34F36" w:rsidR="0000109D" w:rsidRPr="00087BCF" w:rsidRDefault="0094598F" w:rsidP="0000109D">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382734BF" w14:textId="1F75BF46" w:rsidR="00B40C6A" w:rsidRPr="00087BCF" w:rsidRDefault="00B40C6A" w:rsidP="004A49BD">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 xml:space="preserve">EU: </w:t>
      </w:r>
      <w:r w:rsidR="00964CD5" w:rsidRPr="00087BCF">
        <w:rPr>
          <w:rFonts w:ascii="Hind Light" w:hAnsi="Hind Light" w:cs="Hind Light"/>
          <w:b/>
          <w:sz w:val="20"/>
          <w:szCs w:val="20"/>
        </w:rPr>
        <w:t>Europe “urgently” needs a security strategy on 5G to counter China</w:t>
      </w:r>
    </w:p>
    <w:p w14:paraId="51DE18BE" w14:textId="727C216A" w:rsidR="00964CD5" w:rsidRPr="00087BCF" w:rsidRDefault="00964CD5" w:rsidP="00964CD5">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In an </w:t>
      </w:r>
      <w:hyperlink r:id="rId14" w:history="1">
        <w:r w:rsidRPr="00087BCF">
          <w:rPr>
            <w:rStyle w:val="Lienhypertexte"/>
            <w:rFonts w:ascii="Hind Light" w:hAnsi="Hind Light" w:cs="Hind Light"/>
            <w:sz w:val="20"/>
            <w:szCs w:val="20"/>
          </w:rPr>
          <w:t>op-ed</w:t>
        </w:r>
      </w:hyperlink>
      <w:r w:rsidRPr="00087BCF">
        <w:rPr>
          <w:rFonts w:ascii="Hind Light" w:hAnsi="Hind Light" w:cs="Hind Light"/>
          <w:sz w:val="20"/>
          <w:szCs w:val="20"/>
        </w:rPr>
        <w:t xml:space="preserve"> for the Financial Times this week, the EU’s Security Commissioner Sir Julian King, said that Europe risks becoming “collateral damage” in the race between the United States and China to dominate the global technology market.</w:t>
      </w:r>
    </w:p>
    <w:p w14:paraId="72F8920E" w14:textId="6A9248FE" w:rsidR="00964CD5" w:rsidRPr="00087BCF" w:rsidRDefault="00964CD5" w:rsidP="00964CD5">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It is “increasingly urgent” for Europe to come up with strong security strategy as new 5G Internet networks are rolled</w:t>
      </w:r>
      <w:r w:rsidR="00494447">
        <w:rPr>
          <w:rFonts w:ascii="Hind Light" w:hAnsi="Hind Light" w:cs="Hind Light"/>
          <w:sz w:val="20"/>
          <w:szCs w:val="20"/>
        </w:rPr>
        <w:t>-</w:t>
      </w:r>
      <w:r w:rsidRPr="00087BCF">
        <w:rPr>
          <w:rFonts w:ascii="Hind Light" w:hAnsi="Hind Light" w:cs="Hind Light"/>
          <w:sz w:val="20"/>
          <w:szCs w:val="20"/>
        </w:rPr>
        <w:t xml:space="preserve">out worldwide. </w:t>
      </w:r>
    </w:p>
    <w:p w14:paraId="4549FB25" w14:textId="0BAD413C" w:rsidR="00964CD5" w:rsidRPr="00087BCF" w:rsidRDefault="00964CD5" w:rsidP="00964CD5">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He underlined Europe’s heavy reliance on China’s technology, mentioning that “more than 90 percent of our IT devices are made in Asia, notably China, and China controls 70 percent of the global supply of the critical raw materials you need to make them.”</w:t>
      </w:r>
    </w:p>
    <w:p w14:paraId="10AC5AA4" w14:textId="6704BF90" w:rsidR="00964CD5" w:rsidRPr="00087BCF" w:rsidRDefault="00964CD5" w:rsidP="00964CD5">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commissioner proposed to use the EU’s newly </w:t>
      </w:r>
      <w:hyperlink r:id="rId15" w:history="1">
        <w:r w:rsidR="00720753" w:rsidRPr="00720753">
          <w:rPr>
            <w:rStyle w:val="Lienhypertexte"/>
            <w:rFonts w:ascii="Hind Light" w:hAnsi="Hind Light" w:cs="Hind Light"/>
            <w:sz w:val="20"/>
            <w:szCs w:val="20"/>
          </w:rPr>
          <w:t>agreed</w:t>
        </w:r>
      </w:hyperlink>
      <w:r w:rsidRPr="00087BCF">
        <w:rPr>
          <w:rFonts w:ascii="Hind Light" w:hAnsi="Hind Light" w:cs="Hind Light"/>
          <w:sz w:val="20"/>
          <w:szCs w:val="20"/>
        </w:rPr>
        <w:t xml:space="preserve"> investment screening mechanism</w:t>
      </w:r>
      <w:r w:rsidR="00720753">
        <w:rPr>
          <w:rFonts w:ascii="Hind Light" w:hAnsi="Hind Light" w:cs="Hind Light"/>
          <w:sz w:val="20"/>
          <w:szCs w:val="20"/>
        </w:rPr>
        <w:t xml:space="preserve"> </w:t>
      </w:r>
      <w:r w:rsidRPr="00087BCF">
        <w:rPr>
          <w:rFonts w:ascii="Hind Light" w:hAnsi="Hind Light" w:cs="Hind Light"/>
          <w:sz w:val="20"/>
          <w:szCs w:val="20"/>
        </w:rPr>
        <w:t xml:space="preserve">for </w:t>
      </w:r>
      <w:r w:rsidR="00720753">
        <w:rPr>
          <w:rFonts w:ascii="Hind Light" w:hAnsi="Hind Light" w:cs="Hind Light"/>
          <w:sz w:val="20"/>
          <w:szCs w:val="20"/>
        </w:rPr>
        <w:t xml:space="preserve">the technology sector </w:t>
      </w:r>
      <w:r w:rsidRPr="00087BCF">
        <w:rPr>
          <w:rFonts w:ascii="Hind Light" w:hAnsi="Hind Light" w:cs="Hind Light"/>
          <w:sz w:val="20"/>
          <w:szCs w:val="20"/>
        </w:rPr>
        <w:t xml:space="preserve">to coordinate spectrum auctions for 5G and boost joint funding in AI. </w:t>
      </w:r>
    </w:p>
    <w:p w14:paraId="75034ED8" w14:textId="77777777" w:rsidR="00B40C6A" w:rsidRPr="00087BCF" w:rsidRDefault="00B40C6A" w:rsidP="004A49BD">
      <w:pPr>
        <w:pStyle w:val="Normalweb"/>
        <w:spacing w:before="0" w:beforeAutospacing="0" w:after="0" w:afterAutospacing="0"/>
        <w:jc w:val="both"/>
        <w:rPr>
          <w:rFonts w:ascii="Hind Light" w:hAnsi="Hind Light" w:cs="Hind Light"/>
          <w:b/>
          <w:sz w:val="20"/>
          <w:szCs w:val="20"/>
        </w:rPr>
      </w:pPr>
    </w:p>
    <w:p w14:paraId="229382FD" w14:textId="531F5B6D" w:rsidR="004A49BD" w:rsidRPr="00087BCF" w:rsidRDefault="0042152E" w:rsidP="004A49BD">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 xml:space="preserve">EU: </w:t>
      </w:r>
      <w:r w:rsidR="0027265A" w:rsidRPr="00087BCF">
        <w:rPr>
          <w:rFonts w:ascii="Hind Light" w:hAnsi="Hind Light" w:cs="Hind Light"/>
          <w:b/>
          <w:sz w:val="20"/>
          <w:szCs w:val="20"/>
        </w:rPr>
        <w:t>Initial feedback released on actions taken against fake news</w:t>
      </w:r>
    </w:p>
    <w:p w14:paraId="78914C3B" w14:textId="10AC1149" w:rsidR="00720753" w:rsidRDefault="0027265A" w:rsidP="0027265A">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This week, </w:t>
      </w:r>
      <w:r w:rsidR="0042152E" w:rsidRPr="00087BCF">
        <w:rPr>
          <w:rFonts w:ascii="Hind Light" w:hAnsi="Hind Light" w:cs="Hind Light"/>
          <w:sz w:val="20"/>
          <w:szCs w:val="20"/>
        </w:rPr>
        <w:t xml:space="preserve">Google, Facebook, Twitter, Mozilla and the trade associations representing the advertising sector submitted their first </w:t>
      </w:r>
      <w:hyperlink r:id="rId16" w:history="1">
        <w:r w:rsidR="0042152E" w:rsidRPr="00087BCF">
          <w:rPr>
            <w:rStyle w:val="Lienhypertexte"/>
            <w:rFonts w:ascii="Hind Light" w:hAnsi="Hind Light" w:cs="Hind Light"/>
            <w:sz w:val="20"/>
            <w:szCs w:val="20"/>
          </w:rPr>
          <w:t>reports</w:t>
        </w:r>
      </w:hyperlink>
      <w:r w:rsidR="0042152E" w:rsidRPr="00087BCF">
        <w:rPr>
          <w:rFonts w:ascii="Hind Light" w:hAnsi="Hind Light" w:cs="Hind Light"/>
          <w:sz w:val="20"/>
          <w:szCs w:val="20"/>
        </w:rPr>
        <w:t xml:space="preserve"> on the measures </w:t>
      </w:r>
      <w:r w:rsidRPr="00087BCF">
        <w:rPr>
          <w:rFonts w:ascii="Hind Light" w:hAnsi="Hind Light" w:cs="Hind Light"/>
          <w:sz w:val="20"/>
          <w:szCs w:val="20"/>
        </w:rPr>
        <w:t xml:space="preserve">taken </w:t>
      </w:r>
      <w:r w:rsidR="0042152E" w:rsidRPr="00087BCF">
        <w:rPr>
          <w:rFonts w:ascii="Hind Light" w:hAnsi="Hind Light" w:cs="Hind Light"/>
          <w:sz w:val="20"/>
          <w:szCs w:val="20"/>
        </w:rPr>
        <w:t>to comply with the Commission’s Code of Practice on Disinformation.</w:t>
      </w:r>
      <w:r w:rsidRPr="00087BCF">
        <w:rPr>
          <w:rFonts w:ascii="Hind Light" w:hAnsi="Hind Light" w:cs="Hind Light"/>
          <w:sz w:val="20"/>
          <w:szCs w:val="20"/>
        </w:rPr>
        <w:t xml:space="preserve"> </w:t>
      </w:r>
    </w:p>
    <w:p w14:paraId="48E5DFBC" w14:textId="5BEB57B2" w:rsidR="0042152E" w:rsidRPr="00087BCF" w:rsidRDefault="0042152E" w:rsidP="0027265A">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reports </w:t>
      </w:r>
      <w:r w:rsidR="0027265A" w:rsidRPr="00087BCF">
        <w:rPr>
          <w:rFonts w:ascii="Hind Light" w:hAnsi="Hind Light" w:cs="Hind Light"/>
          <w:sz w:val="20"/>
          <w:szCs w:val="20"/>
        </w:rPr>
        <w:t xml:space="preserve">finds progress was made in </w:t>
      </w:r>
      <w:r w:rsidRPr="00087BCF">
        <w:rPr>
          <w:rFonts w:ascii="Hind Light" w:hAnsi="Hind Light" w:cs="Hind Light"/>
          <w:sz w:val="20"/>
          <w:szCs w:val="20"/>
        </w:rPr>
        <w:t>taking down accounts and de-mon</w:t>
      </w:r>
      <w:r w:rsidR="0027265A" w:rsidRPr="00087BCF">
        <w:rPr>
          <w:rFonts w:ascii="Hind Light" w:hAnsi="Hind Light" w:cs="Hind Light"/>
          <w:sz w:val="20"/>
          <w:szCs w:val="20"/>
        </w:rPr>
        <w:t>e</w:t>
      </w:r>
      <w:r w:rsidRPr="00087BCF">
        <w:rPr>
          <w:rFonts w:ascii="Hind Light" w:hAnsi="Hind Light" w:cs="Hind Light"/>
          <w:sz w:val="20"/>
          <w:szCs w:val="20"/>
        </w:rPr>
        <w:t xml:space="preserve">tising purveyors of disinformation, </w:t>
      </w:r>
      <w:r w:rsidR="0027265A" w:rsidRPr="00087BCF">
        <w:rPr>
          <w:rFonts w:ascii="Hind Light" w:hAnsi="Hind Light" w:cs="Hind Light"/>
          <w:sz w:val="20"/>
          <w:szCs w:val="20"/>
        </w:rPr>
        <w:t xml:space="preserve">but </w:t>
      </w:r>
      <w:r w:rsidR="005239B2">
        <w:rPr>
          <w:rFonts w:ascii="Hind Light" w:hAnsi="Hind Light" w:cs="Hind Light"/>
          <w:sz w:val="20"/>
          <w:szCs w:val="20"/>
        </w:rPr>
        <w:t xml:space="preserve">more </w:t>
      </w:r>
      <w:r w:rsidR="00494447">
        <w:rPr>
          <w:rFonts w:ascii="Hind Light" w:hAnsi="Hind Light" w:cs="Hind Light"/>
          <w:sz w:val="20"/>
          <w:szCs w:val="20"/>
        </w:rPr>
        <w:t>must</w:t>
      </w:r>
      <w:r w:rsidR="005239B2">
        <w:rPr>
          <w:rFonts w:ascii="Hind Light" w:hAnsi="Hind Light" w:cs="Hind Light"/>
          <w:sz w:val="20"/>
          <w:szCs w:val="20"/>
        </w:rPr>
        <w:t xml:space="preserve"> be done to widen </w:t>
      </w:r>
      <w:hyperlink r:id="rId17" w:history="1">
        <w:r w:rsidR="005239B2" w:rsidRPr="005239B2">
          <w:rPr>
            <w:rStyle w:val="Lienhypertexte"/>
            <w:rFonts w:ascii="Hind Light" w:hAnsi="Hind Light" w:cs="Hind Light"/>
            <w:sz w:val="20"/>
            <w:szCs w:val="20"/>
          </w:rPr>
          <w:t>access</w:t>
        </w:r>
      </w:hyperlink>
      <w:r w:rsidR="005239B2">
        <w:rPr>
          <w:rFonts w:ascii="Hind Light" w:hAnsi="Hind Light" w:cs="Hind Light"/>
          <w:sz w:val="20"/>
          <w:szCs w:val="20"/>
        </w:rPr>
        <w:t xml:space="preserve"> to </w:t>
      </w:r>
      <w:r w:rsidR="0027265A" w:rsidRPr="00087BCF">
        <w:rPr>
          <w:rFonts w:ascii="Hind Light" w:hAnsi="Hind Light" w:cs="Hind Light"/>
          <w:sz w:val="20"/>
          <w:szCs w:val="20"/>
        </w:rPr>
        <w:t xml:space="preserve"> fact-checking tools.</w:t>
      </w:r>
    </w:p>
    <w:p w14:paraId="7F1F3AD9" w14:textId="1E7712C1" w:rsidR="005239B2" w:rsidRPr="005239B2" w:rsidRDefault="0042152E" w:rsidP="005239B2">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Facebook has</w:t>
      </w:r>
      <w:r w:rsidR="0027265A" w:rsidRPr="00087BCF">
        <w:rPr>
          <w:rFonts w:ascii="Hind Light" w:hAnsi="Hind Light" w:cs="Hind Light"/>
          <w:sz w:val="20"/>
          <w:szCs w:val="20"/>
        </w:rPr>
        <w:t xml:space="preserve"> taken </w:t>
      </w:r>
      <w:r w:rsidRPr="00087BCF">
        <w:rPr>
          <w:rFonts w:ascii="Hind Light" w:hAnsi="Hind Light" w:cs="Hind Light"/>
          <w:sz w:val="20"/>
          <w:szCs w:val="20"/>
        </w:rPr>
        <w:t xml:space="preserve">measures to address all the measures in the Code, but </w:t>
      </w:r>
      <w:r w:rsidR="00494447">
        <w:rPr>
          <w:rFonts w:ascii="Hind Light" w:hAnsi="Hind Light" w:cs="Hind Light"/>
          <w:sz w:val="20"/>
          <w:szCs w:val="20"/>
        </w:rPr>
        <w:t>should</w:t>
      </w:r>
      <w:r w:rsidRPr="00087BCF">
        <w:rPr>
          <w:rFonts w:ascii="Hind Light" w:hAnsi="Hind Light" w:cs="Hind Light"/>
          <w:sz w:val="20"/>
          <w:szCs w:val="20"/>
        </w:rPr>
        <w:t xml:space="preserve"> be clearer on how it will boost cooperation with fac</w:t>
      </w:r>
      <w:r w:rsidR="0027265A" w:rsidRPr="00087BCF">
        <w:rPr>
          <w:rFonts w:ascii="Hind Light" w:hAnsi="Hind Light" w:cs="Hind Light"/>
          <w:sz w:val="20"/>
          <w:szCs w:val="20"/>
        </w:rPr>
        <w:t>t</w:t>
      </w:r>
      <w:r w:rsidRPr="00087BCF">
        <w:rPr>
          <w:rFonts w:ascii="Hind Light" w:hAnsi="Hind Light" w:cs="Hind Light"/>
          <w:sz w:val="20"/>
          <w:szCs w:val="20"/>
        </w:rPr>
        <w:t>-checkers.</w:t>
      </w:r>
      <w:r w:rsidR="005239B2">
        <w:rPr>
          <w:rFonts w:ascii="Hind Light" w:hAnsi="Hind Light" w:cs="Hind Light"/>
          <w:sz w:val="20"/>
          <w:szCs w:val="20"/>
        </w:rPr>
        <w:t xml:space="preserve"> </w:t>
      </w:r>
      <w:r w:rsidRPr="005239B2">
        <w:rPr>
          <w:rFonts w:ascii="Hind Light" w:hAnsi="Hind Light" w:cs="Hind Light"/>
          <w:sz w:val="20"/>
          <w:szCs w:val="20"/>
        </w:rPr>
        <w:t xml:space="preserve">Google has taken steps to implement all commitments, particularly </w:t>
      </w:r>
      <w:r w:rsidR="005239B2" w:rsidRPr="005239B2">
        <w:rPr>
          <w:rFonts w:ascii="Hind Light" w:hAnsi="Hind Light" w:cs="Hind Light"/>
          <w:sz w:val="20"/>
          <w:szCs w:val="20"/>
        </w:rPr>
        <w:t xml:space="preserve">on </w:t>
      </w:r>
      <w:r w:rsidRPr="005239B2">
        <w:rPr>
          <w:rFonts w:ascii="Hind Light" w:hAnsi="Hind Light" w:cs="Hind Light"/>
          <w:sz w:val="20"/>
          <w:szCs w:val="20"/>
        </w:rPr>
        <w:t>improv</w:t>
      </w:r>
      <w:r w:rsidR="005239B2" w:rsidRPr="005239B2">
        <w:rPr>
          <w:rFonts w:ascii="Hind Light" w:hAnsi="Hind Light" w:cs="Hind Light"/>
          <w:sz w:val="20"/>
          <w:szCs w:val="20"/>
        </w:rPr>
        <w:t xml:space="preserve">ing </w:t>
      </w:r>
      <w:r w:rsidRPr="005239B2">
        <w:rPr>
          <w:rFonts w:ascii="Hind Light" w:hAnsi="Hind Light" w:cs="Hind Light"/>
          <w:sz w:val="20"/>
          <w:szCs w:val="20"/>
        </w:rPr>
        <w:t>the scrutiny of ad placements</w:t>
      </w:r>
      <w:r w:rsidR="0027265A" w:rsidRPr="005239B2">
        <w:rPr>
          <w:rFonts w:ascii="Hind Light" w:hAnsi="Hind Light" w:cs="Hind Light"/>
          <w:sz w:val="20"/>
          <w:szCs w:val="20"/>
        </w:rPr>
        <w:t xml:space="preserve">, but must </w:t>
      </w:r>
      <w:r w:rsidR="005239B2" w:rsidRPr="005239B2">
        <w:rPr>
          <w:rFonts w:ascii="Hind Light" w:hAnsi="Hind Light" w:cs="Hind Light"/>
          <w:sz w:val="20"/>
          <w:szCs w:val="20"/>
        </w:rPr>
        <w:t xml:space="preserve">make its </w:t>
      </w:r>
      <w:r w:rsidR="0027265A" w:rsidRPr="005239B2">
        <w:rPr>
          <w:rFonts w:ascii="Hind Light" w:hAnsi="Hind Light" w:cs="Hind Light"/>
          <w:sz w:val="20"/>
          <w:szCs w:val="20"/>
        </w:rPr>
        <w:t>tools available in all EU Member States</w:t>
      </w:r>
      <w:r w:rsidR="00494447">
        <w:rPr>
          <w:rFonts w:ascii="Hind Light" w:hAnsi="Hind Light" w:cs="Hind Light"/>
          <w:sz w:val="20"/>
          <w:szCs w:val="20"/>
        </w:rPr>
        <w:t xml:space="preserve"> as it is </w:t>
      </w:r>
      <w:r w:rsidR="0027265A" w:rsidRPr="005239B2">
        <w:rPr>
          <w:rFonts w:ascii="Hind Light" w:hAnsi="Hind Light" w:cs="Hind Light"/>
          <w:sz w:val="20"/>
          <w:szCs w:val="20"/>
        </w:rPr>
        <w:t>not currently the case.</w:t>
      </w:r>
      <w:r w:rsidR="005239B2" w:rsidRPr="005239B2">
        <w:rPr>
          <w:rFonts w:ascii="Hind Light" w:hAnsi="Hind Light" w:cs="Hind Light"/>
          <w:sz w:val="20"/>
          <w:szCs w:val="20"/>
        </w:rPr>
        <w:t xml:space="preserve"> </w:t>
      </w:r>
    </w:p>
    <w:p w14:paraId="617DB110" w14:textId="77777777" w:rsidR="005239B2" w:rsidRDefault="0027265A" w:rsidP="005239B2">
      <w:pPr>
        <w:pStyle w:val="Normalweb"/>
        <w:numPr>
          <w:ilvl w:val="0"/>
          <w:numId w:val="2"/>
        </w:numPr>
        <w:spacing w:before="0" w:beforeAutospacing="0" w:after="0" w:afterAutospacing="0"/>
        <w:jc w:val="both"/>
        <w:rPr>
          <w:rFonts w:ascii="Hind Light" w:hAnsi="Hind Light" w:cs="Hind Light"/>
          <w:sz w:val="20"/>
          <w:szCs w:val="20"/>
        </w:rPr>
      </w:pPr>
      <w:r w:rsidRPr="005239B2">
        <w:rPr>
          <w:rFonts w:ascii="Hind Light" w:hAnsi="Hind Light" w:cs="Hind Light"/>
          <w:sz w:val="20"/>
          <w:szCs w:val="20"/>
        </w:rPr>
        <w:t xml:space="preserve">Twitter has prioritised actions against malicious actors, closing fake or suspicious accounts but more information is needed on how this will restrict persistent users of disinformation from promoting their tweets. </w:t>
      </w:r>
      <w:r w:rsidR="005239B2">
        <w:rPr>
          <w:rFonts w:ascii="Hind Light" w:hAnsi="Hind Light" w:cs="Hind Light"/>
          <w:sz w:val="20"/>
          <w:szCs w:val="20"/>
        </w:rPr>
        <w:t xml:space="preserve"> </w:t>
      </w:r>
    </w:p>
    <w:p w14:paraId="202453CD" w14:textId="6C21A32C" w:rsidR="0027265A" w:rsidRPr="005239B2" w:rsidRDefault="0027265A" w:rsidP="005239B2">
      <w:pPr>
        <w:pStyle w:val="Normalweb"/>
        <w:numPr>
          <w:ilvl w:val="0"/>
          <w:numId w:val="2"/>
        </w:numPr>
        <w:spacing w:before="0" w:beforeAutospacing="0" w:after="0" w:afterAutospacing="0"/>
        <w:jc w:val="both"/>
        <w:rPr>
          <w:rFonts w:ascii="Hind Light" w:hAnsi="Hind Light" w:cs="Hind Light"/>
          <w:sz w:val="20"/>
          <w:szCs w:val="20"/>
        </w:rPr>
      </w:pPr>
      <w:r w:rsidRPr="005239B2">
        <w:rPr>
          <w:rFonts w:ascii="Hind Light" w:hAnsi="Hind Light" w:cs="Hind Light"/>
          <w:sz w:val="20"/>
          <w:szCs w:val="20"/>
        </w:rPr>
        <w:t>And Mozilla is about to launch an upgraded version of its browser to block cross-site tracking by default, but, according to the report, the online browser must be more concrete on how this will limit the information revealed about users’ browsing activities.</w:t>
      </w:r>
    </w:p>
    <w:p w14:paraId="6DB9039B" w14:textId="17315CCA" w:rsidR="0027265A" w:rsidRPr="00087BCF" w:rsidRDefault="0027265A"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w:t>
      </w:r>
      <w:r w:rsidR="00A87606" w:rsidRPr="00087BCF">
        <w:rPr>
          <w:rFonts w:ascii="Hind Light" w:hAnsi="Hind Light" w:cs="Hind Light"/>
          <w:sz w:val="20"/>
          <w:szCs w:val="20"/>
        </w:rPr>
        <w:t xml:space="preserve">first </w:t>
      </w:r>
      <w:r w:rsidRPr="00087BCF">
        <w:rPr>
          <w:rFonts w:ascii="Hind Light" w:hAnsi="Hind Light" w:cs="Hind Light"/>
          <w:sz w:val="20"/>
          <w:szCs w:val="20"/>
        </w:rPr>
        <w:t xml:space="preserve">report will be officially published in February 2019 and will be followed by similar </w:t>
      </w:r>
      <w:r w:rsidR="00A87606" w:rsidRPr="00087BCF">
        <w:rPr>
          <w:rFonts w:ascii="Hind Light" w:hAnsi="Hind Light" w:cs="Hind Light"/>
          <w:sz w:val="20"/>
          <w:szCs w:val="20"/>
        </w:rPr>
        <w:t xml:space="preserve">monthly </w:t>
      </w:r>
      <w:r w:rsidRPr="00087BCF">
        <w:rPr>
          <w:rFonts w:ascii="Hind Light" w:hAnsi="Hind Light" w:cs="Hind Light"/>
          <w:sz w:val="20"/>
          <w:szCs w:val="20"/>
        </w:rPr>
        <w:t>reports until May 2019. By the end of 2019, the EC will carry out a comprehensive assessment at the end of the Code’s initial 12-month period.</w:t>
      </w:r>
    </w:p>
    <w:p w14:paraId="3A9646DB" w14:textId="0D97401C" w:rsidR="0084277D" w:rsidRPr="00087BCF" w:rsidRDefault="0084277D" w:rsidP="008D57CF">
      <w:pPr>
        <w:pStyle w:val="Normalweb"/>
        <w:spacing w:before="0" w:beforeAutospacing="0" w:after="0" w:afterAutospacing="0"/>
        <w:jc w:val="both"/>
        <w:rPr>
          <w:rFonts w:ascii="Hind Light" w:hAnsi="Hind Light" w:cs="Hind Light"/>
          <w:b/>
          <w:sz w:val="20"/>
          <w:szCs w:val="20"/>
        </w:rPr>
      </w:pPr>
    </w:p>
    <w:p w14:paraId="0A0B6EAD" w14:textId="72C0EFC2" w:rsidR="004A49BD" w:rsidRPr="00087BCF" w:rsidRDefault="00A87606" w:rsidP="004A49BD">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EU: Facebook to roll out ad transparency rules ahead of EU elections</w:t>
      </w:r>
    </w:p>
    <w:p w14:paraId="2661256E" w14:textId="77777777" w:rsidR="00A87606" w:rsidRPr="00087BCF" w:rsidRDefault="00A87606"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Facebook will implement tools to make political advertising more transparent during the upcoming EU elections, including “issue-ads”.</w:t>
      </w:r>
    </w:p>
    <w:p w14:paraId="73A19B1E" w14:textId="7C300F42" w:rsidR="004A49BD" w:rsidRPr="00087BCF" w:rsidRDefault="00A87606"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Speaking at an </w:t>
      </w:r>
      <w:hyperlink r:id="rId18" w:history="1">
        <w:r w:rsidRPr="00087BCF">
          <w:rPr>
            <w:rStyle w:val="Lienhypertexte"/>
            <w:rFonts w:ascii="Hind Light" w:hAnsi="Hind Light" w:cs="Hind Light"/>
            <w:sz w:val="20"/>
            <w:szCs w:val="20"/>
          </w:rPr>
          <w:t>event</w:t>
        </w:r>
      </w:hyperlink>
      <w:r w:rsidRPr="00087BCF">
        <w:rPr>
          <w:rFonts w:ascii="Hind Light" w:hAnsi="Hind Light" w:cs="Hind Light"/>
          <w:sz w:val="20"/>
          <w:szCs w:val="20"/>
        </w:rPr>
        <w:t xml:space="preserve"> in Brussels, Sir Nick Clegg, the company’s Vice President for Global Affairs and Communications, announced that: “In late March, we will launch new tools to help prevent interference in the upcoming election and make political advertising on Facebook more transparent.”</w:t>
      </w:r>
    </w:p>
    <w:p w14:paraId="60C33022" w14:textId="5CC00B3F" w:rsidR="00A87606" w:rsidRDefault="00A87606" w:rsidP="004A49BD">
      <w:pPr>
        <w:pStyle w:val="Normalweb"/>
        <w:numPr>
          <w:ilvl w:val="0"/>
          <w:numId w:val="2"/>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Issue-based ads, which attempt to influence voters on an issue such as immigration rather than pull them towards a </w:t>
      </w:r>
      <w:r w:rsidR="005239B2">
        <w:rPr>
          <w:rFonts w:ascii="Hind Light" w:hAnsi="Hind Light" w:cs="Hind Light"/>
          <w:sz w:val="20"/>
          <w:szCs w:val="20"/>
        </w:rPr>
        <w:t>specific</w:t>
      </w:r>
      <w:r w:rsidRPr="00087BCF">
        <w:rPr>
          <w:rFonts w:ascii="Hind Light" w:hAnsi="Hind Light" w:cs="Hind Light"/>
          <w:sz w:val="20"/>
          <w:szCs w:val="20"/>
        </w:rPr>
        <w:t xml:space="preserve"> candidate, will also be </w:t>
      </w:r>
      <w:r w:rsidRPr="00087BCF">
        <w:rPr>
          <w:rFonts w:ascii="Hind Light" w:hAnsi="Hind Light" w:cs="Hind Light"/>
          <w:sz w:val="20"/>
          <w:szCs w:val="20"/>
        </w:rPr>
        <w:lastRenderedPageBreak/>
        <w:t>covered by those rules – most of the political ads ahead of the Brexit referendum were focused on issues rather than people.</w:t>
      </w:r>
    </w:p>
    <w:p w14:paraId="3542B4E7" w14:textId="77777777" w:rsidR="005239B2" w:rsidRDefault="005239B2" w:rsidP="00720753">
      <w:pPr>
        <w:pStyle w:val="Normalweb"/>
        <w:spacing w:before="0" w:beforeAutospacing="0" w:after="0" w:afterAutospacing="0"/>
        <w:jc w:val="both"/>
        <w:rPr>
          <w:rFonts w:ascii="Hind Light" w:hAnsi="Hind Light" w:cs="Hind Light"/>
          <w:b/>
          <w:sz w:val="20"/>
          <w:szCs w:val="20"/>
        </w:rPr>
      </w:pPr>
    </w:p>
    <w:p w14:paraId="1181321B" w14:textId="77777777" w:rsidR="005239B2" w:rsidRDefault="005239B2" w:rsidP="00720753">
      <w:pPr>
        <w:pStyle w:val="Normalweb"/>
        <w:spacing w:before="0" w:beforeAutospacing="0" w:after="0" w:afterAutospacing="0"/>
        <w:jc w:val="both"/>
        <w:rPr>
          <w:rFonts w:ascii="Hind Light" w:hAnsi="Hind Light" w:cs="Hind Light"/>
          <w:b/>
          <w:sz w:val="20"/>
          <w:szCs w:val="20"/>
        </w:rPr>
      </w:pPr>
    </w:p>
    <w:p w14:paraId="2CFEE155" w14:textId="4E7C4C1F" w:rsidR="00720753" w:rsidRPr="00087BCF" w:rsidRDefault="00720753" w:rsidP="00720753">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EU: Negotiators remain dead-locked on new Platform-2-Business legislation</w:t>
      </w:r>
    </w:p>
    <w:p w14:paraId="49174EB3" w14:textId="0DD1415C" w:rsidR="00720753" w:rsidRPr="00087BCF" w:rsidRDefault="00720753" w:rsidP="00720753">
      <w:pPr>
        <w:pStyle w:val="Normalweb"/>
        <w:numPr>
          <w:ilvl w:val="0"/>
          <w:numId w:val="15"/>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European Parliament and the Council of the EU did not manage to agree on key aspects of the European Commission’s </w:t>
      </w:r>
      <w:hyperlink r:id="rId19" w:history="1">
        <w:r w:rsidRPr="00087BCF">
          <w:rPr>
            <w:rStyle w:val="Lienhypertexte"/>
            <w:rFonts w:ascii="Hind Light" w:hAnsi="Hind Light" w:cs="Hind Light"/>
            <w:sz w:val="20"/>
            <w:szCs w:val="20"/>
          </w:rPr>
          <w:t>Regulation</w:t>
        </w:r>
      </w:hyperlink>
      <w:r w:rsidRPr="00087BCF">
        <w:rPr>
          <w:rFonts w:ascii="Hind Light" w:hAnsi="Hind Light" w:cs="Hind Light"/>
          <w:sz w:val="20"/>
          <w:szCs w:val="20"/>
        </w:rPr>
        <w:t xml:space="preserve"> “Fairness in Platform-to-Business Relations” when they met for a three-way trilogue meeting with the Commission </w:t>
      </w:r>
      <w:r w:rsidR="005239B2">
        <w:rPr>
          <w:rFonts w:ascii="Hind Light" w:hAnsi="Hind Light" w:cs="Hind Light"/>
          <w:sz w:val="20"/>
          <w:szCs w:val="20"/>
        </w:rPr>
        <w:t xml:space="preserve">on </w:t>
      </w:r>
      <w:r w:rsidRPr="00087BCF">
        <w:rPr>
          <w:rFonts w:ascii="Hind Light" w:hAnsi="Hind Light" w:cs="Hind Light"/>
          <w:sz w:val="20"/>
          <w:szCs w:val="20"/>
        </w:rPr>
        <w:t>Monday, earlier this week.</w:t>
      </w:r>
    </w:p>
    <w:p w14:paraId="1E32F42F" w14:textId="23740BCD" w:rsidR="00720753" w:rsidRPr="00087BCF" w:rsidRDefault="00720753" w:rsidP="00720753">
      <w:pPr>
        <w:pStyle w:val="Normalweb"/>
        <w:numPr>
          <w:ilvl w:val="0"/>
          <w:numId w:val="15"/>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co-legislators must still find a compromise on obligations imposed on search engines (other than </w:t>
      </w:r>
      <w:r w:rsidR="005239B2">
        <w:rPr>
          <w:rFonts w:ascii="Hind Light" w:hAnsi="Hind Light" w:cs="Hind Light"/>
          <w:sz w:val="20"/>
          <w:szCs w:val="20"/>
        </w:rPr>
        <w:t xml:space="preserve">online </w:t>
      </w:r>
      <w:r w:rsidRPr="00087BCF">
        <w:rPr>
          <w:rFonts w:ascii="Hind Light" w:hAnsi="Hind Light" w:cs="Hind Light"/>
          <w:sz w:val="20"/>
          <w:szCs w:val="20"/>
        </w:rPr>
        <w:t>ranking</w:t>
      </w:r>
      <w:r w:rsidR="005239B2">
        <w:rPr>
          <w:rFonts w:ascii="Hind Light" w:hAnsi="Hind Light" w:cs="Hind Light"/>
          <w:sz w:val="20"/>
          <w:szCs w:val="20"/>
        </w:rPr>
        <w:t>s</w:t>
      </w:r>
      <w:r w:rsidRPr="00087BCF">
        <w:rPr>
          <w:rFonts w:ascii="Hind Light" w:hAnsi="Hind Light" w:cs="Hind Light"/>
          <w:sz w:val="20"/>
          <w:szCs w:val="20"/>
        </w:rPr>
        <w:t>), provisions linked to terminations and suspensions (article 4), and the</w:t>
      </w:r>
      <w:r w:rsidR="005239B2">
        <w:rPr>
          <w:rFonts w:ascii="Hind Light" w:hAnsi="Hind Light" w:cs="Hind Light"/>
          <w:sz w:val="20"/>
          <w:szCs w:val="20"/>
        </w:rPr>
        <w:t>ir</w:t>
      </w:r>
      <w:r w:rsidRPr="00087BCF">
        <w:rPr>
          <w:rFonts w:ascii="Hind Light" w:hAnsi="Hind Light" w:cs="Hind Light"/>
          <w:sz w:val="20"/>
          <w:szCs w:val="20"/>
        </w:rPr>
        <w:t xml:space="preserve"> online ranking system. The issues will be discussed again at technical level on February 12. </w:t>
      </w:r>
    </w:p>
    <w:p w14:paraId="51B878CB" w14:textId="143DFE1C" w:rsidR="00720753" w:rsidRPr="00720753" w:rsidRDefault="00720753" w:rsidP="00720753">
      <w:pPr>
        <w:pStyle w:val="Normalweb"/>
        <w:numPr>
          <w:ilvl w:val="0"/>
          <w:numId w:val="15"/>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so-called “P2B” file is one of the EC’s key proposals to </w:t>
      </w:r>
      <w:r w:rsidR="00494447">
        <w:rPr>
          <w:rFonts w:ascii="Hind Light" w:hAnsi="Hind Light" w:cs="Hind Light"/>
          <w:sz w:val="20"/>
          <w:szCs w:val="20"/>
        </w:rPr>
        <w:t>improve</w:t>
      </w:r>
      <w:r w:rsidRPr="00087BCF">
        <w:rPr>
          <w:rFonts w:ascii="Hind Light" w:hAnsi="Hind Light" w:cs="Hind Light"/>
          <w:sz w:val="20"/>
          <w:szCs w:val="20"/>
        </w:rPr>
        <w:t xml:space="preserve"> the </w:t>
      </w:r>
      <w:r w:rsidR="00494447">
        <w:rPr>
          <w:rFonts w:ascii="Hind Light" w:hAnsi="Hind Light" w:cs="Hind Light"/>
          <w:sz w:val="20"/>
          <w:szCs w:val="20"/>
        </w:rPr>
        <w:t>trust of Internet users in</w:t>
      </w:r>
      <w:r w:rsidRPr="00087BCF">
        <w:rPr>
          <w:rFonts w:ascii="Hind Light" w:hAnsi="Hind Light" w:cs="Hind Light"/>
          <w:sz w:val="20"/>
          <w:szCs w:val="20"/>
        </w:rPr>
        <w:t xml:space="preserve"> online platforms with </w:t>
      </w:r>
      <w:hyperlink r:id="rId20" w:history="1">
        <w:r w:rsidRPr="00087BCF">
          <w:rPr>
            <w:rStyle w:val="Lienhypertexte"/>
            <w:rFonts w:ascii="Hind Light" w:hAnsi="Hind Light" w:cs="Hind Light"/>
            <w:sz w:val="20"/>
            <w:szCs w:val="20"/>
          </w:rPr>
          <w:t>new rules</w:t>
        </w:r>
      </w:hyperlink>
      <w:r w:rsidRPr="00087BCF">
        <w:rPr>
          <w:rFonts w:ascii="Hind Light" w:hAnsi="Hind Light" w:cs="Hind Light"/>
          <w:sz w:val="20"/>
          <w:szCs w:val="20"/>
        </w:rPr>
        <w:t xml:space="preserve"> increasing the transparency of their terms and conditions and a better dispute resolution system, all in a bid to help hotels, online traders, app developers and other companies that rely on search engines for attracting </w:t>
      </w:r>
      <w:r>
        <w:rPr>
          <w:rFonts w:ascii="Hind Light" w:hAnsi="Hind Light" w:cs="Hind Light"/>
          <w:sz w:val="20"/>
          <w:szCs w:val="20"/>
        </w:rPr>
        <w:t>I</w:t>
      </w:r>
      <w:r w:rsidRPr="00087BCF">
        <w:rPr>
          <w:rFonts w:ascii="Hind Light" w:hAnsi="Hind Light" w:cs="Hind Light"/>
          <w:sz w:val="20"/>
          <w:szCs w:val="20"/>
        </w:rPr>
        <w:t xml:space="preserve">nternet traffic. </w:t>
      </w:r>
    </w:p>
    <w:p w14:paraId="695DC07B" w14:textId="4CAE2645" w:rsidR="0000109D" w:rsidRPr="00087BCF" w:rsidRDefault="0000109D" w:rsidP="0000109D">
      <w:pPr>
        <w:pStyle w:val="Normalweb"/>
        <w:spacing w:before="0" w:beforeAutospacing="0" w:after="0" w:afterAutospacing="0"/>
        <w:jc w:val="both"/>
        <w:rPr>
          <w:rFonts w:ascii="Hind Light" w:hAnsi="Hind Light" w:cs="Hind Light"/>
          <w:sz w:val="20"/>
          <w:szCs w:val="20"/>
        </w:rPr>
      </w:pPr>
    </w:p>
    <w:p w14:paraId="4FFEFB02" w14:textId="50A53173" w:rsidR="0000109D" w:rsidRPr="00087BCF" w:rsidRDefault="0000109D" w:rsidP="0000109D">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Germany: Minister warns Facebook against “monopoly” plans</w:t>
      </w:r>
    </w:p>
    <w:p w14:paraId="6C66EC48" w14:textId="3BCD114E" w:rsidR="0000109D" w:rsidRPr="00087BCF" w:rsidRDefault="00D65018" w:rsidP="0000109D">
      <w:pPr>
        <w:pStyle w:val="Normalweb"/>
        <w:numPr>
          <w:ilvl w:val="0"/>
          <w:numId w:val="16"/>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Katarina Barley, Germany’s Justice Minister, </w:t>
      </w:r>
      <w:hyperlink r:id="rId21" w:history="1">
        <w:r w:rsidRPr="00494447">
          <w:rPr>
            <w:rStyle w:val="Lienhypertexte"/>
            <w:rFonts w:ascii="Hind Light" w:hAnsi="Hind Light" w:cs="Hind Light"/>
            <w:sz w:val="20"/>
            <w:szCs w:val="20"/>
          </w:rPr>
          <w:t>warned</w:t>
        </w:r>
      </w:hyperlink>
      <w:r w:rsidRPr="00087BCF">
        <w:rPr>
          <w:rFonts w:ascii="Hind Light" w:hAnsi="Hind Light" w:cs="Hind Light"/>
          <w:sz w:val="20"/>
          <w:szCs w:val="20"/>
        </w:rPr>
        <w:t xml:space="preserve"> Facebook </w:t>
      </w:r>
      <w:r w:rsidR="005239B2">
        <w:rPr>
          <w:rFonts w:ascii="Hind Light" w:hAnsi="Hind Light" w:cs="Hind Light"/>
          <w:sz w:val="20"/>
          <w:szCs w:val="20"/>
        </w:rPr>
        <w:t xml:space="preserve">this week </w:t>
      </w:r>
      <w:r w:rsidRPr="00087BCF">
        <w:rPr>
          <w:rFonts w:ascii="Hind Light" w:hAnsi="Hind Light" w:cs="Hind Light"/>
          <w:sz w:val="20"/>
          <w:szCs w:val="20"/>
        </w:rPr>
        <w:t>that Germany will enforce European law against Facebook if it combines its Messenger, WhatsApp and Instagram messaging services into a unified platform, saying it would amount to a “monopoly”.</w:t>
      </w:r>
    </w:p>
    <w:p w14:paraId="1691968B" w14:textId="1307FB4F" w:rsidR="00D65018" w:rsidRPr="00087BCF" w:rsidRDefault="00D65018" w:rsidP="0000109D">
      <w:pPr>
        <w:pStyle w:val="Normalweb"/>
        <w:numPr>
          <w:ilvl w:val="0"/>
          <w:numId w:val="16"/>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The minister raised concerns about data protection and the principle of technological interoperability, saying that “What Facebook is planning is making a mockery of the idea of interoperability”, the concept should instead be “about allowing users of smaller and more secure messengers to send messages to WhatsApp users, for instance.”</w:t>
      </w:r>
    </w:p>
    <w:p w14:paraId="7E833168" w14:textId="2042307B" w:rsidR="004A49BD" w:rsidRPr="00087BCF" w:rsidRDefault="004A49BD" w:rsidP="008D57CF">
      <w:pPr>
        <w:pStyle w:val="Normalweb"/>
        <w:spacing w:before="0" w:beforeAutospacing="0" w:after="0" w:afterAutospacing="0"/>
        <w:jc w:val="both"/>
        <w:rPr>
          <w:rFonts w:ascii="Hind Light" w:hAnsi="Hind Light" w:cs="Hind Light"/>
          <w:b/>
          <w:sz w:val="20"/>
          <w:szCs w:val="20"/>
        </w:rPr>
      </w:pPr>
    </w:p>
    <w:p w14:paraId="264AB06F" w14:textId="1B9676A7" w:rsidR="0098426F" w:rsidRPr="00087BCF" w:rsidRDefault="0098426F" w:rsidP="008D57CF">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UK: Digital Minister takes cautious approach to online content regulation</w:t>
      </w:r>
    </w:p>
    <w:p w14:paraId="7652A70D" w14:textId="6F3F0436" w:rsidR="0098426F" w:rsidRPr="00087BCF" w:rsidRDefault="00F70E86" w:rsidP="0098426F">
      <w:pPr>
        <w:pStyle w:val="Normalweb"/>
        <w:numPr>
          <w:ilvl w:val="0"/>
          <w:numId w:val="13"/>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British government is grappling with how to tackle distressing content and self-harm on social media, after The Sunday Times ran an </w:t>
      </w:r>
      <w:hyperlink r:id="rId22" w:history="1">
        <w:r w:rsidRPr="00087BCF">
          <w:rPr>
            <w:rStyle w:val="Lienhypertexte"/>
            <w:rFonts w:ascii="Hind Light" w:hAnsi="Hind Light" w:cs="Hind Light"/>
            <w:sz w:val="20"/>
            <w:szCs w:val="20"/>
          </w:rPr>
          <w:t>investigation</w:t>
        </w:r>
      </w:hyperlink>
      <w:r w:rsidRPr="00087BCF">
        <w:rPr>
          <w:rFonts w:ascii="Hind Light" w:hAnsi="Hind Light" w:cs="Hind Light"/>
          <w:sz w:val="20"/>
          <w:szCs w:val="20"/>
        </w:rPr>
        <w:t xml:space="preserve"> on the impact of social media on teenage suicide: “Revealed: how Big Tech pushes teens like Molly Russel to suicide”.</w:t>
      </w:r>
    </w:p>
    <w:p w14:paraId="7CE81454" w14:textId="42825FD1" w:rsidR="00F70E86" w:rsidRPr="00087BCF" w:rsidRDefault="00F70E86" w:rsidP="0098426F">
      <w:pPr>
        <w:pStyle w:val="Normalweb"/>
        <w:numPr>
          <w:ilvl w:val="0"/>
          <w:numId w:val="13"/>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Health Secretary and former Digital Secretary Matt Hancock, has </w:t>
      </w:r>
      <w:hyperlink r:id="rId23" w:history="1">
        <w:r w:rsidRPr="00087BCF">
          <w:rPr>
            <w:rStyle w:val="Lienhypertexte"/>
            <w:rFonts w:ascii="Hind Light" w:hAnsi="Hind Light" w:cs="Hind Light"/>
            <w:sz w:val="20"/>
            <w:szCs w:val="20"/>
          </w:rPr>
          <w:t>written</w:t>
        </w:r>
      </w:hyperlink>
      <w:r w:rsidRPr="00087BCF">
        <w:rPr>
          <w:rFonts w:ascii="Hind Light" w:hAnsi="Hind Light" w:cs="Hind Light"/>
          <w:sz w:val="20"/>
          <w:szCs w:val="20"/>
        </w:rPr>
        <w:t xml:space="preserve"> a strongly worded letter to </w:t>
      </w:r>
      <w:r w:rsidR="00494447">
        <w:rPr>
          <w:rFonts w:ascii="Hind Light" w:hAnsi="Hind Light" w:cs="Hind Light"/>
          <w:sz w:val="20"/>
          <w:szCs w:val="20"/>
        </w:rPr>
        <w:t xml:space="preserve">the online platforms concerned (Facebook, Instagram, Pinterest) </w:t>
      </w:r>
      <w:r w:rsidRPr="00087BCF">
        <w:rPr>
          <w:rFonts w:ascii="Hind Light" w:hAnsi="Hind Light" w:cs="Hind Light"/>
          <w:sz w:val="20"/>
          <w:szCs w:val="20"/>
        </w:rPr>
        <w:t xml:space="preserve">and called for the government to legislate “if [the </w:t>
      </w:r>
      <w:r w:rsidR="00494447">
        <w:rPr>
          <w:rFonts w:ascii="Hind Light" w:hAnsi="Hind Light" w:cs="Hind Light"/>
          <w:sz w:val="20"/>
          <w:szCs w:val="20"/>
        </w:rPr>
        <w:t xml:space="preserve">UK </w:t>
      </w:r>
      <w:r w:rsidRPr="00087BCF">
        <w:rPr>
          <w:rFonts w:ascii="Hind Light" w:hAnsi="Hind Light" w:cs="Hind Light"/>
          <w:sz w:val="20"/>
          <w:szCs w:val="20"/>
        </w:rPr>
        <w:t xml:space="preserve">government] think </w:t>
      </w:r>
      <w:r w:rsidR="00494447">
        <w:rPr>
          <w:rFonts w:ascii="Hind Light" w:hAnsi="Hind Light" w:cs="Hind Light"/>
          <w:sz w:val="20"/>
          <w:szCs w:val="20"/>
        </w:rPr>
        <w:t xml:space="preserve">[those companies] </w:t>
      </w:r>
      <w:r w:rsidRPr="00087BCF">
        <w:rPr>
          <w:rFonts w:ascii="Hind Light" w:hAnsi="Hind Light" w:cs="Hind Light"/>
          <w:sz w:val="20"/>
          <w:szCs w:val="20"/>
        </w:rPr>
        <w:t xml:space="preserve">need to do things that they are refusing to do”. </w:t>
      </w:r>
    </w:p>
    <w:p w14:paraId="43003B78" w14:textId="641CCF98" w:rsidR="003137F6" w:rsidRPr="00087BCF" w:rsidRDefault="00494447" w:rsidP="00F82FF1">
      <w:pPr>
        <w:pStyle w:val="Normalweb"/>
        <w:numPr>
          <w:ilvl w:val="0"/>
          <w:numId w:val="13"/>
        </w:numPr>
        <w:spacing w:before="0" w:beforeAutospacing="0" w:after="0" w:afterAutospacing="0"/>
        <w:jc w:val="both"/>
        <w:rPr>
          <w:rFonts w:ascii="Hind Light" w:hAnsi="Hind Light" w:cs="Hind Light"/>
          <w:sz w:val="20"/>
          <w:szCs w:val="20"/>
        </w:rPr>
      </w:pPr>
      <w:r>
        <w:rPr>
          <w:rFonts w:ascii="Hind Light" w:hAnsi="Hind Light" w:cs="Hind Light"/>
          <w:sz w:val="20"/>
          <w:szCs w:val="20"/>
        </w:rPr>
        <w:t>H</w:t>
      </w:r>
      <w:r w:rsidR="00F70E86" w:rsidRPr="00087BCF">
        <w:rPr>
          <w:rFonts w:ascii="Hind Light" w:hAnsi="Hind Light" w:cs="Hind Light"/>
          <w:sz w:val="20"/>
          <w:szCs w:val="20"/>
        </w:rPr>
        <w:t>is successor as Digital Secretary, Jeremy Wright, has been more cautious,</w:t>
      </w:r>
      <w:r w:rsidR="00F70E86" w:rsidRPr="00087BCF">
        <w:t xml:space="preserve"> </w:t>
      </w:r>
      <w:r w:rsidR="00F70E86" w:rsidRPr="00087BCF">
        <w:rPr>
          <w:rFonts w:ascii="Hind Light" w:hAnsi="Hind Light" w:cs="Hind Light"/>
          <w:sz w:val="20"/>
          <w:szCs w:val="20"/>
        </w:rPr>
        <w:t xml:space="preserve">warning after he took the position that U.K. </w:t>
      </w:r>
      <w:r w:rsidR="00720753">
        <w:rPr>
          <w:rFonts w:ascii="Hind Light" w:hAnsi="Hind Light" w:cs="Hind Light"/>
          <w:sz w:val="20"/>
          <w:szCs w:val="20"/>
        </w:rPr>
        <w:t>I</w:t>
      </w:r>
      <w:r w:rsidR="00F70E86" w:rsidRPr="00087BCF">
        <w:rPr>
          <w:rFonts w:ascii="Hind Light" w:hAnsi="Hind Light" w:cs="Hind Light"/>
          <w:sz w:val="20"/>
          <w:szCs w:val="20"/>
        </w:rPr>
        <w:t xml:space="preserve">nternet regulations must be “properly thought through”. But the Minister eventually weighed in </w:t>
      </w:r>
      <w:hyperlink r:id="rId24" w:history="1">
        <w:r w:rsidR="00F70E86" w:rsidRPr="00087BCF">
          <w:rPr>
            <w:rStyle w:val="Lienhypertexte"/>
            <w:rFonts w:ascii="Hind Light" w:hAnsi="Hind Light" w:cs="Hind Light"/>
            <w:sz w:val="20"/>
            <w:szCs w:val="20"/>
          </w:rPr>
          <w:t>announcing</w:t>
        </w:r>
      </w:hyperlink>
      <w:r w:rsidR="00F70E86" w:rsidRPr="00087BCF">
        <w:rPr>
          <w:rFonts w:ascii="Hind Light" w:hAnsi="Hind Light" w:cs="Hind Light"/>
          <w:sz w:val="20"/>
          <w:szCs w:val="20"/>
        </w:rPr>
        <w:t xml:space="preserve"> that a “online harms white paper” would set out “new laws to tackle the full range of online harms and set clear responsibilities for tech and social media companies in the UK”</w:t>
      </w:r>
      <w:r w:rsidR="005239B2">
        <w:rPr>
          <w:rFonts w:ascii="Hind Light" w:hAnsi="Hind Light" w:cs="Hind Light"/>
          <w:sz w:val="20"/>
          <w:szCs w:val="20"/>
        </w:rPr>
        <w:t>.</w:t>
      </w:r>
    </w:p>
    <w:p w14:paraId="6963BA70" w14:textId="31F43C65" w:rsidR="001855F6" w:rsidRPr="00087BCF" w:rsidRDefault="001855F6" w:rsidP="001855F6">
      <w:pPr>
        <w:pStyle w:val="Normalweb"/>
        <w:spacing w:before="0" w:beforeAutospacing="0" w:after="0" w:afterAutospacing="0"/>
        <w:jc w:val="both"/>
        <w:rPr>
          <w:rFonts w:ascii="Hind Light" w:hAnsi="Hind Light" w:cs="Hind Light"/>
          <w:sz w:val="20"/>
          <w:szCs w:val="20"/>
        </w:rPr>
      </w:pPr>
    </w:p>
    <w:p w14:paraId="01BDC324" w14:textId="20352DA5" w:rsidR="001855F6" w:rsidRPr="00087BCF" w:rsidRDefault="001855F6" w:rsidP="001855F6">
      <w:pPr>
        <w:pStyle w:val="Normalweb"/>
        <w:spacing w:before="0" w:beforeAutospacing="0" w:after="0" w:afterAutospacing="0"/>
        <w:jc w:val="both"/>
        <w:rPr>
          <w:rFonts w:ascii="Hind Light" w:hAnsi="Hind Light" w:cs="Hind Light"/>
          <w:b/>
          <w:sz w:val="20"/>
          <w:szCs w:val="20"/>
        </w:rPr>
      </w:pPr>
      <w:r w:rsidRPr="00087BCF">
        <w:rPr>
          <w:rFonts w:ascii="Hind Light" w:hAnsi="Hind Light" w:cs="Hind Light"/>
          <w:b/>
          <w:sz w:val="20"/>
          <w:szCs w:val="20"/>
        </w:rPr>
        <w:t>Poland: Data protection complaint filed against Google</w:t>
      </w:r>
    </w:p>
    <w:p w14:paraId="3324C452" w14:textId="0D1427F4" w:rsidR="001855F6" w:rsidRPr="00087BCF" w:rsidRDefault="001855F6" w:rsidP="001855F6">
      <w:pPr>
        <w:pStyle w:val="Normalweb"/>
        <w:numPr>
          <w:ilvl w:val="0"/>
          <w:numId w:val="14"/>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Polish NGO Panoptykon Foundation </w:t>
      </w:r>
      <w:hyperlink r:id="rId25" w:history="1">
        <w:r w:rsidRPr="00087BCF">
          <w:rPr>
            <w:rStyle w:val="Lienhypertexte"/>
            <w:rFonts w:ascii="Hind Light" w:hAnsi="Hind Light" w:cs="Hind Light"/>
            <w:sz w:val="20"/>
            <w:szCs w:val="20"/>
          </w:rPr>
          <w:t>filed</w:t>
        </w:r>
      </w:hyperlink>
      <w:r w:rsidRPr="00087BCF">
        <w:rPr>
          <w:rFonts w:ascii="Hind Light" w:hAnsi="Hind Light" w:cs="Hind Light"/>
          <w:sz w:val="20"/>
          <w:szCs w:val="20"/>
        </w:rPr>
        <w:t xml:space="preserve"> complaints against Google and the Interactive Advertising Bureau </w:t>
      </w:r>
      <w:r w:rsidR="005239B2">
        <w:rPr>
          <w:rFonts w:ascii="Hind Light" w:hAnsi="Hind Light" w:cs="Hind Light"/>
          <w:sz w:val="20"/>
          <w:szCs w:val="20"/>
        </w:rPr>
        <w:t xml:space="preserve">(IAB) </w:t>
      </w:r>
      <w:r w:rsidRPr="00087BCF">
        <w:rPr>
          <w:rFonts w:ascii="Hind Light" w:hAnsi="Hind Light" w:cs="Hind Light"/>
          <w:sz w:val="20"/>
          <w:szCs w:val="20"/>
        </w:rPr>
        <w:t xml:space="preserve">related to the online behavioural advertising market. </w:t>
      </w:r>
    </w:p>
    <w:p w14:paraId="5AABF1E0" w14:textId="7682B5BC" w:rsidR="001855F6" w:rsidRPr="00087BCF" w:rsidRDefault="001855F6" w:rsidP="001855F6">
      <w:pPr>
        <w:pStyle w:val="Normalweb"/>
        <w:numPr>
          <w:ilvl w:val="0"/>
          <w:numId w:val="14"/>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The complaint focus</w:t>
      </w:r>
      <w:r w:rsidR="005239B2">
        <w:rPr>
          <w:rFonts w:ascii="Hind Light" w:hAnsi="Hind Light" w:cs="Hind Light"/>
          <w:sz w:val="20"/>
          <w:szCs w:val="20"/>
        </w:rPr>
        <w:t>es</w:t>
      </w:r>
      <w:r w:rsidRPr="00087BCF">
        <w:rPr>
          <w:rFonts w:ascii="Hind Light" w:hAnsi="Hind Light" w:cs="Hind Light"/>
          <w:sz w:val="20"/>
          <w:szCs w:val="20"/>
        </w:rPr>
        <w:t xml:space="preserve"> on the role of Google and the IAB as </w:t>
      </w:r>
      <w:r w:rsidR="005239B2">
        <w:rPr>
          <w:rFonts w:ascii="Hind Light" w:hAnsi="Hind Light" w:cs="Hind Light"/>
          <w:sz w:val="20"/>
          <w:szCs w:val="20"/>
        </w:rPr>
        <w:t>“</w:t>
      </w:r>
      <w:r w:rsidRPr="00087BCF">
        <w:rPr>
          <w:rFonts w:ascii="Hind Light" w:hAnsi="Hind Light" w:cs="Hind Light"/>
          <w:sz w:val="20"/>
          <w:szCs w:val="20"/>
        </w:rPr>
        <w:t>organisations that set standards for other actors involved in the OBA market</w:t>
      </w:r>
      <w:r w:rsidR="005239B2">
        <w:rPr>
          <w:rFonts w:ascii="Hind Light" w:hAnsi="Hind Light" w:cs="Hind Light"/>
          <w:sz w:val="20"/>
          <w:szCs w:val="20"/>
        </w:rPr>
        <w:t>…</w:t>
      </w:r>
      <w:r w:rsidRPr="00087BCF">
        <w:rPr>
          <w:rFonts w:ascii="Hind Light" w:hAnsi="Hind Light" w:cs="Hind Light"/>
          <w:sz w:val="20"/>
          <w:szCs w:val="20"/>
        </w:rPr>
        <w:t>They should therefore be treated as data controllers responsible for GDPR infringements.”</w:t>
      </w:r>
    </w:p>
    <w:p w14:paraId="19A5C118" w14:textId="4FF62497" w:rsidR="001855F6" w:rsidRPr="00087BCF" w:rsidRDefault="001855F6" w:rsidP="001855F6">
      <w:pPr>
        <w:pStyle w:val="Normalweb"/>
        <w:numPr>
          <w:ilvl w:val="0"/>
          <w:numId w:val="14"/>
        </w:numPr>
        <w:spacing w:before="0" w:beforeAutospacing="0" w:after="0" w:afterAutospacing="0"/>
        <w:jc w:val="both"/>
        <w:rPr>
          <w:rFonts w:ascii="Hind Light" w:hAnsi="Hind Light" w:cs="Hind Light"/>
          <w:sz w:val="20"/>
          <w:szCs w:val="20"/>
        </w:rPr>
      </w:pPr>
      <w:r w:rsidRPr="00087BCF">
        <w:rPr>
          <w:rFonts w:ascii="Hind Light" w:hAnsi="Hind Light" w:cs="Hind Light"/>
          <w:sz w:val="20"/>
          <w:szCs w:val="20"/>
        </w:rPr>
        <w:t xml:space="preserve">The Panoptykon Foundation is a member of European Digital Rights in Brussels. </w:t>
      </w:r>
    </w:p>
    <w:p w14:paraId="30E6A639" w14:textId="1B83ABBB" w:rsidR="001855F6" w:rsidRPr="00087BCF" w:rsidRDefault="001855F6" w:rsidP="001855F6">
      <w:pPr>
        <w:pStyle w:val="Normalweb"/>
        <w:spacing w:before="0" w:beforeAutospacing="0" w:after="0" w:afterAutospacing="0"/>
        <w:jc w:val="both"/>
        <w:rPr>
          <w:rFonts w:ascii="Hind Light" w:hAnsi="Hind Light" w:cs="Hind Light"/>
          <w:sz w:val="20"/>
          <w:szCs w:val="20"/>
        </w:rPr>
      </w:pPr>
    </w:p>
    <w:p w14:paraId="009DB3D5" w14:textId="3D08937F" w:rsidR="00F70E86" w:rsidRPr="00087BCF" w:rsidRDefault="00F70E86" w:rsidP="00F82FF1">
      <w:pPr>
        <w:pStyle w:val="Normalweb"/>
        <w:spacing w:before="0" w:beforeAutospacing="0" w:after="0" w:afterAutospacing="0"/>
        <w:jc w:val="both"/>
        <w:rPr>
          <w:rFonts w:ascii="Hind Light" w:hAnsi="Hind Light" w:cs="Hind Light"/>
          <w:sz w:val="20"/>
          <w:szCs w:val="20"/>
        </w:rPr>
      </w:pPr>
    </w:p>
    <w:p w14:paraId="13BF4E01" w14:textId="77777777" w:rsidR="00A62D2A" w:rsidRPr="00087BCF" w:rsidRDefault="00A62D2A" w:rsidP="00F82FF1">
      <w:pPr>
        <w:pStyle w:val="Normalweb"/>
        <w:spacing w:before="0" w:beforeAutospacing="0" w:after="0" w:afterAutospacing="0"/>
        <w:jc w:val="both"/>
        <w:rPr>
          <w:rFonts w:ascii="Hind Light" w:hAnsi="Hind Light" w:cs="Hind Light"/>
          <w:sz w:val="20"/>
          <w:szCs w:val="20"/>
        </w:rPr>
      </w:pPr>
    </w:p>
    <w:sectPr w:rsidR="00A62D2A" w:rsidRPr="00087BCF" w:rsidSect="00CC5B49">
      <w:headerReference w:type="default" r:id="rId26"/>
      <w:footerReference w:type="default" r:id="rId27"/>
      <w:headerReference w:type="first" r:id="rId28"/>
      <w:footerReference w:type="first" r:id="rId2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00881" w14:textId="77777777" w:rsidR="0071030A" w:rsidRDefault="0071030A" w:rsidP="0094598F">
      <w:r>
        <w:separator/>
      </w:r>
    </w:p>
  </w:endnote>
  <w:endnote w:type="continuationSeparator" w:id="0">
    <w:p w14:paraId="68671BF1" w14:textId="77777777" w:rsidR="0071030A" w:rsidRDefault="0071030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8126E" w:rsidRPr="00B41A52" w:rsidRDefault="0018126E"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A9086" w14:textId="77777777" w:rsidR="0071030A" w:rsidRDefault="0071030A" w:rsidP="0094598F">
      <w:r>
        <w:separator/>
      </w:r>
    </w:p>
  </w:footnote>
  <w:footnote w:type="continuationSeparator" w:id="0">
    <w:p w14:paraId="19CFD442" w14:textId="77777777" w:rsidR="0071030A" w:rsidRDefault="0071030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BB5FB3">
      <w:rPr>
        <w:rStyle w:val="Numrodepage"/>
        <w:noProof/>
        <w:sz w:val="18"/>
        <w:szCs w:val="18"/>
      </w:rPr>
      <w:t>2</w:t>
    </w:r>
    <w:r w:rsidRPr="00E005F2">
      <w:rPr>
        <w:rStyle w:val="Numrodepage"/>
        <w:sz w:val="18"/>
        <w:szCs w:val="18"/>
      </w:rPr>
      <w:fldChar w:fldCharType="end"/>
    </w:r>
  </w:p>
  <w:p w14:paraId="0F8052F7" w14:textId="66B2BD79" w:rsidR="0018126E" w:rsidRPr="0095352E" w:rsidRDefault="0018126E" w:rsidP="0095352E">
    <w:pPr>
      <w:pStyle w:val="En-tte"/>
      <w:spacing w:line="180" w:lineRule="exact"/>
      <w:ind w:right="360"/>
    </w:pPr>
    <w:r>
      <w:rPr>
        <w:spacing w:val="4"/>
        <w:szCs w:val="12"/>
      </w:rPr>
      <w:t xml:space="preserve">European Regional Bureau Newsletter: </w:t>
    </w:r>
    <w:r w:rsidR="00AF4F48">
      <w:t>26</w:t>
    </w:r>
    <w:r>
      <w:t xml:space="preserve"> </w:t>
    </w:r>
    <w:r w:rsidR="00C92866">
      <w:t xml:space="preserve">January </w:t>
    </w:r>
    <w:r w:rsidRPr="0095352E">
      <w:t>201</w:t>
    </w:r>
    <w:r w:rsidR="00C92866">
      <w:t>9</w:t>
    </w:r>
    <w:r w:rsidRPr="0095352E">
      <w:t xml:space="preserve"> – </w:t>
    </w:r>
    <w:r w:rsidR="00AF4F48">
      <w:t>1</w:t>
    </w:r>
    <w:r w:rsidR="00C92866">
      <w:t xml:space="preserve"> </w:t>
    </w:r>
    <w:r w:rsidR="00AF4F48">
      <w:t xml:space="preserve">February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95A391D" w:rsidR="0018126E" w:rsidRPr="00734569" w:rsidRDefault="004A49BD" w:rsidP="006B1AFE">
          <w:pPr>
            <w:pStyle w:val="Coverdate"/>
          </w:pPr>
          <w:r>
            <w:t>26</w:t>
          </w:r>
          <w:r w:rsidR="005C6CB6">
            <w:t xml:space="preserve"> </w:t>
          </w:r>
          <w:r w:rsidR="00F102BE">
            <w:t xml:space="preserve">January </w:t>
          </w:r>
          <w:r w:rsidR="0018126E">
            <w:t>201</w:t>
          </w:r>
          <w:r w:rsidR="00F102BE">
            <w:t>9</w:t>
          </w:r>
          <w:r w:rsidR="0018126E">
            <w:t xml:space="preserve"> – </w:t>
          </w:r>
          <w:r w:rsidR="00AF4F48">
            <w:t>1</w:t>
          </w:r>
          <w:r w:rsidR="00F102BE">
            <w:t xml:space="preserve"> </w:t>
          </w:r>
          <w:r w:rsidR="00AF4F48">
            <w:t xml:space="preserve">February </w:t>
          </w:r>
          <w:r w:rsidR="007E0789">
            <w:t>2019</w:t>
          </w:r>
        </w:p>
        <w:p w14:paraId="070815D5" w14:textId="77777777" w:rsidR="0018126E" w:rsidRDefault="0071030A"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5C3A3151" w:rsidR="00BB5FB3" w:rsidRPr="00734569" w:rsidRDefault="00BB5FB3"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8126E" w:rsidRDefault="0018126E">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0C2342"/>
    <w:multiLevelType w:val="hybridMultilevel"/>
    <w:tmpl w:val="A0CE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2"/>
  </w:num>
  <w:num w:numId="4">
    <w:abstractNumId w:val="2"/>
  </w:num>
  <w:num w:numId="5">
    <w:abstractNumId w:val="4"/>
  </w:num>
  <w:num w:numId="6">
    <w:abstractNumId w:val="13"/>
  </w:num>
  <w:num w:numId="7">
    <w:abstractNumId w:val="1"/>
  </w:num>
  <w:num w:numId="8">
    <w:abstractNumId w:val="3"/>
  </w:num>
  <w:num w:numId="9">
    <w:abstractNumId w:val="14"/>
  </w:num>
  <w:num w:numId="10">
    <w:abstractNumId w:val="10"/>
  </w:num>
  <w:num w:numId="11">
    <w:abstractNumId w:val="15"/>
  </w:num>
  <w:num w:numId="12">
    <w:abstractNumId w:val="7"/>
  </w:num>
  <w:num w:numId="13">
    <w:abstractNumId w:val="11"/>
  </w:num>
  <w:num w:numId="14">
    <w:abstractNumId w:val="6"/>
  </w:num>
  <w:num w:numId="15">
    <w:abstractNumId w:val="5"/>
  </w:num>
  <w:num w:numId="16">
    <w:abstractNumId w:val="9"/>
  </w:num>
  <w:num w:numId="1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30A"/>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5FB3"/>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news/eu-code-week-2018-breaks-all-time-record-27-million-participants-and-nearly-44000-events" TargetMode="External"/><Relationship Id="rId20" Type="http://schemas.openxmlformats.org/officeDocument/2006/relationships/hyperlink" Target="http://europa.eu/rapid/press-release_IP-18-3372_en.htm" TargetMode="External"/><Relationship Id="rId21" Type="http://schemas.openxmlformats.org/officeDocument/2006/relationships/hyperlink" Target="https://www.politico.eu/article/germany-warns-facebook-against-monopoly-plans-to-merge-message-services/" TargetMode="External"/><Relationship Id="rId22" Type="http://schemas.openxmlformats.org/officeDocument/2006/relationships/hyperlink" Target="https://www.thetimes.co.uk/edition/news/revealed-how-big-tech-pushes-teens-like-molly-russell-to-suicide-2nm78cgr7" TargetMode="External"/><Relationship Id="rId23" Type="http://schemas.openxmlformats.org/officeDocument/2006/relationships/hyperlink" Target="https://www.bbc.com/news/uk-47019912" TargetMode="External"/><Relationship Id="rId24" Type="http://schemas.openxmlformats.org/officeDocument/2006/relationships/hyperlink" Target="https://twitter.com/DCMS_SecOfState/status/1089915610446946304" TargetMode="External"/><Relationship Id="rId25" Type="http://schemas.openxmlformats.org/officeDocument/2006/relationships/hyperlink" Target="https://www.gdprtoday.org/panoptykon-files-complaints-against-google-and-iab-europe"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header" Target="header2.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actonline.org/releases/" TargetMode="External"/><Relationship Id="rId11" Type="http://schemas.openxmlformats.org/officeDocument/2006/relationships/hyperlink" Target="https://www.cencenelec.eu/news/workshops/Pages/WS-2019-001.aspx" TargetMode="External"/><Relationship Id="rId12" Type="http://schemas.openxmlformats.org/officeDocument/2006/relationships/hyperlink" Target="http://is.jrc.ec.europa.eu/pages/ISG/EURIPIDIS/documents/05.FRANDreport.pdf" TargetMode="External"/><Relationship Id="rId13" Type="http://schemas.openxmlformats.org/officeDocument/2006/relationships/hyperlink" Target="https://www.telefonica.com/en/web/press-office/-/mwcapital-seat-telefonica-ficosa-etra-and-i2cat-promote-a-connected-car-pilot-project" TargetMode="External"/><Relationship Id="rId14" Type="http://schemas.openxmlformats.org/officeDocument/2006/relationships/hyperlink" Target="https://www.ft.com/content/cd9f206e-2562-11e9-b20d-5376ca5216eb" TargetMode="External"/><Relationship Id="rId15" Type="http://schemas.openxmlformats.org/officeDocument/2006/relationships/hyperlink" Target="http://europa.eu/rapid/press-release_IP-18-6467_en.htm" TargetMode="External"/><Relationship Id="rId16" Type="http://schemas.openxmlformats.org/officeDocument/2006/relationships/hyperlink" Target="https://ec.europa.eu/digital-single-market/en/news/first-results-eu-code-practice-against-disinformation" TargetMode="External"/><Relationship Id="rId17" Type="http://schemas.openxmlformats.org/officeDocument/2006/relationships/hyperlink" Target="http://europa.eu/rapid/press-release_IP-19-746_en.htm" TargetMode="External"/><Relationship Id="rId18" Type="http://schemas.openxmlformats.org/officeDocument/2006/relationships/hyperlink" Target="https://newsroom.fb.com/news/2019/01/a-discussion-with-nick-clegg/" TargetMode="External"/><Relationship Id="rId19" Type="http://schemas.openxmlformats.org/officeDocument/2006/relationships/hyperlink" Target="https://ec.europa.eu/info/law/better-regulation/initiatives/ares-2017-5222469_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codeweek.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9D541-0B70-C34C-A301-ACCD0EB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1712</Words>
  <Characters>9420</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2019-02-04T10:05:00Z</cp:lastPrinted>
  <dcterms:created xsi:type="dcterms:W3CDTF">2019-02-01T14:16:00Z</dcterms:created>
  <dcterms:modified xsi:type="dcterms:W3CDTF">2019-02-04T10:06:00Z</dcterms:modified>
</cp:coreProperties>
</file>