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42C4A" w14:textId="147AE6E4" w:rsidR="00AB6978" w:rsidRPr="007738CB" w:rsidRDefault="00CE4E1A" w:rsidP="007738CB">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29F7417B" w14:textId="65D437CB" w:rsidR="007E0789" w:rsidRPr="00711227" w:rsidRDefault="00711227" w:rsidP="007E0789">
      <w:pPr>
        <w:pStyle w:val="Normalweb"/>
        <w:spacing w:before="0" w:beforeAutospacing="0" w:after="0" w:afterAutospacing="0"/>
        <w:jc w:val="both"/>
        <w:rPr>
          <w:rFonts w:ascii="Hind Light" w:hAnsi="Hind Light" w:cs="Hind Light"/>
          <w:b/>
          <w:sz w:val="20"/>
          <w:szCs w:val="20"/>
        </w:rPr>
      </w:pPr>
      <w:r w:rsidRPr="00711227">
        <w:rPr>
          <w:rFonts w:ascii="Hind Light" w:hAnsi="Hind Light" w:cs="Hind Light"/>
          <w:b/>
          <w:sz w:val="20"/>
          <w:szCs w:val="20"/>
        </w:rPr>
        <w:t xml:space="preserve">Germany: Deutsche Telekom goes to court over new 5G </w:t>
      </w:r>
      <w:r>
        <w:rPr>
          <w:rFonts w:ascii="Hind Light" w:hAnsi="Hind Light" w:cs="Hind Light"/>
          <w:b/>
          <w:sz w:val="20"/>
          <w:szCs w:val="20"/>
        </w:rPr>
        <w:t>rules</w:t>
      </w:r>
    </w:p>
    <w:p w14:paraId="0D97D365" w14:textId="3EC4363D" w:rsidR="007E0789" w:rsidRDefault="00711227" w:rsidP="007E0789">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Germany’s largest telecoms operator Deutsche Telekom, along with two other significant network providers</w:t>
      </w:r>
      <w:r w:rsidR="003B4C17">
        <w:rPr>
          <w:rFonts w:ascii="Hind Light" w:hAnsi="Hind Light" w:cs="Hind Light"/>
          <w:sz w:val="20"/>
          <w:szCs w:val="20"/>
        </w:rPr>
        <w:t>,</w:t>
      </w:r>
      <w:r>
        <w:rPr>
          <w:rFonts w:ascii="Hind Light" w:hAnsi="Hind Light" w:cs="Hind Light"/>
          <w:sz w:val="20"/>
          <w:szCs w:val="20"/>
        </w:rPr>
        <w:t xml:space="preserve"> </w:t>
      </w:r>
      <w:r w:rsidR="007738CB">
        <w:rPr>
          <w:rFonts w:ascii="Hind Light" w:hAnsi="Hind Light" w:cs="Hind Light"/>
          <w:sz w:val="20"/>
          <w:szCs w:val="20"/>
        </w:rPr>
        <w:t>have</w:t>
      </w:r>
      <w:r>
        <w:rPr>
          <w:rFonts w:ascii="Hind Light" w:hAnsi="Hind Light" w:cs="Hind Light"/>
          <w:sz w:val="20"/>
          <w:szCs w:val="20"/>
        </w:rPr>
        <w:t xml:space="preserve"> filed a </w:t>
      </w:r>
      <w:hyperlink r:id="rId8" w:history="1">
        <w:r w:rsidRPr="007738CB">
          <w:rPr>
            <w:rStyle w:val="Lienhypertexte"/>
            <w:rFonts w:ascii="Hind Light" w:hAnsi="Hind Light" w:cs="Hind Light"/>
            <w:sz w:val="20"/>
            <w:szCs w:val="20"/>
          </w:rPr>
          <w:t>lawsuit</w:t>
        </w:r>
      </w:hyperlink>
      <w:r>
        <w:rPr>
          <w:rFonts w:ascii="Hind Light" w:hAnsi="Hind Light" w:cs="Hind Light"/>
          <w:sz w:val="20"/>
          <w:szCs w:val="20"/>
        </w:rPr>
        <w:t xml:space="preserve"> against the German government over the conditions for participating in a 5G auction.</w:t>
      </w:r>
    </w:p>
    <w:p w14:paraId="2ECFE44F" w14:textId="74EF670C" w:rsidR="00711227" w:rsidRDefault="00711227" w:rsidP="00711227">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lawsuit follows the decision of the German federal network agency to revise the preconditions needed for participating in the auctions while allowing new market entrants to use their infrastructure.</w:t>
      </w:r>
    </w:p>
    <w:p w14:paraId="7357AFDE" w14:textId="4CF21880" w:rsidR="00711227" w:rsidRPr="007738CB" w:rsidRDefault="00711227" w:rsidP="00711227">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German Economy</w:t>
      </w:r>
      <w:r w:rsidR="00557B90">
        <w:rPr>
          <w:rFonts w:ascii="Hind Light" w:hAnsi="Hind Light" w:cs="Hind Light"/>
          <w:sz w:val="20"/>
          <w:szCs w:val="20"/>
        </w:rPr>
        <w:t xml:space="preserve"> Minister</w:t>
      </w:r>
      <w:r>
        <w:rPr>
          <w:rFonts w:ascii="Hind Light" w:hAnsi="Hind Light" w:cs="Hind Light"/>
          <w:sz w:val="20"/>
          <w:szCs w:val="20"/>
        </w:rPr>
        <w:t xml:space="preserve"> Peter Altmaier criticised the telecom companies, saying “mobile providers need to fulfil their promises, otherwise the state will draw consequences”,</w:t>
      </w:r>
      <w:r w:rsidR="007738CB">
        <w:rPr>
          <w:rFonts w:ascii="Hind Light" w:hAnsi="Hind Light" w:cs="Hind Light"/>
          <w:sz w:val="20"/>
          <w:szCs w:val="20"/>
        </w:rPr>
        <w:t xml:space="preserve"> referring to Germany’s patchy phone coverage he added that much more work on network development must still be done “every dead spot is an absurdity in a high-technology country like Germany”.</w:t>
      </w:r>
    </w:p>
    <w:p w14:paraId="166403CD" w14:textId="77777777" w:rsidR="007E0789" w:rsidRPr="00711227" w:rsidRDefault="007E0789" w:rsidP="007E0789">
      <w:pPr>
        <w:pStyle w:val="Normalweb"/>
        <w:spacing w:before="0" w:beforeAutospacing="0" w:after="0" w:afterAutospacing="0"/>
        <w:jc w:val="both"/>
        <w:rPr>
          <w:rFonts w:ascii="Hind Light" w:hAnsi="Hind Light" w:cs="Hind Light"/>
          <w:b/>
          <w:sz w:val="20"/>
          <w:szCs w:val="20"/>
        </w:rPr>
      </w:pPr>
    </w:p>
    <w:p w14:paraId="149576A7" w14:textId="58CDAE54" w:rsidR="007E0789" w:rsidRPr="00305C53" w:rsidRDefault="00305C53" w:rsidP="007E0789">
      <w:pPr>
        <w:pStyle w:val="Normalweb"/>
        <w:spacing w:before="0" w:beforeAutospacing="0" w:after="0" w:afterAutospacing="0"/>
        <w:jc w:val="both"/>
        <w:rPr>
          <w:rFonts w:ascii="Hind Light" w:hAnsi="Hind Light" w:cs="Hind Light"/>
          <w:b/>
          <w:sz w:val="20"/>
          <w:szCs w:val="20"/>
        </w:rPr>
      </w:pPr>
      <w:r w:rsidRPr="00305C53">
        <w:rPr>
          <w:rFonts w:ascii="Hind Light" w:hAnsi="Hind Light" w:cs="Hind Light"/>
          <w:b/>
          <w:sz w:val="20"/>
          <w:szCs w:val="20"/>
        </w:rPr>
        <w:t xml:space="preserve">France: Edouard Philippe pledges </w:t>
      </w:r>
      <w:r>
        <w:rPr>
          <w:rFonts w:ascii="Hind Light" w:hAnsi="Hind Light" w:cs="Hind Light"/>
          <w:b/>
          <w:sz w:val="20"/>
          <w:szCs w:val="20"/>
        </w:rPr>
        <w:t>to improve Internet connectivity</w:t>
      </w:r>
    </w:p>
    <w:p w14:paraId="44F5978B" w14:textId="5CE45FA8" w:rsidR="007E0789" w:rsidRDefault="00305C53" w:rsidP="007E0789">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French Prime Minister </w:t>
      </w:r>
      <w:hyperlink r:id="rId9" w:history="1">
        <w:r w:rsidRPr="00711227">
          <w:rPr>
            <w:rStyle w:val="Lienhypertexte"/>
            <w:rFonts w:ascii="Hind Light" w:hAnsi="Hind Light" w:cs="Hind Light"/>
            <w:sz w:val="20"/>
            <w:szCs w:val="20"/>
          </w:rPr>
          <w:t>announced</w:t>
        </w:r>
      </w:hyperlink>
      <w:r>
        <w:rPr>
          <w:rFonts w:ascii="Hind Light" w:hAnsi="Hind Light" w:cs="Hind Light"/>
          <w:sz w:val="20"/>
          <w:szCs w:val="20"/>
        </w:rPr>
        <w:t xml:space="preserve"> </w:t>
      </w:r>
      <w:r w:rsidR="00711227">
        <w:rPr>
          <w:rFonts w:ascii="Hind Light" w:hAnsi="Hind Light" w:cs="Hind Light"/>
          <w:sz w:val="20"/>
          <w:szCs w:val="20"/>
        </w:rPr>
        <w:t xml:space="preserve">on December 27 2018 </w:t>
      </w:r>
      <w:r>
        <w:rPr>
          <w:rFonts w:ascii="Hind Light" w:hAnsi="Hind Light" w:cs="Hind Light"/>
          <w:sz w:val="20"/>
          <w:szCs w:val="20"/>
        </w:rPr>
        <w:t xml:space="preserve">that his government will spend €620 million to help regions and departments increase high-speed broadband coverage, an initiative that forms part of Emmanuel Macron’s plan to dedicate €3.3 billion to Internet access </w:t>
      </w:r>
      <w:r w:rsidR="003B4C17">
        <w:rPr>
          <w:rFonts w:ascii="Hind Light" w:hAnsi="Hind Light" w:cs="Hind Light"/>
          <w:sz w:val="20"/>
          <w:szCs w:val="20"/>
        </w:rPr>
        <w:t xml:space="preserve">&amp; connectivity measures </w:t>
      </w:r>
      <w:r>
        <w:rPr>
          <w:rFonts w:ascii="Hind Light" w:hAnsi="Hind Light" w:cs="Hind Light"/>
          <w:sz w:val="20"/>
          <w:szCs w:val="20"/>
        </w:rPr>
        <w:t>during his five-year mandate.</w:t>
      </w:r>
    </w:p>
    <w:p w14:paraId="1A7D9F70" w14:textId="4E885203" w:rsidR="00305C53" w:rsidRDefault="00305C53" w:rsidP="007E0789">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government aims to ensure the whole country has broadband access by 2020, and high-speed broadband access by 2022.</w:t>
      </w:r>
    </w:p>
    <w:p w14:paraId="38BB5722" w14:textId="04223727" w:rsidR="007E0789" w:rsidRDefault="00305C53" w:rsidP="007738CB">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Meanwhile, several 5G pilot projects are underway in France’s regions led by the main telecom operators Bouygues Telecom, SFR and Orange. A </w:t>
      </w:r>
      <w:hyperlink r:id="rId10" w:history="1">
        <w:r w:rsidRPr="00711227">
          <w:rPr>
            <w:rStyle w:val="Lienhypertexte"/>
            <w:rFonts w:ascii="Hind Light" w:hAnsi="Hind Light" w:cs="Hind Light"/>
            <w:sz w:val="20"/>
            <w:szCs w:val="20"/>
          </w:rPr>
          <w:t>map</w:t>
        </w:r>
      </w:hyperlink>
      <w:r>
        <w:rPr>
          <w:rFonts w:ascii="Hind Light" w:hAnsi="Hind Light" w:cs="Hind Light"/>
          <w:sz w:val="20"/>
          <w:szCs w:val="20"/>
        </w:rPr>
        <w:t xml:space="preserve"> of the projects recently released by the telecoms regulator ARCEP shows at least 10 projects spread across France, </w:t>
      </w:r>
      <w:r w:rsidR="00EA1C03">
        <w:rPr>
          <w:rFonts w:ascii="Hind Light" w:hAnsi="Hind Light" w:cs="Hind Light"/>
          <w:sz w:val="20"/>
          <w:szCs w:val="20"/>
        </w:rPr>
        <w:t>centring</w:t>
      </w:r>
      <w:r>
        <w:rPr>
          <w:rFonts w:ascii="Hind Light" w:hAnsi="Hind Light" w:cs="Hind Light"/>
          <w:sz w:val="20"/>
          <w:szCs w:val="20"/>
        </w:rPr>
        <w:t xml:space="preserve"> on urban areas like Paris, Lille, Grenoble, and Toulouse, </w:t>
      </w:r>
      <w:r w:rsidR="000B66A3">
        <w:rPr>
          <w:rFonts w:ascii="Hind Light" w:hAnsi="Hind Light" w:cs="Hind Light"/>
          <w:sz w:val="20"/>
          <w:szCs w:val="20"/>
        </w:rPr>
        <w:t>but also</w:t>
      </w:r>
      <w:r>
        <w:rPr>
          <w:rFonts w:ascii="Hind Light" w:hAnsi="Hind Light" w:cs="Hind Light"/>
          <w:sz w:val="20"/>
          <w:szCs w:val="20"/>
        </w:rPr>
        <w:t xml:space="preserve"> in smaller cities such as Douai, Vélizy and Pau. </w:t>
      </w:r>
    </w:p>
    <w:p w14:paraId="4F1146E7" w14:textId="64D9E29C" w:rsidR="004F3233" w:rsidRDefault="004F3233" w:rsidP="004F3233">
      <w:pPr>
        <w:pStyle w:val="Normalweb"/>
        <w:spacing w:before="0" w:beforeAutospacing="0" w:after="0" w:afterAutospacing="0"/>
        <w:jc w:val="both"/>
        <w:rPr>
          <w:rFonts w:ascii="Hind Light" w:hAnsi="Hind Light" w:cs="Hind Light"/>
          <w:sz w:val="20"/>
          <w:szCs w:val="20"/>
        </w:rPr>
      </w:pPr>
    </w:p>
    <w:p w14:paraId="15D75A95" w14:textId="0272E9E5" w:rsidR="004F3233" w:rsidRDefault="004F3233" w:rsidP="004F3233">
      <w:pPr>
        <w:pStyle w:val="Normalweb"/>
        <w:spacing w:before="0" w:beforeAutospacing="0" w:after="0" w:afterAutospacing="0"/>
        <w:jc w:val="both"/>
        <w:rPr>
          <w:rFonts w:ascii="Hind Light" w:hAnsi="Hind Light" w:cs="Hind Light"/>
          <w:b/>
          <w:sz w:val="20"/>
          <w:szCs w:val="20"/>
        </w:rPr>
      </w:pPr>
      <w:r w:rsidRPr="004F3233">
        <w:rPr>
          <w:rFonts w:ascii="Hind Light" w:hAnsi="Hind Light" w:cs="Hind Light"/>
          <w:b/>
          <w:sz w:val="20"/>
          <w:szCs w:val="20"/>
        </w:rPr>
        <w:t>Finland</w:t>
      </w:r>
      <w:r>
        <w:rPr>
          <w:rFonts w:ascii="Hind Light" w:hAnsi="Hind Light" w:cs="Hind Light"/>
          <w:b/>
          <w:sz w:val="20"/>
          <w:szCs w:val="20"/>
        </w:rPr>
        <w:t>: Country rolls out nation-wide AI skills scheme</w:t>
      </w:r>
    </w:p>
    <w:p w14:paraId="0D83AC11" w14:textId="38AF903A" w:rsidR="004F3233" w:rsidRDefault="00764C89" w:rsidP="004F3233">
      <w:pPr>
        <w:pStyle w:val="Normalweb"/>
        <w:numPr>
          <w:ilvl w:val="0"/>
          <w:numId w:val="45"/>
        </w:numPr>
        <w:spacing w:before="0" w:beforeAutospacing="0" w:after="0" w:afterAutospacing="0"/>
        <w:jc w:val="both"/>
        <w:rPr>
          <w:rFonts w:ascii="Hind Light" w:hAnsi="Hind Light" w:cs="Hind Light"/>
          <w:sz w:val="20"/>
          <w:szCs w:val="20"/>
        </w:rPr>
      </w:pPr>
      <w:r>
        <w:rPr>
          <w:rFonts w:ascii="Hind Light" w:hAnsi="Hind Light" w:cs="Hind Light"/>
          <w:sz w:val="20"/>
          <w:szCs w:val="20"/>
        </w:rPr>
        <w:t>In a bid to improve online access, t</w:t>
      </w:r>
      <w:r w:rsidR="004F3233" w:rsidRPr="00764C89">
        <w:rPr>
          <w:rFonts w:ascii="Hind Light" w:hAnsi="Hind Light" w:cs="Hind Light"/>
          <w:sz w:val="20"/>
          <w:szCs w:val="20"/>
        </w:rPr>
        <w:t>he Finnish government has announced its support for a</w:t>
      </w:r>
      <w:r>
        <w:rPr>
          <w:rFonts w:ascii="Hind Light" w:hAnsi="Hind Light" w:cs="Hind Light"/>
          <w:sz w:val="20"/>
          <w:szCs w:val="20"/>
        </w:rPr>
        <w:t xml:space="preserve"> popular</w:t>
      </w:r>
      <w:r w:rsidR="004F3233" w:rsidRPr="00764C89">
        <w:rPr>
          <w:rFonts w:ascii="Hind Light" w:hAnsi="Hind Light" w:cs="Hind Light"/>
          <w:sz w:val="20"/>
          <w:szCs w:val="20"/>
        </w:rPr>
        <w:t xml:space="preserve"> grass-roots programme to teach citizens basic AI skills at university. </w:t>
      </w:r>
    </w:p>
    <w:p w14:paraId="423CCD46" w14:textId="371C8B58" w:rsidR="00764C89" w:rsidRPr="00764C89" w:rsidRDefault="00764C89" w:rsidP="004F3233">
      <w:pPr>
        <w:pStyle w:val="Normalweb"/>
        <w:numPr>
          <w:ilvl w:val="0"/>
          <w:numId w:val="45"/>
        </w:numPr>
        <w:spacing w:before="0" w:beforeAutospacing="0" w:after="0" w:afterAutospacing="0"/>
        <w:jc w:val="both"/>
        <w:rPr>
          <w:rFonts w:ascii="Hind Light" w:hAnsi="Hind Light" w:cs="Hind Light"/>
          <w:sz w:val="20"/>
          <w:szCs w:val="20"/>
        </w:rPr>
      </w:pPr>
      <w:r>
        <w:rPr>
          <w:rFonts w:ascii="Hind Light" w:hAnsi="Hind Light" w:cs="Hind Light"/>
          <w:sz w:val="20"/>
          <w:szCs w:val="20"/>
        </w:rPr>
        <w:t>What began as a free university course called “</w:t>
      </w:r>
      <w:hyperlink r:id="rId11" w:history="1">
        <w:r w:rsidRPr="000B66A3">
          <w:rPr>
            <w:rStyle w:val="Lienhypertexte"/>
            <w:rFonts w:ascii="Hind Light" w:hAnsi="Hind Light" w:cs="Hind Light"/>
            <w:sz w:val="20"/>
            <w:szCs w:val="20"/>
          </w:rPr>
          <w:t>Elements of AI</w:t>
        </w:r>
      </w:hyperlink>
      <w:r>
        <w:rPr>
          <w:rFonts w:ascii="Hind Light" w:hAnsi="Hind Light" w:cs="Hind Light"/>
          <w:sz w:val="20"/>
          <w:szCs w:val="20"/>
        </w:rPr>
        <w:t xml:space="preserve">” at the University of Helsinki, created in partnership with consultancy Reaktor, was expanded for </w:t>
      </w:r>
      <w:r w:rsidR="00EC4D19">
        <w:rPr>
          <w:rFonts w:ascii="Hind Light" w:hAnsi="Hind Light" w:cs="Hind Light"/>
          <w:sz w:val="20"/>
          <w:szCs w:val="20"/>
        </w:rPr>
        <w:t xml:space="preserve">marketing purposes </w:t>
      </w:r>
      <w:r>
        <w:rPr>
          <w:rFonts w:ascii="Hind Light" w:hAnsi="Hind Light" w:cs="Hind Light"/>
          <w:sz w:val="20"/>
          <w:szCs w:val="20"/>
        </w:rPr>
        <w:t xml:space="preserve">to </w:t>
      </w:r>
      <w:r w:rsidR="000B66A3">
        <w:rPr>
          <w:rFonts w:ascii="Hind Light" w:hAnsi="Hind Light" w:cs="Hind Light"/>
          <w:sz w:val="20"/>
          <w:szCs w:val="20"/>
        </w:rPr>
        <w:t>businesses</w:t>
      </w:r>
      <w:r>
        <w:rPr>
          <w:rFonts w:ascii="Hind Light" w:hAnsi="Hind Light" w:cs="Hind Light"/>
          <w:sz w:val="20"/>
          <w:szCs w:val="20"/>
        </w:rPr>
        <w:t xml:space="preserve">, as the organisers invited Finland’s largest employers </w:t>
      </w:r>
      <w:r w:rsidR="00EC4D19">
        <w:rPr>
          <w:rFonts w:ascii="Hind Light" w:hAnsi="Hind Light" w:cs="Hind Light"/>
          <w:sz w:val="20"/>
          <w:szCs w:val="20"/>
        </w:rPr>
        <w:t xml:space="preserve">to help train at least 1 percent of Finland’s population in AI in what became dubbed as the “AI challenge”. </w:t>
      </w:r>
    </w:p>
    <w:p w14:paraId="34C132AD" w14:textId="06C543FB" w:rsidR="00764C89" w:rsidRPr="00764C89" w:rsidRDefault="00EC4D19" w:rsidP="00764C89">
      <w:pPr>
        <w:pStyle w:val="Normalweb"/>
        <w:numPr>
          <w:ilvl w:val="0"/>
          <w:numId w:val="45"/>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w:t>
      </w:r>
      <w:r w:rsidR="003B4C17">
        <w:rPr>
          <w:rFonts w:ascii="Hind Light" w:hAnsi="Hind Light" w:cs="Hind Light"/>
          <w:sz w:val="20"/>
          <w:szCs w:val="20"/>
        </w:rPr>
        <w:t>Finnish</w:t>
      </w:r>
      <w:r>
        <w:rPr>
          <w:rFonts w:ascii="Hind Light" w:hAnsi="Hind Light" w:cs="Hind Light"/>
          <w:sz w:val="20"/>
          <w:szCs w:val="20"/>
        </w:rPr>
        <w:t xml:space="preserve"> government has now agreed to back the </w:t>
      </w:r>
      <w:r w:rsidR="00764C89" w:rsidRPr="00764C89">
        <w:rPr>
          <w:rFonts w:ascii="Hind Light" w:hAnsi="Hind Light" w:cs="Hind Light"/>
          <w:sz w:val="20"/>
          <w:szCs w:val="20"/>
        </w:rPr>
        <w:t xml:space="preserve">nation-wide campaign </w:t>
      </w:r>
      <w:r>
        <w:rPr>
          <w:rFonts w:ascii="Hind Light" w:hAnsi="Hind Light" w:cs="Hind Light"/>
          <w:sz w:val="20"/>
          <w:szCs w:val="20"/>
        </w:rPr>
        <w:t xml:space="preserve">to ensure the </w:t>
      </w:r>
      <w:r w:rsidR="00764C89" w:rsidRPr="00764C89">
        <w:rPr>
          <w:rFonts w:ascii="Hind Light" w:hAnsi="Hind Light" w:cs="Hind Light"/>
          <w:sz w:val="20"/>
          <w:szCs w:val="20"/>
        </w:rPr>
        <w:t xml:space="preserve">training </w:t>
      </w:r>
      <w:r>
        <w:rPr>
          <w:rFonts w:ascii="Hind Light" w:hAnsi="Hind Light" w:cs="Hind Light"/>
          <w:sz w:val="20"/>
          <w:szCs w:val="20"/>
        </w:rPr>
        <w:t xml:space="preserve">of </w:t>
      </w:r>
      <w:r w:rsidR="00764C89" w:rsidRPr="00764C89">
        <w:rPr>
          <w:rFonts w:ascii="Hind Light" w:hAnsi="Hind Light" w:cs="Hind Light"/>
          <w:sz w:val="20"/>
          <w:szCs w:val="20"/>
        </w:rPr>
        <w:t xml:space="preserve">1 percent of Finland’s 5.5m population (55,000) </w:t>
      </w:r>
      <w:r>
        <w:rPr>
          <w:rFonts w:ascii="Hind Light" w:hAnsi="Hind Light" w:cs="Hind Light"/>
          <w:sz w:val="20"/>
          <w:szCs w:val="20"/>
        </w:rPr>
        <w:t xml:space="preserve">in </w:t>
      </w:r>
      <w:r w:rsidR="00764C89" w:rsidRPr="00764C89">
        <w:rPr>
          <w:rFonts w:ascii="Hind Light" w:hAnsi="Hind Light" w:cs="Hind Light"/>
          <w:sz w:val="20"/>
          <w:szCs w:val="20"/>
        </w:rPr>
        <w:t xml:space="preserve">the </w:t>
      </w:r>
      <w:r w:rsidR="00764C89" w:rsidRPr="00764C89">
        <w:rPr>
          <w:rFonts w:ascii="Hind Light" w:hAnsi="Hind Light" w:cs="Hind Light"/>
          <w:sz w:val="20"/>
          <w:szCs w:val="20"/>
        </w:rPr>
        <w:lastRenderedPageBreak/>
        <w:t>basic concepts of AI, raising awareness among citizens rather than focus</w:t>
      </w:r>
      <w:r>
        <w:rPr>
          <w:rFonts w:ascii="Hind Light" w:hAnsi="Hind Light" w:cs="Hind Light"/>
          <w:sz w:val="20"/>
          <w:szCs w:val="20"/>
        </w:rPr>
        <w:t xml:space="preserve">ing </w:t>
      </w:r>
      <w:r w:rsidR="00764C89" w:rsidRPr="00764C89">
        <w:rPr>
          <w:rFonts w:ascii="Hind Light" w:hAnsi="Hind Light" w:cs="Hind Light"/>
          <w:sz w:val="20"/>
          <w:szCs w:val="20"/>
        </w:rPr>
        <w:t xml:space="preserve">only </w:t>
      </w:r>
      <w:r>
        <w:rPr>
          <w:rFonts w:ascii="Hind Light" w:hAnsi="Hind Light" w:cs="Hind Light"/>
          <w:sz w:val="20"/>
          <w:szCs w:val="20"/>
        </w:rPr>
        <w:t xml:space="preserve">on </w:t>
      </w:r>
      <w:r w:rsidR="00764C89" w:rsidRPr="00764C89">
        <w:rPr>
          <w:rFonts w:ascii="Hind Light" w:hAnsi="Hind Light" w:cs="Hind Light"/>
          <w:sz w:val="20"/>
          <w:szCs w:val="20"/>
        </w:rPr>
        <w:t>training</w:t>
      </w:r>
      <w:r>
        <w:rPr>
          <w:rFonts w:ascii="Hind Light" w:hAnsi="Hind Light" w:cs="Hind Light"/>
          <w:sz w:val="20"/>
          <w:szCs w:val="20"/>
        </w:rPr>
        <w:t xml:space="preserve"> </w:t>
      </w:r>
      <w:r w:rsidR="00764C89" w:rsidRPr="00764C89">
        <w:rPr>
          <w:rFonts w:ascii="Hind Light" w:hAnsi="Hind Light" w:cs="Hind Light"/>
          <w:sz w:val="20"/>
          <w:szCs w:val="20"/>
        </w:rPr>
        <w:t>the next generation of computer scientists.</w:t>
      </w:r>
    </w:p>
    <w:p w14:paraId="29FBA309" w14:textId="77777777" w:rsidR="007738CB" w:rsidRPr="007738CB" w:rsidRDefault="007738CB" w:rsidP="007738CB">
      <w:pPr>
        <w:pStyle w:val="Normalweb"/>
        <w:spacing w:before="0" w:beforeAutospacing="0" w:after="0" w:afterAutospacing="0"/>
        <w:ind w:left="720"/>
        <w:jc w:val="both"/>
        <w:rPr>
          <w:rFonts w:ascii="Hind Light" w:hAnsi="Hind Light" w:cs="Hind Light"/>
          <w:sz w:val="20"/>
          <w:szCs w:val="20"/>
        </w:rPr>
      </w:pPr>
    </w:p>
    <w:p w14:paraId="635683D8" w14:textId="4DCF2E14" w:rsidR="00AB6978" w:rsidRPr="00B77DC3" w:rsidRDefault="0094598F" w:rsidP="00B77DC3">
      <w:pPr>
        <w:spacing w:after="160" w:line="259" w:lineRule="auto"/>
        <w:rPr>
          <w:rFonts w:ascii="Hind Light" w:eastAsia="Hind Light" w:hAnsi="Hind Light" w:cs="Hind Light"/>
          <w:color w:val="3A82E4"/>
          <w:sz w:val="20"/>
          <w:szCs w:val="20"/>
        </w:rPr>
      </w:pPr>
      <w:r w:rsidRPr="00236CF3">
        <w:rPr>
          <w:rFonts w:ascii="Hind Light" w:eastAsia="Hind Light" w:hAnsi="Hind Light" w:cs="Hind Light"/>
          <w:color w:val="3A82E4"/>
        </w:rPr>
        <w:t>Trust</w:t>
      </w:r>
      <w:bookmarkEnd w:id="0"/>
    </w:p>
    <w:p w14:paraId="4563B8AD" w14:textId="3CBEC4C3" w:rsidR="00EA1C03" w:rsidRPr="00394609" w:rsidRDefault="00EA1C03" w:rsidP="00EA1C03">
      <w:pPr>
        <w:pStyle w:val="Normalweb"/>
        <w:spacing w:before="0" w:beforeAutospacing="0" w:after="0" w:afterAutospacing="0"/>
        <w:jc w:val="both"/>
        <w:rPr>
          <w:rFonts w:ascii="Hind Light" w:hAnsi="Hind Light" w:cs="Hind Light"/>
          <w:b/>
          <w:sz w:val="20"/>
          <w:szCs w:val="20"/>
        </w:rPr>
      </w:pPr>
      <w:r w:rsidRPr="00394609">
        <w:rPr>
          <w:rFonts w:ascii="Hind Light" w:hAnsi="Hind Light" w:cs="Hind Light"/>
          <w:b/>
          <w:sz w:val="20"/>
          <w:szCs w:val="20"/>
        </w:rPr>
        <w:t xml:space="preserve">Global: Facebook </w:t>
      </w:r>
      <w:r w:rsidR="00EC4D19">
        <w:rPr>
          <w:rFonts w:ascii="Hind Light" w:hAnsi="Hind Light" w:cs="Hind Light"/>
          <w:b/>
          <w:sz w:val="20"/>
          <w:szCs w:val="20"/>
        </w:rPr>
        <w:t xml:space="preserve">continues to </w:t>
      </w:r>
      <w:r w:rsidRPr="00394609">
        <w:rPr>
          <w:rFonts w:ascii="Hind Light" w:hAnsi="Hind Light" w:cs="Hind Light"/>
          <w:b/>
          <w:sz w:val="20"/>
          <w:szCs w:val="20"/>
        </w:rPr>
        <w:t>domina</w:t>
      </w:r>
      <w:r w:rsidR="00EC4D19">
        <w:rPr>
          <w:rFonts w:ascii="Hind Light" w:hAnsi="Hind Light" w:cs="Hind Light"/>
          <w:b/>
          <w:sz w:val="20"/>
          <w:szCs w:val="20"/>
        </w:rPr>
        <w:t xml:space="preserve">te, despite scandals </w:t>
      </w:r>
    </w:p>
    <w:p w14:paraId="6468BF80" w14:textId="662D3406" w:rsidR="003A5942" w:rsidRDefault="00EA1C03" w:rsidP="00EA1C03">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Despite </w:t>
      </w:r>
      <w:r w:rsidR="00A24239">
        <w:rPr>
          <w:rFonts w:ascii="Hind Light" w:hAnsi="Hind Light" w:cs="Hind Light"/>
          <w:sz w:val="20"/>
          <w:szCs w:val="20"/>
        </w:rPr>
        <w:t xml:space="preserve">numerous </w:t>
      </w:r>
      <w:r>
        <w:rPr>
          <w:rFonts w:ascii="Hind Light" w:hAnsi="Hind Light" w:cs="Hind Light"/>
          <w:sz w:val="20"/>
          <w:szCs w:val="20"/>
        </w:rPr>
        <w:t>scandals in 2018</w:t>
      </w:r>
      <w:r w:rsidR="003A5942">
        <w:rPr>
          <w:rFonts w:ascii="Hind Light" w:hAnsi="Hind Light" w:cs="Hind Light"/>
          <w:sz w:val="20"/>
          <w:szCs w:val="20"/>
        </w:rPr>
        <w:t xml:space="preserve"> Facebook retained its strong online presence, according to </w:t>
      </w:r>
      <w:hyperlink r:id="rId12" w:history="1">
        <w:r w:rsidR="003A5942" w:rsidRPr="00EC4D19">
          <w:rPr>
            <w:rStyle w:val="Lienhypertexte"/>
            <w:rFonts w:ascii="Hind Light" w:hAnsi="Hind Light" w:cs="Hind Light"/>
            <w:sz w:val="20"/>
            <w:szCs w:val="20"/>
          </w:rPr>
          <w:t>data</w:t>
        </w:r>
      </w:hyperlink>
      <w:r w:rsidR="003A5942">
        <w:rPr>
          <w:rFonts w:ascii="Hind Light" w:hAnsi="Hind Light" w:cs="Hind Light"/>
          <w:sz w:val="20"/>
          <w:szCs w:val="20"/>
        </w:rPr>
        <w:t xml:space="preserve"> gathered by news website Politico. </w:t>
      </w:r>
    </w:p>
    <w:p w14:paraId="70678925" w14:textId="2761F8F1" w:rsidR="003A5942" w:rsidRDefault="00EC4D19" w:rsidP="00EA1C03">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Recent</w:t>
      </w:r>
      <w:r w:rsidR="003A5942">
        <w:rPr>
          <w:rFonts w:ascii="Hind Light" w:hAnsi="Hind Light" w:cs="Hind Light"/>
          <w:sz w:val="20"/>
          <w:szCs w:val="20"/>
        </w:rPr>
        <w:t xml:space="preserve"> reports</w:t>
      </w:r>
      <w:r>
        <w:rPr>
          <w:rFonts w:ascii="Hind Light" w:hAnsi="Hind Light" w:cs="Hind Light"/>
          <w:sz w:val="20"/>
          <w:szCs w:val="20"/>
        </w:rPr>
        <w:t xml:space="preserve"> find that </w:t>
      </w:r>
      <w:r w:rsidR="00EA1C03">
        <w:rPr>
          <w:rFonts w:ascii="Hind Light" w:hAnsi="Hind Light" w:cs="Hind Light"/>
          <w:sz w:val="20"/>
          <w:szCs w:val="20"/>
        </w:rPr>
        <w:t xml:space="preserve">three </w:t>
      </w:r>
      <w:r>
        <w:rPr>
          <w:rFonts w:ascii="Hind Light" w:hAnsi="Hind Light" w:cs="Hind Light"/>
          <w:sz w:val="20"/>
          <w:szCs w:val="20"/>
        </w:rPr>
        <w:t xml:space="preserve">out of </w:t>
      </w:r>
      <w:r w:rsidR="00EA1C03">
        <w:rPr>
          <w:rFonts w:ascii="Hind Light" w:hAnsi="Hind Light" w:cs="Hind Light"/>
          <w:sz w:val="20"/>
          <w:szCs w:val="20"/>
        </w:rPr>
        <w:t xml:space="preserve">the five most used social media </w:t>
      </w:r>
      <w:r w:rsidR="003A5942">
        <w:rPr>
          <w:rFonts w:ascii="Hind Light" w:hAnsi="Hind Light" w:cs="Hind Light"/>
          <w:sz w:val="20"/>
          <w:szCs w:val="20"/>
        </w:rPr>
        <w:t xml:space="preserve">websites </w:t>
      </w:r>
      <w:r w:rsidR="00EA1C03">
        <w:rPr>
          <w:rFonts w:ascii="Hind Light" w:hAnsi="Hind Light" w:cs="Hind Light"/>
          <w:sz w:val="20"/>
          <w:szCs w:val="20"/>
        </w:rPr>
        <w:t xml:space="preserve">last year </w:t>
      </w:r>
      <w:r w:rsidR="003A5942">
        <w:rPr>
          <w:rFonts w:ascii="Hind Light" w:hAnsi="Hind Light" w:cs="Hind Light"/>
          <w:sz w:val="20"/>
          <w:szCs w:val="20"/>
        </w:rPr>
        <w:t xml:space="preserve">were </w:t>
      </w:r>
      <w:r w:rsidR="00EA1C03">
        <w:rPr>
          <w:rFonts w:ascii="Hind Light" w:hAnsi="Hind Light" w:cs="Hind Light"/>
          <w:sz w:val="20"/>
          <w:szCs w:val="20"/>
        </w:rPr>
        <w:t xml:space="preserve">either Facebook products (Facebook or Messenger) or owned by the company (WhatsApp). </w:t>
      </w:r>
    </w:p>
    <w:p w14:paraId="1DB09E3D" w14:textId="74980C04" w:rsidR="00EA1C03" w:rsidRDefault="003A5942" w:rsidP="00EA1C03">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In terms of online presence, </w:t>
      </w:r>
      <w:r w:rsidR="00EA1C03">
        <w:rPr>
          <w:rFonts w:ascii="Hind Light" w:hAnsi="Hind Light" w:cs="Hind Light"/>
          <w:sz w:val="20"/>
          <w:szCs w:val="20"/>
        </w:rPr>
        <w:t>Facebook rank</w:t>
      </w:r>
      <w:r>
        <w:rPr>
          <w:rFonts w:ascii="Hind Light" w:hAnsi="Hind Light" w:cs="Hind Light"/>
          <w:sz w:val="20"/>
          <w:szCs w:val="20"/>
        </w:rPr>
        <w:t xml:space="preserve">ed </w:t>
      </w:r>
      <w:r w:rsidR="00EA1C03">
        <w:rPr>
          <w:rFonts w:ascii="Hind Light" w:hAnsi="Hind Light" w:cs="Hind Light"/>
          <w:sz w:val="20"/>
          <w:szCs w:val="20"/>
        </w:rPr>
        <w:t>first with 2.2 billion active users in 2018 ahead of Google’s You</w:t>
      </w:r>
      <w:r w:rsidR="00394609">
        <w:rPr>
          <w:rFonts w:ascii="Hind Light" w:hAnsi="Hind Light" w:cs="Hind Light"/>
          <w:sz w:val="20"/>
          <w:szCs w:val="20"/>
        </w:rPr>
        <w:t>T</w:t>
      </w:r>
      <w:r w:rsidR="00EA1C03">
        <w:rPr>
          <w:rFonts w:ascii="Hind Light" w:hAnsi="Hind Light" w:cs="Hind Light"/>
          <w:sz w:val="20"/>
          <w:szCs w:val="20"/>
        </w:rPr>
        <w:t>ube</w:t>
      </w:r>
      <w:r w:rsidR="00F34127">
        <w:rPr>
          <w:rFonts w:ascii="Hind Light" w:hAnsi="Hind Light" w:cs="Hind Light"/>
          <w:sz w:val="20"/>
          <w:szCs w:val="20"/>
        </w:rPr>
        <w:t xml:space="preserve">’s </w:t>
      </w:r>
      <w:r w:rsidR="00EA1C03">
        <w:rPr>
          <w:rFonts w:ascii="Hind Light" w:hAnsi="Hind Light" w:cs="Hind Light"/>
          <w:sz w:val="20"/>
          <w:szCs w:val="20"/>
        </w:rPr>
        <w:t xml:space="preserve">1.9 billion users. </w:t>
      </w:r>
    </w:p>
    <w:p w14:paraId="1BB35863" w14:textId="77777777" w:rsidR="00EA1C03" w:rsidRDefault="00EA1C03" w:rsidP="00EA1C03">
      <w:pPr>
        <w:pStyle w:val="Normalweb"/>
        <w:spacing w:before="0" w:beforeAutospacing="0" w:after="0" w:afterAutospacing="0"/>
        <w:jc w:val="both"/>
        <w:rPr>
          <w:rFonts w:ascii="Hind Light" w:hAnsi="Hind Light" w:cs="Hind Light"/>
          <w:sz w:val="20"/>
          <w:szCs w:val="20"/>
        </w:rPr>
      </w:pPr>
    </w:p>
    <w:p w14:paraId="4A5299B8" w14:textId="538D19C5" w:rsidR="00EA1C03" w:rsidRPr="00CB71C2" w:rsidRDefault="00EA1C03" w:rsidP="00EA1C03">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Global</w:t>
      </w:r>
      <w:r w:rsidRPr="00CB71C2">
        <w:rPr>
          <w:rFonts w:ascii="Hind Light" w:hAnsi="Hind Light" w:cs="Hind Light"/>
          <w:b/>
          <w:sz w:val="20"/>
          <w:szCs w:val="20"/>
        </w:rPr>
        <w:t>: Huawei slams critics in New Year’s message</w:t>
      </w:r>
      <w:r>
        <w:rPr>
          <w:rFonts w:ascii="Hind Light" w:hAnsi="Hind Light" w:cs="Hind Light"/>
          <w:b/>
          <w:sz w:val="20"/>
          <w:szCs w:val="20"/>
        </w:rPr>
        <w:t xml:space="preserve"> </w:t>
      </w:r>
    </w:p>
    <w:p w14:paraId="5DDFF3D2" w14:textId="4ED3FCB1" w:rsidR="00EA1C03" w:rsidRPr="007B6C55" w:rsidRDefault="00EA1C03" w:rsidP="00EA1C03">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Chinese Telecom giant Huawei has pushed back against critics in the </w:t>
      </w:r>
      <w:r w:rsidR="00EC4D19">
        <w:rPr>
          <w:rFonts w:ascii="Hind Light" w:hAnsi="Hind Light" w:cs="Hind Light"/>
          <w:sz w:val="20"/>
          <w:szCs w:val="20"/>
        </w:rPr>
        <w:t>United States and Europe</w:t>
      </w:r>
      <w:r>
        <w:rPr>
          <w:rFonts w:ascii="Hind Light" w:hAnsi="Hind Light" w:cs="Hind Light"/>
          <w:sz w:val="20"/>
          <w:szCs w:val="20"/>
        </w:rPr>
        <w:t xml:space="preserve"> over security concern</w:t>
      </w:r>
      <w:r w:rsidR="00EC4D19">
        <w:rPr>
          <w:rFonts w:ascii="Hind Light" w:hAnsi="Hind Light" w:cs="Hind Light"/>
          <w:sz w:val="20"/>
          <w:szCs w:val="20"/>
        </w:rPr>
        <w:t>s</w:t>
      </w:r>
      <w:r>
        <w:rPr>
          <w:rFonts w:ascii="Hind Light" w:hAnsi="Hind Light" w:cs="Hind Light"/>
          <w:sz w:val="20"/>
          <w:szCs w:val="20"/>
        </w:rPr>
        <w:t xml:space="preserve">. </w:t>
      </w:r>
      <w:r w:rsidRPr="007A002E">
        <w:rPr>
          <w:rFonts w:ascii="Hind Light" w:hAnsi="Hind Light" w:cs="Hind Light"/>
          <w:sz w:val="20"/>
          <w:szCs w:val="20"/>
        </w:rPr>
        <w:t xml:space="preserve">Huawei’s rotating chairman Guo Ping declared </w:t>
      </w:r>
      <w:r>
        <w:rPr>
          <w:rFonts w:ascii="Hind Light" w:hAnsi="Hind Light" w:cs="Hind Light"/>
          <w:sz w:val="20"/>
          <w:szCs w:val="20"/>
        </w:rPr>
        <w:t xml:space="preserve">in a </w:t>
      </w:r>
      <w:hyperlink r:id="rId13" w:history="1">
        <w:r w:rsidRPr="007B6C55">
          <w:rPr>
            <w:rStyle w:val="Lienhypertexte"/>
            <w:rFonts w:ascii="Hind Light" w:hAnsi="Hind Light" w:cs="Hind Light"/>
            <w:sz w:val="20"/>
            <w:szCs w:val="20"/>
          </w:rPr>
          <w:t>blog post</w:t>
        </w:r>
      </w:hyperlink>
      <w:r>
        <w:rPr>
          <w:rFonts w:ascii="Hind Light" w:hAnsi="Hind Light" w:cs="Hind Light"/>
          <w:sz w:val="20"/>
          <w:szCs w:val="20"/>
        </w:rPr>
        <w:t xml:space="preserve"> </w:t>
      </w:r>
      <w:r w:rsidRPr="007A002E">
        <w:rPr>
          <w:rFonts w:ascii="Hind Light" w:hAnsi="Hind Light" w:cs="Hind Light"/>
          <w:sz w:val="20"/>
          <w:szCs w:val="20"/>
        </w:rPr>
        <w:t>that ‘Huawei has never and will never present a security threat’</w:t>
      </w:r>
      <w:r>
        <w:rPr>
          <w:rFonts w:ascii="Hind Light" w:hAnsi="Hind Light" w:cs="Hind Light"/>
          <w:sz w:val="20"/>
          <w:szCs w:val="20"/>
        </w:rPr>
        <w:t xml:space="preserve"> and </w:t>
      </w:r>
      <w:r w:rsidRPr="007B6C55">
        <w:rPr>
          <w:rFonts w:ascii="Hind Light" w:hAnsi="Hind Light" w:cs="Hind Light"/>
          <w:sz w:val="20"/>
          <w:szCs w:val="20"/>
        </w:rPr>
        <w:t>critici</w:t>
      </w:r>
      <w:r w:rsidR="00EC4D19">
        <w:rPr>
          <w:rFonts w:ascii="Hind Light" w:hAnsi="Hind Light" w:cs="Hind Light"/>
          <w:sz w:val="20"/>
          <w:szCs w:val="20"/>
        </w:rPr>
        <w:t>s</w:t>
      </w:r>
      <w:r w:rsidRPr="007B6C55">
        <w:rPr>
          <w:rFonts w:ascii="Hind Light" w:hAnsi="Hind Light" w:cs="Hind Light"/>
          <w:sz w:val="20"/>
          <w:szCs w:val="20"/>
        </w:rPr>
        <w:t>ed Western governments who fear implementing 5G network with its equipment</w:t>
      </w:r>
      <w:r>
        <w:rPr>
          <w:rFonts w:ascii="Hind Light" w:hAnsi="Hind Light" w:cs="Hind Light"/>
          <w:sz w:val="20"/>
          <w:szCs w:val="20"/>
        </w:rPr>
        <w:t xml:space="preserve">. </w:t>
      </w:r>
    </w:p>
    <w:p w14:paraId="262AE7E3" w14:textId="5123127F" w:rsidR="0023255A" w:rsidRDefault="00EA1C03" w:rsidP="0023255A">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Despite security concerns, Huawei sold </w:t>
      </w:r>
      <w:r w:rsidR="00EC4D19">
        <w:rPr>
          <w:rFonts w:ascii="Hind Light" w:hAnsi="Hind Light" w:cs="Hind Light"/>
          <w:sz w:val="20"/>
          <w:szCs w:val="20"/>
        </w:rPr>
        <w:t xml:space="preserve">in 2018 </w:t>
      </w:r>
      <w:r>
        <w:rPr>
          <w:rFonts w:ascii="Hind Light" w:hAnsi="Hind Light" w:cs="Hind Light"/>
          <w:sz w:val="20"/>
          <w:szCs w:val="20"/>
        </w:rPr>
        <w:t>more than 200 million smartphones</w:t>
      </w:r>
      <w:r w:rsidR="00EC4D19">
        <w:rPr>
          <w:rFonts w:ascii="Hind Light" w:hAnsi="Hind Light" w:cs="Hind Light"/>
          <w:sz w:val="20"/>
          <w:szCs w:val="20"/>
        </w:rPr>
        <w:t xml:space="preserve"> – a </w:t>
      </w:r>
      <w:r>
        <w:rPr>
          <w:rFonts w:ascii="Hind Light" w:hAnsi="Hind Light" w:cs="Hind Light"/>
          <w:sz w:val="20"/>
          <w:szCs w:val="20"/>
        </w:rPr>
        <w:t>14 percent share of world market</w:t>
      </w:r>
      <w:r w:rsidR="00EC4D19">
        <w:rPr>
          <w:rFonts w:ascii="Hind Light" w:hAnsi="Hind Light" w:cs="Hind Light"/>
          <w:sz w:val="20"/>
          <w:szCs w:val="20"/>
        </w:rPr>
        <w:t xml:space="preserve"> – growing its revenue </w:t>
      </w:r>
      <w:r>
        <w:rPr>
          <w:rFonts w:ascii="Hind Light" w:hAnsi="Hind Light" w:cs="Hind Light"/>
          <w:sz w:val="20"/>
          <w:szCs w:val="20"/>
        </w:rPr>
        <w:t>by 21 percent over the period</w:t>
      </w:r>
      <w:r w:rsidR="00EC4D19">
        <w:rPr>
          <w:rFonts w:ascii="Hind Light" w:hAnsi="Hind Light" w:cs="Hind Light"/>
          <w:sz w:val="20"/>
          <w:szCs w:val="20"/>
        </w:rPr>
        <w:t xml:space="preserve">, signing </w:t>
      </w:r>
      <w:r>
        <w:rPr>
          <w:rFonts w:ascii="Hind Light" w:hAnsi="Hind Light" w:cs="Hind Light"/>
          <w:sz w:val="20"/>
          <w:szCs w:val="20"/>
        </w:rPr>
        <w:t>26 commercial 5G contract and shipp</w:t>
      </w:r>
      <w:r w:rsidR="00EC4D19">
        <w:rPr>
          <w:rFonts w:ascii="Hind Light" w:hAnsi="Hind Light" w:cs="Hind Light"/>
          <w:sz w:val="20"/>
          <w:szCs w:val="20"/>
        </w:rPr>
        <w:t xml:space="preserve">ing over </w:t>
      </w:r>
      <w:r>
        <w:rPr>
          <w:rFonts w:ascii="Hind Light" w:hAnsi="Hind Light" w:cs="Hind Light"/>
          <w:sz w:val="20"/>
          <w:szCs w:val="20"/>
        </w:rPr>
        <w:t xml:space="preserve">10,000 5G base stations globally. </w:t>
      </w:r>
    </w:p>
    <w:p w14:paraId="4989792A" w14:textId="77777777" w:rsidR="000B66A3" w:rsidRPr="000B66A3" w:rsidRDefault="000B66A3" w:rsidP="000B66A3">
      <w:pPr>
        <w:pStyle w:val="Normalweb"/>
        <w:spacing w:before="0" w:beforeAutospacing="0" w:after="0" w:afterAutospacing="0"/>
        <w:ind w:left="720"/>
        <w:jc w:val="both"/>
        <w:rPr>
          <w:rFonts w:ascii="Hind Light" w:hAnsi="Hind Light" w:cs="Hind Light"/>
          <w:sz w:val="20"/>
          <w:szCs w:val="20"/>
        </w:rPr>
      </w:pPr>
    </w:p>
    <w:p w14:paraId="6EB45E9C" w14:textId="6F41966D" w:rsidR="0023255A" w:rsidRPr="003A5942" w:rsidRDefault="0023255A" w:rsidP="0023255A">
      <w:pPr>
        <w:pStyle w:val="Normalweb"/>
        <w:spacing w:before="0" w:beforeAutospacing="0" w:after="0" w:afterAutospacing="0"/>
        <w:jc w:val="both"/>
        <w:rPr>
          <w:rFonts w:ascii="Hind Light" w:hAnsi="Hind Light" w:cs="Hind Light"/>
          <w:b/>
          <w:sz w:val="20"/>
          <w:szCs w:val="20"/>
        </w:rPr>
      </w:pPr>
      <w:r w:rsidRPr="003A5942">
        <w:rPr>
          <w:rFonts w:ascii="Hind Light" w:hAnsi="Hind Light" w:cs="Hind Light"/>
          <w:b/>
          <w:sz w:val="20"/>
          <w:szCs w:val="20"/>
        </w:rPr>
        <w:t xml:space="preserve">EU: </w:t>
      </w:r>
      <w:r w:rsidR="003A5942" w:rsidRPr="003A5942">
        <w:rPr>
          <w:rFonts w:ascii="Hind Light" w:hAnsi="Hind Light" w:cs="Hind Light"/>
          <w:b/>
          <w:sz w:val="20"/>
          <w:szCs w:val="20"/>
        </w:rPr>
        <w:t>European Commission pushes to f</w:t>
      </w:r>
      <w:r w:rsidR="003A5942">
        <w:rPr>
          <w:rFonts w:ascii="Hind Light" w:hAnsi="Hind Light" w:cs="Hind Light"/>
          <w:b/>
          <w:sz w:val="20"/>
          <w:szCs w:val="20"/>
        </w:rPr>
        <w:t>inalise remaining digital legislation in 2019</w:t>
      </w:r>
    </w:p>
    <w:p w14:paraId="189E8AA0" w14:textId="2C08FF3C" w:rsidR="0023255A" w:rsidRDefault="0023255A" w:rsidP="0023255A">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As </w:t>
      </w:r>
      <w:r w:rsidR="008D2FE5">
        <w:rPr>
          <w:rFonts w:ascii="Hind Light" w:hAnsi="Hind Light" w:cs="Hind Light"/>
          <w:sz w:val="20"/>
          <w:szCs w:val="20"/>
        </w:rPr>
        <w:t xml:space="preserve">President Jean-Claude Juncker’s Commission </w:t>
      </w:r>
      <w:r>
        <w:rPr>
          <w:rFonts w:ascii="Hind Light" w:hAnsi="Hind Light" w:cs="Hind Light"/>
          <w:sz w:val="20"/>
          <w:szCs w:val="20"/>
        </w:rPr>
        <w:t xml:space="preserve">mandate </w:t>
      </w:r>
      <w:r w:rsidR="008D2FE5">
        <w:rPr>
          <w:rFonts w:ascii="Hind Light" w:hAnsi="Hind Light" w:cs="Hind Light"/>
          <w:sz w:val="20"/>
          <w:szCs w:val="20"/>
        </w:rPr>
        <w:t xml:space="preserve">approaches its </w:t>
      </w:r>
      <w:r>
        <w:rPr>
          <w:rFonts w:ascii="Hind Light" w:hAnsi="Hind Light" w:cs="Hind Light"/>
          <w:sz w:val="20"/>
          <w:szCs w:val="20"/>
        </w:rPr>
        <w:t xml:space="preserve">end, </w:t>
      </w:r>
      <w:r w:rsidR="008D2FE5">
        <w:rPr>
          <w:rFonts w:ascii="Hind Light" w:hAnsi="Hind Light" w:cs="Hind Light"/>
          <w:sz w:val="20"/>
          <w:szCs w:val="20"/>
        </w:rPr>
        <w:t xml:space="preserve">policy-makers are examining its progress since the ‘Digital Single Market’ Agenda was </w:t>
      </w:r>
      <w:r>
        <w:rPr>
          <w:rFonts w:ascii="Hind Light" w:hAnsi="Hind Light" w:cs="Hind Light"/>
          <w:sz w:val="20"/>
          <w:szCs w:val="20"/>
        </w:rPr>
        <w:t xml:space="preserve">launched in 2015. </w:t>
      </w:r>
    </w:p>
    <w:p w14:paraId="1538CAA9" w14:textId="5D7A26DF" w:rsidR="0023255A" w:rsidRDefault="008D2FE5" w:rsidP="0023255A">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Important successes include the adoption of the General Data Protection Agreement and an agreement on a Cybersecurity Act. However, three important </w:t>
      </w:r>
      <w:r w:rsidR="000B66A3">
        <w:rPr>
          <w:rFonts w:ascii="Hind Light" w:hAnsi="Hind Light" w:cs="Hind Light"/>
          <w:sz w:val="20"/>
          <w:szCs w:val="20"/>
        </w:rPr>
        <w:t xml:space="preserve">files remain on the table </w:t>
      </w:r>
      <w:r>
        <w:rPr>
          <w:rFonts w:ascii="Hind Light" w:hAnsi="Hind Light" w:cs="Hind Light"/>
          <w:sz w:val="20"/>
          <w:szCs w:val="20"/>
        </w:rPr>
        <w:t xml:space="preserve">with no clear </w:t>
      </w:r>
      <w:r w:rsidR="000B66A3">
        <w:rPr>
          <w:rFonts w:ascii="Hind Light" w:hAnsi="Hind Light" w:cs="Hind Light"/>
          <w:sz w:val="20"/>
          <w:szCs w:val="20"/>
        </w:rPr>
        <w:t>date on when they will be sealed and adopted</w:t>
      </w:r>
      <w:r>
        <w:rPr>
          <w:rFonts w:ascii="Hind Light" w:hAnsi="Hind Light" w:cs="Hind Light"/>
          <w:sz w:val="20"/>
          <w:szCs w:val="20"/>
        </w:rPr>
        <w:t xml:space="preserve">: the ePrivacy Regulation, the eEvidence </w:t>
      </w:r>
      <w:r w:rsidR="000B66A3">
        <w:rPr>
          <w:rFonts w:ascii="Hind Light" w:hAnsi="Hind Light" w:cs="Hind Light"/>
          <w:sz w:val="20"/>
          <w:szCs w:val="20"/>
        </w:rPr>
        <w:t>Regulation</w:t>
      </w:r>
      <w:r>
        <w:rPr>
          <w:rFonts w:ascii="Hind Light" w:hAnsi="Hind Light" w:cs="Hind Light"/>
          <w:sz w:val="20"/>
          <w:szCs w:val="20"/>
        </w:rPr>
        <w:t xml:space="preserve"> and the Copyright Directive. The first two are making very slow progress in the Council as Member States disagree on the extent of new security measures, while the copyright talks remain in sensitive political talks despite being in the </w:t>
      </w:r>
      <w:r w:rsidR="000B66A3">
        <w:rPr>
          <w:rFonts w:ascii="Hind Light" w:hAnsi="Hind Light" w:cs="Hind Light"/>
          <w:sz w:val="20"/>
          <w:szCs w:val="20"/>
        </w:rPr>
        <w:t>final</w:t>
      </w:r>
      <w:r>
        <w:rPr>
          <w:rFonts w:ascii="Hind Light" w:hAnsi="Hind Light" w:cs="Hind Light"/>
          <w:sz w:val="20"/>
          <w:szCs w:val="20"/>
        </w:rPr>
        <w:t xml:space="preserve"> stage of negotiations. </w:t>
      </w:r>
    </w:p>
    <w:p w14:paraId="3EC36127" w14:textId="7009732D" w:rsidR="0023255A" w:rsidRDefault="008D2FE5" w:rsidP="0023255A">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Other pending files </w:t>
      </w:r>
      <w:r w:rsidR="003A5942">
        <w:rPr>
          <w:rFonts w:ascii="Hind Light" w:hAnsi="Hind Light" w:cs="Hind Light"/>
          <w:sz w:val="20"/>
          <w:szCs w:val="20"/>
        </w:rPr>
        <w:t xml:space="preserve">also </w:t>
      </w:r>
      <w:r>
        <w:rPr>
          <w:rFonts w:ascii="Hind Light" w:hAnsi="Hind Light" w:cs="Hind Light"/>
          <w:sz w:val="20"/>
          <w:szCs w:val="20"/>
        </w:rPr>
        <w:t xml:space="preserve">include the “fairness </w:t>
      </w:r>
      <w:r w:rsidR="000B66A3">
        <w:rPr>
          <w:rFonts w:ascii="Hind Light" w:hAnsi="Hind Light" w:cs="Hind Light"/>
          <w:sz w:val="20"/>
          <w:szCs w:val="20"/>
        </w:rPr>
        <w:t xml:space="preserve">in </w:t>
      </w:r>
      <w:r w:rsidR="0023255A">
        <w:rPr>
          <w:rFonts w:ascii="Hind Light" w:hAnsi="Hind Light" w:cs="Hind Light"/>
          <w:sz w:val="20"/>
          <w:szCs w:val="20"/>
        </w:rPr>
        <w:t>platform-to-business</w:t>
      </w:r>
      <w:r w:rsidR="000B66A3">
        <w:rPr>
          <w:rFonts w:ascii="Hind Light" w:hAnsi="Hind Light" w:cs="Hind Light"/>
          <w:sz w:val="20"/>
          <w:szCs w:val="20"/>
        </w:rPr>
        <w:t xml:space="preserve"> relations</w:t>
      </w:r>
      <w:r>
        <w:rPr>
          <w:rFonts w:ascii="Hind Light" w:hAnsi="Hind Light" w:cs="Hind Light"/>
          <w:sz w:val="20"/>
          <w:szCs w:val="20"/>
        </w:rPr>
        <w:t>”</w:t>
      </w:r>
      <w:r w:rsidR="0023255A">
        <w:rPr>
          <w:rFonts w:ascii="Hind Light" w:hAnsi="Hind Light" w:cs="Hind Light"/>
          <w:sz w:val="20"/>
          <w:szCs w:val="20"/>
        </w:rPr>
        <w:t xml:space="preserve"> </w:t>
      </w:r>
      <w:hyperlink r:id="rId14" w:history="1">
        <w:r w:rsidR="000B66A3" w:rsidRPr="000B66A3">
          <w:rPr>
            <w:rStyle w:val="Lienhypertexte"/>
            <w:rFonts w:ascii="Hind Light" w:hAnsi="Hind Light" w:cs="Hind Light"/>
            <w:sz w:val="20"/>
            <w:szCs w:val="20"/>
          </w:rPr>
          <w:t>R</w:t>
        </w:r>
        <w:r w:rsidR="0023255A" w:rsidRPr="000B66A3">
          <w:rPr>
            <w:rStyle w:val="Lienhypertexte"/>
            <w:rFonts w:ascii="Hind Light" w:hAnsi="Hind Light" w:cs="Hind Light"/>
            <w:sz w:val="20"/>
            <w:szCs w:val="20"/>
          </w:rPr>
          <w:t>egulation</w:t>
        </w:r>
      </w:hyperlink>
      <w:r w:rsidR="003A5942">
        <w:rPr>
          <w:rFonts w:ascii="Hind Light" w:hAnsi="Hind Light" w:cs="Hind Light"/>
          <w:sz w:val="20"/>
          <w:szCs w:val="20"/>
        </w:rPr>
        <w:t xml:space="preserve">, for which the </w:t>
      </w:r>
      <w:r w:rsidR="0023255A">
        <w:rPr>
          <w:rFonts w:ascii="Hind Light" w:hAnsi="Hind Light" w:cs="Hind Light"/>
          <w:sz w:val="20"/>
          <w:szCs w:val="20"/>
        </w:rPr>
        <w:t xml:space="preserve">Parliament and Council </w:t>
      </w:r>
      <w:r w:rsidR="003A5942">
        <w:rPr>
          <w:rFonts w:ascii="Hind Light" w:hAnsi="Hind Light" w:cs="Hind Light"/>
          <w:sz w:val="20"/>
          <w:szCs w:val="20"/>
        </w:rPr>
        <w:t xml:space="preserve">disagree on the extent of </w:t>
      </w:r>
      <w:r w:rsidR="000B66A3">
        <w:rPr>
          <w:rFonts w:ascii="Hind Light" w:hAnsi="Hind Light" w:cs="Hind Light"/>
          <w:sz w:val="20"/>
          <w:szCs w:val="20"/>
        </w:rPr>
        <w:t>any possible</w:t>
      </w:r>
      <w:r w:rsidR="0023255A">
        <w:rPr>
          <w:rFonts w:ascii="Hind Light" w:hAnsi="Hind Light" w:cs="Hind Light"/>
          <w:sz w:val="20"/>
          <w:szCs w:val="20"/>
        </w:rPr>
        <w:t xml:space="preserve"> compromise. MEPs have strengthened the Commission’s initial proposal, but Member States want to keep it ‘light-touch’. </w:t>
      </w:r>
    </w:p>
    <w:p w14:paraId="35947391" w14:textId="3DDC8E89" w:rsidR="000B66A3" w:rsidRDefault="000B66A3" w:rsidP="0023255A">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With the European elections looming on May 23-26 2019, suspending all parliamentary work for several weeks before and after as the political parties pursue their campaign, the EU’s institutions </w:t>
      </w:r>
      <w:r w:rsidR="000E760F">
        <w:rPr>
          <w:rFonts w:ascii="Hind Light" w:hAnsi="Hind Light" w:cs="Hind Light"/>
          <w:sz w:val="20"/>
          <w:szCs w:val="20"/>
        </w:rPr>
        <w:t xml:space="preserve">have less than five months to close all negotiations. Following that, work will continue under the leadership of a new college of commissioners and a new Parliament. </w:t>
      </w:r>
    </w:p>
    <w:p w14:paraId="572A0B65" w14:textId="77777777" w:rsidR="007E0789" w:rsidRDefault="007E0789" w:rsidP="007E0789">
      <w:pPr>
        <w:pStyle w:val="Normalweb"/>
        <w:spacing w:before="0" w:beforeAutospacing="0" w:after="0" w:afterAutospacing="0"/>
        <w:jc w:val="both"/>
        <w:rPr>
          <w:rFonts w:ascii="Hind Light" w:hAnsi="Hind Light" w:cs="Hind Light"/>
          <w:b/>
          <w:sz w:val="20"/>
          <w:szCs w:val="20"/>
        </w:rPr>
      </w:pPr>
    </w:p>
    <w:p w14:paraId="587133CE" w14:textId="6190E7E9" w:rsidR="002E5F3E" w:rsidRPr="00EA1C03" w:rsidRDefault="002E5F3E" w:rsidP="007E0789">
      <w:pPr>
        <w:pStyle w:val="Normalweb"/>
        <w:spacing w:before="0" w:beforeAutospacing="0" w:after="0" w:afterAutospacing="0"/>
        <w:jc w:val="both"/>
        <w:rPr>
          <w:rFonts w:ascii="Hind Light" w:hAnsi="Hind Light" w:cs="Hind Light"/>
          <w:b/>
          <w:sz w:val="20"/>
          <w:szCs w:val="20"/>
        </w:rPr>
      </w:pPr>
      <w:r w:rsidRPr="00EA1C03">
        <w:rPr>
          <w:rFonts w:ascii="Hind Light" w:hAnsi="Hind Light" w:cs="Hind Light"/>
          <w:b/>
          <w:sz w:val="20"/>
          <w:szCs w:val="20"/>
        </w:rPr>
        <w:t>E</w:t>
      </w:r>
      <w:r w:rsidR="001816D6" w:rsidRPr="00EA1C03">
        <w:rPr>
          <w:rFonts w:ascii="Hind Light" w:hAnsi="Hind Light" w:cs="Hind Light"/>
          <w:b/>
          <w:sz w:val="20"/>
          <w:szCs w:val="20"/>
        </w:rPr>
        <w:t>U</w:t>
      </w:r>
      <w:r w:rsidRPr="00EA1C03">
        <w:rPr>
          <w:rFonts w:ascii="Hind Light" w:hAnsi="Hind Light" w:cs="Hind Light"/>
          <w:b/>
          <w:sz w:val="20"/>
          <w:szCs w:val="20"/>
        </w:rPr>
        <w:t xml:space="preserve">: Romanian </w:t>
      </w:r>
      <w:r w:rsidR="00A24239">
        <w:rPr>
          <w:rFonts w:ascii="Hind Light" w:hAnsi="Hind Light" w:cs="Hind Light"/>
          <w:b/>
          <w:sz w:val="20"/>
          <w:szCs w:val="20"/>
        </w:rPr>
        <w:t>P</w:t>
      </w:r>
      <w:r w:rsidRPr="00EA1C03">
        <w:rPr>
          <w:rFonts w:ascii="Hind Light" w:hAnsi="Hind Light" w:cs="Hind Light"/>
          <w:b/>
          <w:sz w:val="20"/>
          <w:szCs w:val="20"/>
        </w:rPr>
        <w:t xml:space="preserve">residency </w:t>
      </w:r>
      <w:r w:rsidR="0023255A">
        <w:rPr>
          <w:rFonts w:ascii="Hind Light" w:hAnsi="Hind Light" w:cs="Hind Light"/>
          <w:b/>
          <w:sz w:val="20"/>
          <w:szCs w:val="20"/>
        </w:rPr>
        <w:t xml:space="preserve">hopes to reach agreement on key </w:t>
      </w:r>
      <w:r w:rsidRPr="00EA1C03">
        <w:rPr>
          <w:rFonts w:ascii="Hind Light" w:hAnsi="Hind Light" w:cs="Hind Light"/>
          <w:b/>
          <w:sz w:val="20"/>
          <w:szCs w:val="20"/>
        </w:rPr>
        <w:t>e-Privacy</w:t>
      </w:r>
      <w:r w:rsidR="0023255A">
        <w:rPr>
          <w:rFonts w:ascii="Hind Light" w:hAnsi="Hind Light" w:cs="Hind Light"/>
          <w:b/>
          <w:sz w:val="20"/>
          <w:szCs w:val="20"/>
        </w:rPr>
        <w:t xml:space="preserve"> Regulation</w:t>
      </w:r>
    </w:p>
    <w:p w14:paraId="62330A24" w14:textId="42EE35E1" w:rsidR="00A24239" w:rsidRDefault="002E5F3E" w:rsidP="007E0789">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Romanian </w:t>
      </w:r>
      <w:r w:rsidR="00A24239">
        <w:rPr>
          <w:rFonts w:ascii="Hind Light" w:hAnsi="Hind Light" w:cs="Hind Light"/>
          <w:sz w:val="20"/>
          <w:szCs w:val="20"/>
        </w:rPr>
        <w:t>Government, which assumed the rotating P</w:t>
      </w:r>
      <w:r>
        <w:rPr>
          <w:rFonts w:ascii="Hind Light" w:hAnsi="Hind Light" w:cs="Hind Light"/>
          <w:sz w:val="20"/>
          <w:szCs w:val="20"/>
        </w:rPr>
        <w:t xml:space="preserve">residency </w:t>
      </w:r>
      <w:r w:rsidR="00A24239">
        <w:rPr>
          <w:rFonts w:ascii="Hind Light" w:hAnsi="Hind Light" w:cs="Hind Light"/>
          <w:sz w:val="20"/>
          <w:szCs w:val="20"/>
        </w:rPr>
        <w:t xml:space="preserve">of the Council of the EU on January 1 2019, </w:t>
      </w:r>
      <w:hyperlink r:id="rId15" w:history="1">
        <w:r w:rsidR="005F2B54" w:rsidRPr="004D5247">
          <w:rPr>
            <w:rStyle w:val="Lienhypertexte"/>
            <w:rFonts w:ascii="Hind Light" w:hAnsi="Hind Light" w:cs="Hind Light"/>
            <w:sz w:val="20"/>
            <w:szCs w:val="20"/>
          </w:rPr>
          <w:t>wants</w:t>
        </w:r>
      </w:hyperlink>
      <w:r w:rsidR="005F2B54">
        <w:rPr>
          <w:rFonts w:ascii="Hind Light" w:hAnsi="Hind Light" w:cs="Hind Light"/>
          <w:sz w:val="20"/>
          <w:szCs w:val="20"/>
        </w:rPr>
        <w:t xml:space="preserve"> Member States to adopt a common position on the e-Privacy </w:t>
      </w:r>
      <w:r w:rsidR="00A24239">
        <w:rPr>
          <w:rFonts w:ascii="Hind Light" w:hAnsi="Hind Light" w:cs="Hind Light"/>
          <w:sz w:val="20"/>
          <w:szCs w:val="20"/>
        </w:rPr>
        <w:t xml:space="preserve">Regulation by </w:t>
      </w:r>
      <w:r w:rsidR="005F2B54">
        <w:rPr>
          <w:rFonts w:ascii="Hind Light" w:hAnsi="Hind Light" w:cs="Hind Light"/>
          <w:sz w:val="20"/>
          <w:szCs w:val="20"/>
        </w:rPr>
        <w:t>7 June. The file</w:t>
      </w:r>
      <w:r w:rsidR="00A24239">
        <w:rPr>
          <w:rFonts w:ascii="Hind Light" w:hAnsi="Hind Light" w:cs="Hind Light"/>
          <w:sz w:val="20"/>
          <w:szCs w:val="20"/>
        </w:rPr>
        <w:t xml:space="preserve"> </w:t>
      </w:r>
      <w:r w:rsidR="005F2B54">
        <w:rPr>
          <w:rFonts w:ascii="Hind Light" w:hAnsi="Hind Light" w:cs="Hind Light"/>
          <w:sz w:val="20"/>
          <w:szCs w:val="20"/>
        </w:rPr>
        <w:t xml:space="preserve">has been </w:t>
      </w:r>
      <w:r w:rsidR="00A24239">
        <w:rPr>
          <w:rFonts w:ascii="Hind Light" w:hAnsi="Hind Light" w:cs="Hind Light"/>
          <w:sz w:val="20"/>
          <w:szCs w:val="20"/>
        </w:rPr>
        <w:t xml:space="preserve">stuck </w:t>
      </w:r>
      <w:r w:rsidR="005F2B54">
        <w:rPr>
          <w:rFonts w:ascii="Hind Light" w:hAnsi="Hind Light" w:cs="Hind Light"/>
          <w:sz w:val="20"/>
          <w:szCs w:val="20"/>
        </w:rPr>
        <w:t>in the Council for the last two years</w:t>
      </w:r>
      <w:r w:rsidR="00A24239">
        <w:rPr>
          <w:rFonts w:ascii="Hind Light" w:hAnsi="Hind Light" w:cs="Hind Light"/>
          <w:sz w:val="20"/>
          <w:szCs w:val="20"/>
        </w:rPr>
        <w:t xml:space="preserve"> as none of the last three rotating presidencies (</w:t>
      </w:r>
      <w:r w:rsidR="005F2B54">
        <w:rPr>
          <w:rFonts w:ascii="Hind Light" w:hAnsi="Hind Light" w:cs="Hind Light"/>
          <w:sz w:val="20"/>
          <w:szCs w:val="20"/>
        </w:rPr>
        <w:t>Estonia, Bulgaria and Austria</w:t>
      </w:r>
      <w:r w:rsidR="00A24239">
        <w:rPr>
          <w:rFonts w:ascii="Hind Light" w:hAnsi="Hind Light" w:cs="Hind Light"/>
          <w:sz w:val="20"/>
          <w:szCs w:val="20"/>
        </w:rPr>
        <w:t xml:space="preserve">) managed to </w:t>
      </w:r>
      <w:r w:rsidR="005F2B54">
        <w:rPr>
          <w:rFonts w:ascii="Hind Light" w:hAnsi="Hind Light" w:cs="Hind Light"/>
          <w:sz w:val="20"/>
          <w:szCs w:val="20"/>
        </w:rPr>
        <w:t>forge a consensus.</w:t>
      </w:r>
    </w:p>
    <w:p w14:paraId="4A4B6849" w14:textId="511764BC" w:rsidR="007E0789" w:rsidRDefault="001825BD" w:rsidP="007E0789">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A key proposal in the European Commission’s attempt to </w:t>
      </w:r>
      <w:r w:rsidR="0023255A">
        <w:rPr>
          <w:rFonts w:ascii="Hind Light" w:hAnsi="Hind Light" w:cs="Hind Light"/>
          <w:sz w:val="20"/>
          <w:szCs w:val="20"/>
        </w:rPr>
        <w:t>improve online trust for citizens</w:t>
      </w:r>
      <w:r>
        <w:rPr>
          <w:rFonts w:ascii="Hind Light" w:hAnsi="Hind Light" w:cs="Hind Light"/>
          <w:sz w:val="20"/>
          <w:szCs w:val="20"/>
        </w:rPr>
        <w:t xml:space="preserve">, the Regulation on Privacy and Electronic Communications was </w:t>
      </w:r>
      <w:hyperlink r:id="rId16" w:history="1">
        <w:r w:rsidRPr="0023255A">
          <w:rPr>
            <w:rStyle w:val="Lienhypertexte"/>
            <w:rFonts w:ascii="Hind Light" w:hAnsi="Hind Light" w:cs="Hind Light"/>
            <w:sz w:val="20"/>
            <w:szCs w:val="20"/>
          </w:rPr>
          <w:t>presented</w:t>
        </w:r>
      </w:hyperlink>
      <w:r>
        <w:rPr>
          <w:rFonts w:ascii="Hind Light" w:hAnsi="Hind Light" w:cs="Hind Light"/>
          <w:sz w:val="20"/>
          <w:szCs w:val="20"/>
        </w:rPr>
        <w:t xml:space="preserve"> in January 2017 as complementary legislation to the General Data Protection Regulatio</w:t>
      </w:r>
      <w:r w:rsidR="0023255A">
        <w:rPr>
          <w:rFonts w:ascii="Hind Light" w:hAnsi="Hind Light" w:cs="Hind Light"/>
          <w:sz w:val="20"/>
          <w:szCs w:val="20"/>
        </w:rPr>
        <w:t xml:space="preserve">n (GDPR), expanding the EU’s existing privacy rules to new providers of electronic communications services, such as WhatsApp, Facebook Messenger, Skype, Gmail, and Viber. </w:t>
      </w:r>
    </w:p>
    <w:p w14:paraId="77404ECF" w14:textId="4475FAEA" w:rsidR="005F2B54" w:rsidRDefault="005F2B54" w:rsidP="007E0789">
      <w:pPr>
        <w:pStyle w:val="Normalweb"/>
        <w:numPr>
          <w:ilvl w:val="0"/>
          <w:numId w:val="2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Should the Romanian </w:t>
      </w:r>
      <w:r w:rsidR="00A24239">
        <w:rPr>
          <w:rFonts w:ascii="Hind Light" w:hAnsi="Hind Light" w:cs="Hind Light"/>
          <w:sz w:val="20"/>
          <w:szCs w:val="20"/>
        </w:rPr>
        <w:t>P</w:t>
      </w:r>
      <w:r>
        <w:rPr>
          <w:rFonts w:ascii="Hind Light" w:hAnsi="Hind Light" w:cs="Hind Light"/>
          <w:sz w:val="20"/>
          <w:szCs w:val="20"/>
        </w:rPr>
        <w:t>residency succeed</w:t>
      </w:r>
      <w:r w:rsidR="0023255A">
        <w:rPr>
          <w:rFonts w:ascii="Hind Light" w:hAnsi="Hind Light" w:cs="Hind Light"/>
          <w:sz w:val="20"/>
          <w:szCs w:val="20"/>
        </w:rPr>
        <w:t xml:space="preserve"> in reaching an agreement among Member States, it will have to then agree its position with the European </w:t>
      </w:r>
      <w:r w:rsidR="0023255A">
        <w:rPr>
          <w:rFonts w:ascii="Hind Light" w:hAnsi="Hind Light" w:cs="Hind Light"/>
          <w:sz w:val="20"/>
          <w:szCs w:val="20"/>
        </w:rPr>
        <w:lastRenderedPageBreak/>
        <w:t xml:space="preserve">Parliament, which will be electing a whole new set of MEPs in May, a fact likely to lengthen the three-part </w:t>
      </w:r>
      <w:r>
        <w:rPr>
          <w:rFonts w:ascii="Hind Light" w:hAnsi="Hind Light" w:cs="Hind Light"/>
          <w:sz w:val="20"/>
          <w:szCs w:val="20"/>
        </w:rPr>
        <w:t>trilogue discussion</w:t>
      </w:r>
      <w:r w:rsidR="0023255A">
        <w:rPr>
          <w:rFonts w:ascii="Hind Light" w:hAnsi="Hind Light" w:cs="Hind Light"/>
          <w:sz w:val="20"/>
          <w:szCs w:val="20"/>
        </w:rPr>
        <w:t xml:space="preserve">s beyond the </w:t>
      </w:r>
      <w:r w:rsidR="000E760F">
        <w:rPr>
          <w:rFonts w:ascii="Hind Light" w:hAnsi="Hind Light" w:cs="Hind Light"/>
          <w:sz w:val="20"/>
          <w:szCs w:val="20"/>
        </w:rPr>
        <w:t>presidency’s</w:t>
      </w:r>
      <w:r w:rsidR="0023255A">
        <w:rPr>
          <w:rFonts w:ascii="Hind Light" w:hAnsi="Hind Light" w:cs="Hind Light"/>
          <w:sz w:val="20"/>
          <w:szCs w:val="20"/>
        </w:rPr>
        <w:t xml:space="preserve"> mandate. </w:t>
      </w:r>
    </w:p>
    <w:p w14:paraId="0FB1AD1A" w14:textId="10FC0805" w:rsidR="000B66A3" w:rsidRDefault="000B66A3" w:rsidP="00594DF5">
      <w:pPr>
        <w:pStyle w:val="Normalweb"/>
        <w:spacing w:before="0" w:beforeAutospacing="0" w:after="0" w:afterAutospacing="0"/>
        <w:jc w:val="both"/>
        <w:rPr>
          <w:rFonts w:ascii="Hind Light" w:hAnsi="Hind Light" w:cs="Hind Light"/>
          <w:sz w:val="20"/>
          <w:szCs w:val="20"/>
        </w:rPr>
      </w:pPr>
      <w:bookmarkStart w:id="1" w:name="_GoBack"/>
      <w:bookmarkEnd w:id="1"/>
      <w:r>
        <w:rPr>
          <w:rFonts w:ascii="Hind Light" w:hAnsi="Hind Light" w:cs="Hind Light"/>
          <w:sz w:val="20"/>
          <w:szCs w:val="20"/>
        </w:rPr>
        <w:t xml:space="preserve"> </w:t>
      </w:r>
    </w:p>
    <w:p w14:paraId="427CF436" w14:textId="77777777" w:rsidR="000B66A3" w:rsidRPr="000B66A3" w:rsidRDefault="000B66A3" w:rsidP="000B66A3">
      <w:pPr>
        <w:pStyle w:val="Normalweb"/>
        <w:spacing w:before="0" w:beforeAutospacing="0" w:after="0" w:afterAutospacing="0"/>
        <w:ind w:left="720"/>
        <w:jc w:val="both"/>
        <w:rPr>
          <w:rFonts w:ascii="Hind Light" w:hAnsi="Hind Light" w:cs="Hind Light"/>
          <w:sz w:val="20"/>
          <w:szCs w:val="20"/>
        </w:rPr>
      </w:pPr>
    </w:p>
    <w:p w14:paraId="3DB73350" w14:textId="6DDB434C" w:rsidR="0033423E" w:rsidRPr="005B22B3" w:rsidRDefault="003B4C17" w:rsidP="0033423E">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Finland</w:t>
      </w:r>
      <w:r w:rsidR="005B22B3" w:rsidRPr="005B22B3">
        <w:rPr>
          <w:rFonts w:ascii="Hind Light" w:hAnsi="Hind Light" w:cs="Hind Light"/>
          <w:b/>
          <w:sz w:val="20"/>
          <w:szCs w:val="20"/>
        </w:rPr>
        <w:t>:</w:t>
      </w:r>
      <w:r w:rsidR="005B22B3">
        <w:rPr>
          <w:rFonts w:ascii="Hind Light" w:hAnsi="Hind Light" w:cs="Hind Light"/>
          <w:b/>
          <w:sz w:val="20"/>
          <w:szCs w:val="20"/>
        </w:rPr>
        <w:t xml:space="preserve"> </w:t>
      </w:r>
      <w:r>
        <w:rPr>
          <w:rFonts w:ascii="Hind Light" w:hAnsi="Hind Light" w:cs="Hind Light"/>
          <w:b/>
          <w:sz w:val="20"/>
          <w:szCs w:val="20"/>
        </w:rPr>
        <w:t>Nordic country</w:t>
      </w:r>
      <w:r w:rsidR="0033423E" w:rsidRPr="005B22B3">
        <w:rPr>
          <w:rFonts w:ascii="Hind Light" w:hAnsi="Hind Light" w:cs="Hind Light"/>
          <w:b/>
          <w:sz w:val="20"/>
          <w:szCs w:val="20"/>
        </w:rPr>
        <w:t xml:space="preserve"> </w:t>
      </w:r>
      <w:r w:rsidR="005B22B3" w:rsidRPr="005B22B3">
        <w:rPr>
          <w:rFonts w:ascii="Hind Light" w:hAnsi="Hind Light" w:cs="Hind Light"/>
          <w:b/>
          <w:sz w:val="20"/>
          <w:szCs w:val="20"/>
        </w:rPr>
        <w:t xml:space="preserve">ready for GDPR </w:t>
      </w:r>
    </w:p>
    <w:p w14:paraId="3838463A" w14:textId="2C41BEAD" w:rsidR="0033423E" w:rsidRPr="003B4C17" w:rsidRDefault="0033423E" w:rsidP="003B4C17">
      <w:pPr>
        <w:pStyle w:val="Normalweb"/>
        <w:numPr>
          <w:ilvl w:val="0"/>
          <w:numId w:val="29"/>
        </w:numPr>
        <w:spacing w:before="0" w:beforeAutospacing="0" w:after="0" w:afterAutospacing="0"/>
        <w:jc w:val="both"/>
        <w:rPr>
          <w:rFonts w:ascii="Hind Light" w:hAnsi="Hind Light" w:cs="Hind Light"/>
          <w:sz w:val="20"/>
          <w:szCs w:val="20"/>
        </w:rPr>
      </w:pPr>
      <w:r w:rsidRPr="005B22B3">
        <w:rPr>
          <w:rFonts w:ascii="Hind Light" w:hAnsi="Hind Light" w:cs="Hind Light"/>
          <w:sz w:val="20"/>
          <w:szCs w:val="20"/>
        </w:rPr>
        <w:t xml:space="preserve">Finland’s </w:t>
      </w:r>
      <w:r w:rsidR="005B22B3" w:rsidRPr="005B22B3">
        <w:rPr>
          <w:rFonts w:ascii="Hind Light" w:hAnsi="Hind Light" w:cs="Hind Light"/>
          <w:sz w:val="20"/>
          <w:szCs w:val="20"/>
        </w:rPr>
        <w:t>n</w:t>
      </w:r>
      <w:r w:rsidRPr="005B22B3">
        <w:rPr>
          <w:rFonts w:ascii="Hind Light" w:hAnsi="Hind Light" w:cs="Hind Light"/>
          <w:sz w:val="20"/>
          <w:szCs w:val="20"/>
        </w:rPr>
        <w:t xml:space="preserve">ew </w:t>
      </w:r>
      <w:r w:rsidR="005B22B3" w:rsidRPr="005B22B3">
        <w:rPr>
          <w:rFonts w:ascii="Hind Light" w:hAnsi="Hind Light" w:cs="Hind Light"/>
          <w:sz w:val="20"/>
          <w:szCs w:val="20"/>
        </w:rPr>
        <w:t>D</w:t>
      </w:r>
      <w:r w:rsidRPr="005B22B3">
        <w:rPr>
          <w:rFonts w:ascii="Hind Light" w:hAnsi="Hind Light" w:cs="Hind Light"/>
          <w:sz w:val="20"/>
          <w:szCs w:val="20"/>
        </w:rPr>
        <w:t xml:space="preserve">ata </w:t>
      </w:r>
      <w:r w:rsidR="005B22B3" w:rsidRPr="005B22B3">
        <w:rPr>
          <w:rFonts w:ascii="Hind Light" w:hAnsi="Hind Light" w:cs="Hind Light"/>
          <w:sz w:val="20"/>
          <w:szCs w:val="20"/>
        </w:rPr>
        <w:t>P</w:t>
      </w:r>
      <w:r w:rsidRPr="005B22B3">
        <w:rPr>
          <w:rFonts w:ascii="Hind Light" w:hAnsi="Hind Light" w:cs="Hind Light"/>
          <w:sz w:val="20"/>
          <w:szCs w:val="20"/>
        </w:rPr>
        <w:t xml:space="preserve">rotection </w:t>
      </w:r>
      <w:r w:rsidR="005B22B3" w:rsidRPr="005B22B3">
        <w:rPr>
          <w:rFonts w:ascii="Hind Light" w:hAnsi="Hind Light" w:cs="Hind Light"/>
          <w:sz w:val="20"/>
          <w:szCs w:val="20"/>
        </w:rPr>
        <w:t>A</w:t>
      </w:r>
      <w:r w:rsidRPr="005B22B3">
        <w:rPr>
          <w:rFonts w:ascii="Hind Light" w:hAnsi="Hind Light" w:cs="Hind Light"/>
          <w:sz w:val="20"/>
          <w:szCs w:val="20"/>
        </w:rPr>
        <w:t xml:space="preserve">ct took </w:t>
      </w:r>
      <w:hyperlink r:id="rId17" w:history="1">
        <w:r w:rsidRPr="003B4C17">
          <w:rPr>
            <w:rStyle w:val="Lienhypertexte"/>
            <w:rFonts w:ascii="Hind Light" w:hAnsi="Hind Light" w:cs="Hind Light"/>
            <w:sz w:val="20"/>
            <w:szCs w:val="20"/>
          </w:rPr>
          <w:t>effect</w:t>
        </w:r>
      </w:hyperlink>
      <w:r w:rsidRPr="005B22B3">
        <w:rPr>
          <w:rFonts w:ascii="Hind Light" w:hAnsi="Hind Light" w:cs="Hind Light"/>
          <w:sz w:val="20"/>
          <w:szCs w:val="20"/>
        </w:rPr>
        <w:t xml:space="preserve"> on 1 January, six months after </w:t>
      </w:r>
      <w:r w:rsidR="005B22B3" w:rsidRPr="005B22B3">
        <w:rPr>
          <w:rFonts w:ascii="Hind Light" w:hAnsi="Hind Light" w:cs="Hind Light"/>
          <w:sz w:val="20"/>
          <w:szCs w:val="20"/>
        </w:rPr>
        <w:t xml:space="preserve">the </w:t>
      </w:r>
      <w:r w:rsidRPr="005B22B3">
        <w:rPr>
          <w:rFonts w:ascii="Hind Light" w:hAnsi="Hind Light" w:cs="Hind Light"/>
          <w:sz w:val="20"/>
          <w:szCs w:val="20"/>
        </w:rPr>
        <w:t xml:space="preserve">General Data Protection Regulation (GDPR) </w:t>
      </w:r>
      <w:r w:rsidR="005B22B3" w:rsidRPr="005B22B3">
        <w:rPr>
          <w:rFonts w:ascii="Hind Light" w:hAnsi="Hind Light" w:cs="Hind Light"/>
          <w:sz w:val="20"/>
          <w:szCs w:val="20"/>
        </w:rPr>
        <w:t>came into force</w:t>
      </w:r>
      <w:r w:rsidR="003B4C17">
        <w:rPr>
          <w:rFonts w:ascii="Hind Light" w:hAnsi="Hind Light" w:cs="Hind Light"/>
          <w:sz w:val="20"/>
          <w:szCs w:val="20"/>
        </w:rPr>
        <w:t xml:space="preserve">, </w:t>
      </w:r>
      <w:r w:rsidR="00EC4D19">
        <w:rPr>
          <w:rFonts w:ascii="Hind Light" w:hAnsi="Hind Light" w:cs="Hind Light"/>
          <w:sz w:val="20"/>
          <w:szCs w:val="20"/>
        </w:rPr>
        <w:t>making it officially compliant</w:t>
      </w:r>
      <w:r w:rsidR="003B4C17">
        <w:rPr>
          <w:rFonts w:ascii="Hind Light" w:hAnsi="Hind Light" w:cs="Hind Light"/>
          <w:sz w:val="20"/>
          <w:szCs w:val="20"/>
        </w:rPr>
        <w:t xml:space="preserve"> with the EU’s new rules. The Act gives the country’s data protection chief new powers to fine corporations for breaches </w:t>
      </w:r>
      <w:r w:rsidR="000E760F">
        <w:rPr>
          <w:rFonts w:ascii="Hind Light" w:hAnsi="Hind Light" w:cs="Hind Light"/>
          <w:sz w:val="20"/>
          <w:szCs w:val="20"/>
        </w:rPr>
        <w:t>and</w:t>
      </w:r>
      <w:r w:rsidR="003B4C17">
        <w:rPr>
          <w:rFonts w:ascii="Hind Light" w:hAnsi="Hind Light" w:cs="Hind Light"/>
          <w:sz w:val="20"/>
          <w:szCs w:val="20"/>
        </w:rPr>
        <w:t xml:space="preserve"> strengthen children’s data security.</w:t>
      </w:r>
    </w:p>
    <w:p w14:paraId="59714238" w14:textId="1B4B2648" w:rsidR="0033423E" w:rsidRPr="005B22B3" w:rsidRDefault="0033423E" w:rsidP="0033423E">
      <w:pPr>
        <w:pStyle w:val="Normalweb"/>
        <w:numPr>
          <w:ilvl w:val="0"/>
          <w:numId w:val="29"/>
        </w:numPr>
        <w:spacing w:before="0" w:beforeAutospacing="0" w:after="0" w:afterAutospacing="0"/>
        <w:jc w:val="both"/>
        <w:rPr>
          <w:rFonts w:ascii="Hind Light" w:hAnsi="Hind Light" w:cs="Hind Light"/>
          <w:sz w:val="20"/>
          <w:szCs w:val="20"/>
        </w:rPr>
      </w:pPr>
      <w:r w:rsidRPr="005B22B3">
        <w:rPr>
          <w:rFonts w:ascii="Hind Light" w:hAnsi="Hind Light" w:cs="Hind Light"/>
          <w:sz w:val="20"/>
          <w:szCs w:val="20"/>
        </w:rPr>
        <w:t xml:space="preserve">Finland was with Bulgaria, the Czech Republic, Estonia, Greece, Slovenia, Spain and Portugal, amongst the Member States </w:t>
      </w:r>
      <w:r w:rsidR="003B4C17">
        <w:rPr>
          <w:rFonts w:ascii="Hind Light" w:hAnsi="Hind Light" w:cs="Hind Light"/>
          <w:sz w:val="20"/>
          <w:szCs w:val="20"/>
        </w:rPr>
        <w:t xml:space="preserve">that had </w:t>
      </w:r>
      <w:r w:rsidRPr="005B22B3">
        <w:rPr>
          <w:rFonts w:ascii="Hind Light" w:hAnsi="Hind Light" w:cs="Hind Light"/>
          <w:sz w:val="20"/>
          <w:szCs w:val="20"/>
        </w:rPr>
        <w:t xml:space="preserve">not yet adapted their legislation to GDPR. </w:t>
      </w:r>
    </w:p>
    <w:p w14:paraId="6505B2FE" w14:textId="77777777" w:rsidR="0033423E" w:rsidRPr="007E0789" w:rsidRDefault="0033423E" w:rsidP="007E0789">
      <w:pPr>
        <w:pStyle w:val="Normalweb"/>
        <w:spacing w:before="0" w:beforeAutospacing="0" w:after="0" w:afterAutospacing="0"/>
        <w:jc w:val="both"/>
        <w:rPr>
          <w:rFonts w:ascii="Hind Light" w:hAnsi="Hind Light" w:cs="Hind Light"/>
          <w:sz w:val="20"/>
          <w:szCs w:val="20"/>
        </w:rPr>
      </w:pPr>
    </w:p>
    <w:sectPr w:rsidR="0033423E" w:rsidRPr="007E0789" w:rsidSect="00CC5B49">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29C206" w14:textId="77777777" w:rsidR="006376F2" w:rsidRDefault="006376F2" w:rsidP="0094598F">
      <w:r>
        <w:separator/>
      </w:r>
    </w:p>
  </w:endnote>
  <w:endnote w:type="continuationSeparator" w:id="0">
    <w:p w14:paraId="44A139BB" w14:textId="77777777" w:rsidR="006376F2" w:rsidRDefault="006376F2"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18126E" w:rsidRPr="00B41A52" w:rsidRDefault="0018126E"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D6E821" w14:textId="77777777" w:rsidR="006376F2" w:rsidRDefault="006376F2" w:rsidP="0094598F">
      <w:r>
        <w:separator/>
      </w:r>
    </w:p>
  </w:footnote>
  <w:footnote w:type="continuationSeparator" w:id="0">
    <w:p w14:paraId="29BDA730" w14:textId="77777777" w:rsidR="006376F2" w:rsidRDefault="006376F2"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94DF5">
      <w:rPr>
        <w:rStyle w:val="Numrodepage"/>
        <w:noProof/>
        <w:sz w:val="18"/>
        <w:szCs w:val="18"/>
      </w:rPr>
      <w:t>2</w:t>
    </w:r>
    <w:r w:rsidRPr="00E005F2">
      <w:rPr>
        <w:rStyle w:val="Numrodepage"/>
        <w:sz w:val="18"/>
        <w:szCs w:val="18"/>
      </w:rPr>
      <w:fldChar w:fldCharType="end"/>
    </w:r>
  </w:p>
  <w:p w14:paraId="0F8052F7" w14:textId="52969B9B" w:rsidR="0018126E" w:rsidRPr="0095352E" w:rsidRDefault="0018126E" w:rsidP="0095352E">
    <w:pPr>
      <w:pStyle w:val="En-tte"/>
      <w:spacing w:line="180" w:lineRule="exact"/>
      <w:ind w:right="360"/>
    </w:pPr>
    <w:r>
      <w:rPr>
        <w:spacing w:val="4"/>
        <w:szCs w:val="12"/>
      </w:rPr>
      <w:t xml:space="preserve">European Regional Bureau Newsletter: </w:t>
    </w:r>
    <w:r w:rsidR="007E0789">
      <w:t>2</w:t>
    </w:r>
    <w:r w:rsidR="005C6CB6">
      <w:t>8</w:t>
    </w:r>
    <w:r>
      <w:t xml:space="preserve"> December </w:t>
    </w:r>
    <w:r w:rsidRPr="0095352E">
      <w:t xml:space="preserve">2018 – </w:t>
    </w:r>
    <w:r w:rsidR="007E0789">
      <w:t>4 January 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295CE8B2" w:rsidR="0018126E" w:rsidRPr="00734569" w:rsidRDefault="005C6CB6" w:rsidP="006B1AFE">
          <w:pPr>
            <w:pStyle w:val="Coverdate"/>
          </w:pPr>
          <w:r>
            <w:t>28 December</w:t>
          </w:r>
          <w:r w:rsidR="0018126E">
            <w:t xml:space="preserve"> 201</w:t>
          </w:r>
          <w:r>
            <w:t>8</w:t>
          </w:r>
          <w:r w:rsidR="0018126E">
            <w:t xml:space="preserve"> – </w:t>
          </w:r>
          <w:r w:rsidR="007E0789">
            <w:t>4 January 2019</w:t>
          </w:r>
        </w:p>
        <w:p w14:paraId="3613B42F" w14:textId="77777777" w:rsidR="0018126E" w:rsidRDefault="006376F2"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7012816C" w:rsidR="00594DF5" w:rsidRPr="00734569" w:rsidRDefault="00594DF5"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18126E" w:rsidRDefault="0018126E">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7282D10"/>
    <w:multiLevelType w:val="hybridMultilevel"/>
    <w:tmpl w:val="F60A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6C5CD9"/>
    <w:multiLevelType w:val="hybridMultilevel"/>
    <w:tmpl w:val="7E748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A14C00"/>
    <w:multiLevelType w:val="hybridMultilevel"/>
    <w:tmpl w:val="C0DE8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E129E8"/>
    <w:multiLevelType w:val="hybridMultilevel"/>
    <w:tmpl w:val="DE6A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EE245D"/>
    <w:multiLevelType w:val="hybridMultilevel"/>
    <w:tmpl w:val="5D8E6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384501"/>
    <w:multiLevelType w:val="hybridMultilevel"/>
    <w:tmpl w:val="F522C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22956AFC"/>
    <w:multiLevelType w:val="hybridMultilevel"/>
    <w:tmpl w:val="1D186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1E402C"/>
    <w:multiLevelType w:val="hybridMultilevel"/>
    <w:tmpl w:val="48E6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4806CD"/>
    <w:multiLevelType w:val="hybridMultilevel"/>
    <w:tmpl w:val="131A3AFE"/>
    <w:lvl w:ilvl="0" w:tplc="08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4AC1587"/>
    <w:multiLevelType w:val="hybridMultilevel"/>
    <w:tmpl w:val="23A0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58327A"/>
    <w:multiLevelType w:val="hybridMultilevel"/>
    <w:tmpl w:val="768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271964"/>
    <w:multiLevelType w:val="hybridMultilevel"/>
    <w:tmpl w:val="6F9A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E135D6F"/>
    <w:multiLevelType w:val="hybridMultilevel"/>
    <w:tmpl w:val="800EF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5937A1B"/>
    <w:multiLevelType w:val="hybridMultilevel"/>
    <w:tmpl w:val="583C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DB5167"/>
    <w:multiLevelType w:val="hybridMultilevel"/>
    <w:tmpl w:val="2F0A0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4B1B5D"/>
    <w:multiLevelType w:val="hybridMultilevel"/>
    <w:tmpl w:val="E082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874732"/>
    <w:multiLevelType w:val="hybridMultilevel"/>
    <w:tmpl w:val="3A4C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F22EED"/>
    <w:multiLevelType w:val="hybridMultilevel"/>
    <w:tmpl w:val="DE4CB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D342821"/>
    <w:multiLevelType w:val="hybridMultilevel"/>
    <w:tmpl w:val="71BE1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FEA483C"/>
    <w:multiLevelType w:val="hybridMultilevel"/>
    <w:tmpl w:val="F610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04723A1"/>
    <w:multiLevelType w:val="hybridMultilevel"/>
    <w:tmpl w:val="324E5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10C2342"/>
    <w:multiLevelType w:val="hybridMultilevel"/>
    <w:tmpl w:val="9D72B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436150F"/>
    <w:multiLevelType w:val="hybridMultilevel"/>
    <w:tmpl w:val="2E0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AE75588"/>
    <w:multiLevelType w:val="hybridMultilevel"/>
    <w:tmpl w:val="2CC6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BA83713"/>
    <w:multiLevelType w:val="hybridMultilevel"/>
    <w:tmpl w:val="43941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C7A35C6"/>
    <w:multiLevelType w:val="hybridMultilevel"/>
    <w:tmpl w:val="5B38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00E61DF"/>
    <w:multiLevelType w:val="hybridMultilevel"/>
    <w:tmpl w:val="ED52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06E461E"/>
    <w:multiLevelType w:val="hybridMultilevel"/>
    <w:tmpl w:val="6294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2C809DB"/>
    <w:multiLevelType w:val="hybridMultilevel"/>
    <w:tmpl w:val="A55C3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2CF0F5B"/>
    <w:multiLevelType w:val="hybridMultilevel"/>
    <w:tmpl w:val="ABC89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5060000"/>
    <w:multiLevelType w:val="hybridMultilevel"/>
    <w:tmpl w:val="67D27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5346F98"/>
    <w:multiLevelType w:val="hybridMultilevel"/>
    <w:tmpl w:val="ADCE6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D456184"/>
    <w:multiLevelType w:val="hybridMultilevel"/>
    <w:tmpl w:val="85E40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3BA0F8F"/>
    <w:multiLevelType w:val="hybridMultilevel"/>
    <w:tmpl w:val="4C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5A41CF1"/>
    <w:multiLevelType w:val="hybridMultilevel"/>
    <w:tmpl w:val="E546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84914C2"/>
    <w:multiLevelType w:val="hybridMultilevel"/>
    <w:tmpl w:val="F296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8BE13DC"/>
    <w:multiLevelType w:val="hybridMultilevel"/>
    <w:tmpl w:val="21FAF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AE646A7"/>
    <w:multiLevelType w:val="hybridMultilevel"/>
    <w:tmpl w:val="85D6D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D786B80"/>
    <w:multiLevelType w:val="multilevel"/>
    <w:tmpl w:val="C4B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9A0D63"/>
    <w:multiLevelType w:val="hybridMultilevel"/>
    <w:tmpl w:val="8CE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540573E"/>
    <w:multiLevelType w:val="hybridMultilevel"/>
    <w:tmpl w:val="461AE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F8A1741"/>
    <w:multiLevelType w:val="hybridMultilevel"/>
    <w:tmpl w:val="AA7E3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1"/>
  </w:num>
  <w:num w:numId="4">
    <w:abstractNumId w:val="41"/>
  </w:num>
  <w:num w:numId="5">
    <w:abstractNumId w:val="27"/>
  </w:num>
  <w:num w:numId="6">
    <w:abstractNumId w:val="16"/>
  </w:num>
  <w:num w:numId="7">
    <w:abstractNumId w:val="28"/>
  </w:num>
  <w:num w:numId="8">
    <w:abstractNumId w:val="31"/>
  </w:num>
  <w:num w:numId="9">
    <w:abstractNumId w:val="6"/>
  </w:num>
  <w:num w:numId="10">
    <w:abstractNumId w:val="9"/>
  </w:num>
  <w:num w:numId="11">
    <w:abstractNumId w:val="6"/>
  </w:num>
  <w:num w:numId="12">
    <w:abstractNumId w:val="4"/>
  </w:num>
  <w:num w:numId="13">
    <w:abstractNumId w:val="8"/>
  </w:num>
  <w:num w:numId="14">
    <w:abstractNumId w:val="36"/>
  </w:num>
  <w:num w:numId="15">
    <w:abstractNumId w:val="17"/>
  </w:num>
  <w:num w:numId="16">
    <w:abstractNumId w:val="10"/>
  </w:num>
  <w:num w:numId="17">
    <w:abstractNumId w:val="32"/>
  </w:num>
  <w:num w:numId="18">
    <w:abstractNumId w:val="34"/>
  </w:num>
  <w:num w:numId="19">
    <w:abstractNumId w:val="15"/>
  </w:num>
  <w:num w:numId="20">
    <w:abstractNumId w:val="29"/>
  </w:num>
  <w:num w:numId="21">
    <w:abstractNumId w:val="37"/>
  </w:num>
  <w:num w:numId="22">
    <w:abstractNumId w:val="40"/>
  </w:num>
  <w:num w:numId="23">
    <w:abstractNumId w:val="39"/>
  </w:num>
  <w:num w:numId="24">
    <w:abstractNumId w:val="21"/>
  </w:num>
  <w:num w:numId="25">
    <w:abstractNumId w:val="22"/>
  </w:num>
  <w:num w:numId="26">
    <w:abstractNumId w:val="14"/>
  </w:num>
  <w:num w:numId="27">
    <w:abstractNumId w:val="19"/>
  </w:num>
  <w:num w:numId="28">
    <w:abstractNumId w:val="43"/>
  </w:num>
  <w:num w:numId="29">
    <w:abstractNumId w:val="23"/>
  </w:num>
  <w:num w:numId="30">
    <w:abstractNumId w:val="5"/>
  </w:num>
  <w:num w:numId="31">
    <w:abstractNumId w:val="38"/>
  </w:num>
  <w:num w:numId="32">
    <w:abstractNumId w:val="24"/>
  </w:num>
  <w:num w:numId="33">
    <w:abstractNumId w:val="7"/>
  </w:num>
  <w:num w:numId="34">
    <w:abstractNumId w:val="12"/>
  </w:num>
  <w:num w:numId="35">
    <w:abstractNumId w:val="13"/>
  </w:num>
  <w:num w:numId="36">
    <w:abstractNumId w:val="33"/>
  </w:num>
  <w:num w:numId="37">
    <w:abstractNumId w:val="25"/>
  </w:num>
  <w:num w:numId="38">
    <w:abstractNumId w:val="18"/>
  </w:num>
  <w:num w:numId="39">
    <w:abstractNumId w:val="30"/>
  </w:num>
  <w:num w:numId="40">
    <w:abstractNumId w:val="3"/>
  </w:num>
  <w:num w:numId="41">
    <w:abstractNumId w:val="35"/>
  </w:num>
  <w:num w:numId="42">
    <w:abstractNumId w:val="26"/>
  </w:num>
  <w:num w:numId="43">
    <w:abstractNumId w:val="1"/>
  </w:num>
  <w:num w:numId="44">
    <w:abstractNumId w:val="42"/>
  </w:num>
  <w:num w:numId="4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6A5C"/>
    <w:rsid w:val="00191B22"/>
    <w:rsid w:val="00191CAA"/>
    <w:rsid w:val="00191D11"/>
    <w:rsid w:val="0019217D"/>
    <w:rsid w:val="00192AF9"/>
    <w:rsid w:val="0019388A"/>
    <w:rsid w:val="00195166"/>
    <w:rsid w:val="00195FB3"/>
    <w:rsid w:val="00196634"/>
    <w:rsid w:val="001971ED"/>
    <w:rsid w:val="001A1216"/>
    <w:rsid w:val="001A14A1"/>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D7C1E"/>
    <w:rsid w:val="001E02F6"/>
    <w:rsid w:val="001E1FFF"/>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5F7E"/>
    <w:rsid w:val="002562A7"/>
    <w:rsid w:val="00256361"/>
    <w:rsid w:val="002563C2"/>
    <w:rsid w:val="002564BF"/>
    <w:rsid w:val="00256D51"/>
    <w:rsid w:val="00261FC6"/>
    <w:rsid w:val="002626C4"/>
    <w:rsid w:val="002626D2"/>
    <w:rsid w:val="00263B33"/>
    <w:rsid w:val="002646CB"/>
    <w:rsid w:val="00264983"/>
    <w:rsid w:val="00266AC8"/>
    <w:rsid w:val="00266F3A"/>
    <w:rsid w:val="002678DF"/>
    <w:rsid w:val="002702E2"/>
    <w:rsid w:val="0027089F"/>
    <w:rsid w:val="00271A03"/>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4125"/>
    <w:rsid w:val="00314222"/>
    <w:rsid w:val="003149C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B31"/>
    <w:rsid w:val="00387C22"/>
    <w:rsid w:val="00390F5C"/>
    <w:rsid w:val="003933BD"/>
    <w:rsid w:val="0039349D"/>
    <w:rsid w:val="00393CFF"/>
    <w:rsid w:val="00394609"/>
    <w:rsid w:val="0039487E"/>
    <w:rsid w:val="00394C50"/>
    <w:rsid w:val="00394C63"/>
    <w:rsid w:val="003950A6"/>
    <w:rsid w:val="003953E9"/>
    <w:rsid w:val="003955C8"/>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5D"/>
    <w:rsid w:val="003F278B"/>
    <w:rsid w:val="003F2D08"/>
    <w:rsid w:val="003F2FBB"/>
    <w:rsid w:val="003F380A"/>
    <w:rsid w:val="003F41EA"/>
    <w:rsid w:val="003F440F"/>
    <w:rsid w:val="003F4FB6"/>
    <w:rsid w:val="003F503C"/>
    <w:rsid w:val="003F59B7"/>
    <w:rsid w:val="003F611C"/>
    <w:rsid w:val="003F6186"/>
    <w:rsid w:val="003F70ED"/>
    <w:rsid w:val="003F7E8B"/>
    <w:rsid w:val="00400C10"/>
    <w:rsid w:val="00401F3F"/>
    <w:rsid w:val="00402442"/>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0BC"/>
    <w:rsid w:val="00424A24"/>
    <w:rsid w:val="004259E0"/>
    <w:rsid w:val="00425F3B"/>
    <w:rsid w:val="00426B18"/>
    <w:rsid w:val="0043021C"/>
    <w:rsid w:val="00430B8A"/>
    <w:rsid w:val="004324F9"/>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349"/>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4192"/>
    <w:rsid w:val="005247B9"/>
    <w:rsid w:val="0052484F"/>
    <w:rsid w:val="00524E9C"/>
    <w:rsid w:val="00525EEF"/>
    <w:rsid w:val="00527788"/>
    <w:rsid w:val="00527818"/>
    <w:rsid w:val="00530266"/>
    <w:rsid w:val="005304B2"/>
    <w:rsid w:val="00530D79"/>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DF5"/>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18D6"/>
    <w:rsid w:val="005F26F1"/>
    <w:rsid w:val="005F28C6"/>
    <w:rsid w:val="005F2B54"/>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376F2"/>
    <w:rsid w:val="00640A19"/>
    <w:rsid w:val="00641089"/>
    <w:rsid w:val="00641198"/>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737"/>
    <w:rsid w:val="00716C5D"/>
    <w:rsid w:val="00717687"/>
    <w:rsid w:val="007176A2"/>
    <w:rsid w:val="00720459"/>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5961"/>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92B"/>
    <w:rsid w:val="007E1AD8"/>
    <w:rsid w:val="007E2737"/>
    <w:rsid w:val="007E2EF0"/>
    <w:rsid w:val="007E42A2"/>
    <w:rsid w:val="007E5530"/>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352E"/>
    <w:rsid w:val="00953E5D"/>
    <w:rsid w:val="00954567"/>
    <w:rsid w:val="00955817"/>
    <w:rsid w:val="00955959"/>
    <w:rsid w:val="00956E22"/>
    <w:rsid w:val="00957DF6"/>
    <w:rsid w:val="00960488"/>
    <w:rsid w:val="0096093B"/>
    <w:rsid w:val="009620FD"/>
    <w:rsid w:val="009639A1"/>
    <w:rsid w:val="00963D49"/>
    <w:rsid w:val="009643EB"/>
    <w:rsid w:val="00964BB1"/>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1D8D"/>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8CA"/>
    <w:rsid w:val="00A143C9"/>
    <w:rsid w:val="00A14C1A"/>
    <w:rsid w:val="00A15408"/>
    <w:rsid w:val="00A15B4A"/>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612C"/>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AB4"/>
    <w:rsid w:val="00BD5DEA"/>
    <w:rsid w:val="00BD5F79"/>
    <w:rsid w:val="00BD5FB4"/>
    <w:rsid w:val="00BD62B7"/>
    <w:rsid w:val="00BD7053"/>
    <w:rsid w:val="00BD7131"/>
    <w:rsid w:val="00BD7574"/>
    <w:rsid w:val="00BE0AB4"/>
    <w:rsid w:val="00BE0E02"/>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7E6"/>
    <w:rsid w:val="00C21853"/>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57ED"/>
    <w:rsid w:val="00DF698C"/>
    <w:rsid w:val="00DF6A45"/>
    <w:rsid w:val="00DF6BDC"/>
    <w:rsid w:val="00DF7A5E"/>
    <w:rsid w:val="00DF7BD7"/>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2062"/>
    <w:rsid w:val="00EB263B"/>
    <w:rsid w:val="00EB39D3"/>
    <w:rsid w:val="00EB4341"/>
    <w:rsid w:val="00EB5C24"/>
    <w:rsid w:val="00EB5C2D"/>
    <w:rsid w:val="00EB5C5C"/>
    <w:rsid w:val="00EB6269"/>
    <w:rsid w:val="00EB655C"/>
    <w:rsid w:val="00EB6CE4"/>
    <w:rsid w:val="00EB70DA"/>
    <w:rsid w:val="00EC1998"/>
    <w:rsid w:val="00EC44B6"/>
    <w:rsid w:val="00EC4D19"/>
    <w:rsid w:val="00EC537B"/>
    <w:rsid w:val="00EC53A1"/>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20B2"/>
    <w:rsid w:val="00F72427"/>
    <w:rsid w:val="00F738D5"/>
    <w:rsid w:val="00F746A4"/>
    <w:rsid w:val="00F74BB0"/>
    <w:rsid w:val="00F74C02"/>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3FC"/>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
    <w:name w:val="Unresolved Mention"/>
    <w:basedOn w:val="Policepardfaut"/>
    <w:uiPriority w:val="99"/>
    <w:semiHidden/>
    <w:unhideWhenUsed/>
    <w:rsid w:val="00B77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gouvernement.fr/tres-haut-debit-620-millions-d-euros-pour-accelerer-la-couverture-territoriale" TargetMode="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www.arcep.fr/cartes-et-donnees/nos-publications-chiffrees/experimentations-5g-en-france/tableau-deploiements-5g.html" TargetMode="External"/><Relationship Id="rId11" Type="http://schemas.openxmlformats.org/officeDocument/2006/relationships/hyperlink" Target="https://www.elementsofai.com/" TargetMode="External"/><Relationship Id="rId12" Type="http://schemas.openxmlformats.org/officeDocument/2006/relationships/hyperlink" Target="https://www.politico.eu/article/2018-top-stories-by-the-numbers-the-year-in-figures-and-charts/" TargetMode="External"/><Relationship Id="rId13" Type="http://schemas.openxmlformats.org/officeDocument/2006/relationships/hyperlink" Target="https://www.huawei.com/en/press-events/special-release/new-year-message-2019?ic_medium=hwdc&amp;ic_source=corp_box2_guoping-newyearspeech" TargetMode="External"/><Relationship Id="rId14" Type="http://schemas.openxmlformats.org/officeDocument/2006/relationships/hyperlink" Target="https://ec.europa.eu/info/law/better-regulation/initiatives/ares-2017-5222469_en" TargetMode="External"/><Relationship Id="rId15" Type="http://schemas.openxmlformats.org/officeDocument/2006/relationships/hyperlink" Target="http://data.consilium.europa.eu/doc/document/ST-15851-2018-INIT/en/pdf?utm_source=POLITICO.EU&amp;utm_campaign=b284ac77e9-EMAIL_CAMPAIGN_2019_01_03_05_09&amp;utm_medium=email&amp;utm_term=0_10959edeb5-b284ac77e9-190379937" TargetMode="External"/><Relationship Id="rId16" Type="http://schemas.openxmlformats.org/officeDocument/2006/relationships/hyperlink" Target="http://europa.eu/rapid/press-release_IP-17-16_en.htm" TargetMode="External"/><Relationship Id="rId17" Type="http://schemas.openxmlformats.org/officeDocument/2006/relationships/hyperlink" Target="https://news.bloomberglaw.com/privacy-and-data-security/finlands-new-data-protection-act-to-take-effect?utm_source=POLITICO.EU&amp;utm_campaign=1012ebd9ae-EMAIL_CAMPAIGN_2019_01_01_04_19&amp;utm_medium=email&amp;utm_term=0_10959edeb5-1012ebd9ae-190379937"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uk.reuters.com/article/uk-deutsche-telekom-auction/deutsche-telekom-sues-german-government-over-5g-auction-welt-idUKKCN1OV1NH?il=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84DC0-04D3-EA4D-A023-2EA3D476C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1283</Words>
  <Characters>7057</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2019-01-14T11:30:00Z</cp:lastPrinted>
  <dcterms:created xsi:type="dcterms:W3CDTF">2019-01-04T22:54:00Z</dcterms:created>
  <dcterms:modified xsi:type="dcterms:W3CDTF">2019-01-14T11:30:00Z</dcterms:modified>
</cp:coreProperties>
</file>