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2C4A" w14:textId="147AE6E4" w:rsidR="00AB6978" w:rsidRPr="007738CB" w:rsidRDefault="00CE4E1A" w:rsidP="007738CB">
      <w:pPr>
        <w:spacing w:after="200" w:line="280" w:lineRule="exact"/>
        <w:jc w:val="both"/>
        <w:rPr>
          <w:rFonts w:ascii="Hind Light" w:eastAsia="Hind Light" w:hAnsi="Hind Light" w:cs="Hind Light"/>
          <w:color w:val="3A82E4"/>
        </w:rPr>
      </w:pPr>
      <w:bookmarkStart w:id="0" w:name="_Hlk478029639"/>
      <w:r w:rsidRPr="00E913D3">
        <w:rPr>
          <w:rFonts w:ascii="Hind Light" w:eastAsia="Hind Light" w:hAnsi="Hind Light" w:cs="Hind Light"/>
          <w:color w:val="3A82E4"/>
        </w:rPr>
        <w:t>Internet</w:t>
      </w:r>
      <w:r w:rsidR="00A709B7" w:rsidRPr="00E913D3">
        <w:rPr>
          <w:rFonts w:ascii="Hind Light" w:eastAsia="Hind Light" w:hAnsi="Hind Light" w:cs="Hind Light"/>
          <w:color w:val="3A82E4"/>
        </w:rPr>
        <w:t xml:space="preserve"> </w:t>
      </w:r>
      <w:r w:rsidR="0094598F" w:rsidRPr="00E913D3">
        <w:rPr>
          <w:rFonts w:ascii="Hind Light" w:eastAsia="Hind Light" w:hAnsi="Hind Light" w:cs="Hind Light"/>
          <w:color w:val="3A82E4"/>
        </w:rPr>
        <w:t>Acces</w:t>
      </w:r>
      <w:r w:rsidR="00A965C5" w:rsidRPr="00E913D3">
        <w:rPr>
          <w:rFonts w:ascii="Hind Light" w:eastAsia="Hind Light" w:hAnsi="Hind Light" w:cs="Hind Light"/>
          <w:color w:val="3A82E4"/>
        </w:rPr>
        <w:t>s</w:t>
      </w:r>
      <w:bookmarkStart w:id="1" w:name="_GoBack"/>
      <w:bookmarkEnd w:id="1"/>
    </w:p>
    <w:p w14:paraId="50DC4AE3" w14:textId="77777777" w:rsidR="003137F6" w:rsidRPr="007867B5" w:rsidRDefault="003137F6" w:rsidP="00C33B06">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Global: New Digital Highway will connect Europe with Latin America</w:t>
      </w:r>
    </w:p>
    <w:p w14:paraId="2E31C0C1" w14:textId="4EE5475D"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European Commission </w:t>
      </w:r>
      <w:hyperlink r:id="rId8" w:history="1">
        <w:r w:rsidRPr="007867B5">
          <w:rPr>
            <w:rStyle w:val="Lienhypertexte"/>
            <w:rFonts w:ascii="Hind Light" w:hAnsi="Hind Light" w:cs="Hind Light"/>
            <w:sz w:val="20"/>
            <w:szCs w:val="20"/>
          </w:rPr>
          <w:t>announced</w:t>
        </w:r>
      </w:hyperlink>
      <w:r w:rsidRPr="007867B5">
        <w:rPr>
          <w:rFonts w:ascii="Hind Light" w:hAnsi="Hind Light" w:cs="Hind Light"/>
          <w:sz w:val="20"/>
          <w:szCs w:val="20"/>
        </w:rPr>
        <w:t xml:space="preserve"> this week that the contract to construct an optical </w:t>
      </w:r>
      <w:r w:rsidR="00C92866" w:rsidRPr="007867B5">
        <w:rPr>
          <w:rFonts w:ascii="Hind Light" w:hAnsi="Hind Light" w:cs="Hind Light"/>
          <w:sz w:val="20"/>
          <w:szCs w:val="20"/>
        </w:rPr>
        <w:t>fibre</w:t>
      </w:r>
      <w:r w:rsidRPr="007867B5">
        <w:rPr>
          <w:rFonts w:ascii="Hind Light" w:hAnsi="Hind Light" w:cs="Hind Light"/>
          <w:sz w:val="20"/>
          <w:szCs w:val="20"/>
        </w:rPr>
        <w:t xml:space="preserve"> cable running under the Atlantic Ocean connecting Latin America and Europe is now in force. </w:t>
      </w:r>
    </w:p>
    <w:p w14:paraId="45BC813B" w14:textId="77777777"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project is run by the BELLA Consortium (Building the Europe Link to Latin America), an international partnership of research and education networks whose leading investor is the European Commission with a contribution of €26.5m from the programmes Horizon 2020, Copernicus, and the regional Development Cooperation Instrument. </w:t>
      </w:r>
    </w:p>
    <w:p w14:paraId="6BB69B75" w14:textId="6275DBEA"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EU Commissioners Mimica (International Cooperation), </w:t>
      </w:r>
      <w:proofErr w:type="spellStart"/>
      <w:r w:rsidRPr="007867B5">
        <w:rPr>
          <w:rFonts w:ascii="Hind Light" w:hAnsi="Hind Light" w:cs="Hind Light"/>
          <w:sz w:val="20"/>
          <w:szCs w:val="20"/>
        </w:rPr>
        <w:t>Bienkowska</w:t>
      </w:r>
      <w:proofErr w:type="spellEnd"/>
      <w:r w:rsidRPr="007867B5">
        <w:rPr>
          <w:rFonts w:ascii="Hind Light" w:hAnsi="Hind Light" w:cs="Hind Light"/>
          <w:sz w:val="20"/>
          <w:szCs w:val="20"/>
        </w:rPr>
        <w:t xml:space="preserve"> (Internal Market), Moedas (Research &amp; Innovation), and Gabriel (Digital Economy) welcomed the project as a leap forward for EU-Latin American relations, saying it would tackle Latin America’s digital divide with Europe: “Latin America and Europe have never been so closely connected: we are pleased to see this intercontinental cable becoming a reality.  This project also reflects the EU's commitment to work together with Latin America towards the implementation of the 2030 Agenda”</w:t>
      </w:r>
      <w:r w:rsidR="00C92866" w:rsidRPr="007867B5">
        <w:rPr>
          <w:rFonts w:ascii="Hind Light" w:hAnsi="Hind Light" w:cs="Hind Light"/>
          <w:sz w:val="20"/>
          <w:szCs w:val="20"/>
        </w:rPr>
        <w:t>.</w:t>
      </w:r>
    </w:p>
    <w:p w14:paraId="1F81C7D7" w14:textId="77777777" w:rsidR="003137F6" w:rsidRPr="007867B5" w:rsidRDefault="003137F6" w:rsidP="00C33B06">
      <w:pPr>
        <w:pStyle w:val="Normalweb"/>
        <w:spacing w:before="0" w:beforeAutospacing="0" w:after="0" w:afterAutospacing="0"/>
        <w:jc w:val="both"/>
        <w:rPr>
          <w:rFonts w:ascii="Hind Light" w:hAnsi="Hind Light" w:cs="Hind Light"/>
          <w:b/>
          <w:sz w:val="20"/>
          <w:szCs w:val="20"/>
        </w:rPr>
      </w:pPr>
    </w:p>
    <w:p w14:paraId="622383E2" w14:textId="41BD8AC7" w:rsidR="00AB3C10" w:rsidRPr="007867B5" w:rsidRDefault="009517B2" w:rsidP="00C33B06">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EU: Greece gets green light for €50m investments into broadband services</w:t>
      </w:r>
    </w:p>
    <w:p w14:paraId="07876E44" w14:textId="1AED1AE5" w:rsidR="00AB3C10" w:rsidRPr="007867B5" w:rsidRDefault="009517B2" w:rsidP="00DC19CC">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Commission </w:t>
      </w:r>
      <w:hyperlink r:id="rId9" w:history="1">
        <w:r w:rsidRPr="007867B5">
          <w:rPr>
            <w:rStyle w:val="Lienhypertexte"/>
            <w:rFonts w:ascii="Hind Light" w:hAnsi="Hind Light" w:cs="Hind Light"/>
            <w:sz w:val="20"/>
            <w:szCs w:val="20"/>
          </w:rPr>
          <w:t>approved</w:t>
        </w:r>
      </w:hyperlink>
      <w:r w:rsidRPr="007867B5">
        <w:rPr>
          <w:rFonts w:ascii="Hind Light" w:hAnsi="Hind Light" w:cs="Hind Light"/>
          <w:sz w:val="20"/>
          <w:szCs w:val="20"/>
        </w:rPr>
        <w:t xml:space="preserve"> this week under </w:t>
      </w:r>
      <w:r w:rsidR="00DC19CC" w:rsidRPr="007867B5">
        <w:rPr>
          <w:rFonts w:ascii="Hind Light" w:hAnsi="Hind Light" w:cs="Hind Light"/>
          <w:sz w:val="20"/>
          <w:szCs w:val="20"/>
        </w:rPr>
        <w:t>s</w:t>
      </w:r>
      <w:r w:rsidRPr="007867B5">
        <w:rPr>
          <w:rFonts w:ascii="Hind Light" w:hAnsi="Hind Light" w:cs="Hind Light"/>
          <w:sz w:val="20"/>
          <w:szCs w:val="20"/>
        </w:rPr>
        <w:t>tate</w:t>
      </w:r>
      <w:r w:rsidR="00DC19CC" w:rsidRPr="007867B5">
        <w:rPr>
          <w:rFonts w:ascii="Hind Light" w:hAnsi="Hind Light" w:cs="Hind Light"/>
          <w:sz w:val="20"/>
          <w:szCs w:val="20"/>
        </w:rPr>
        <w:t>-a</w:t>
      </w:r>
      <w:r w:rsidRPr="007867B5">
        <w:rPr>
          <w:rFonts w:ascii="Hind Light" w:hAnsi="Hind Light" w:cs="Hind Light"/>
          <w:sz w:val="20"/>
          <w:szCs w:val="20"/>
        </w:rPr>
        <w:t>id rules a scheme to support the uptake in Greece of broadband services with download speeds of at least 100</w:t>
      </w:r>
      <w:r w:rsidR="00DC19CC" w:rsidRPr="007867B5">
        <w:rPr>
          <w:rFonts w:ascii="Hind Light" w:hAnsi="Hind Light" w:cs="Hind Light"/>
          <w:sz w:val="20"/>
          <w:szCs w:val="20"/>
        </w:rPr>
        <w:t xml:space="preserve"> m</w:t>
      </w:r>
      <w:r w:rsidRPr="007867B5">
        <w:rPr>
          <w:rFonts w:ascii="Hind Light" w:hAnsi="Hind Light" w:cs="Hind Light"/>
          <w:sz w:val="20"/>
          <w:szCs w:val="20"/>
        </w:rPr>
        <w:t>egabit</w:t>
      </w:r>
      <w:r w:rsidR="00DC19CC" w:rsidRPr="007867B5">
        <w:rPr>
          <w:rFonts w:ascii="Hind Light" w:hAnsi="Hind Light" w:cs="Hind Light"/>
          <w:sz w:val="20"/>
          <w:szCs w:val="20"/>
        </w:rPr>
        <w:t>s</w:t>
      </w:r>
      <w:r w:rsidRPr="007867B5">
        <w:rPr>
          <w:rFonts w:ascii="Hind Light" w:hAnsi="Hind Light" w:cs="Hind Light"/>
          <w:sz w:val="20"/>
          <w:szCs w:val="20"/>
        </w:rPr>
        <w:t xml:space="preserve"> per seconds. </w:t>
      </w:r>
    </w:p>
    <w:p w14:paraId="6317F8CE" w14:textId="77777777" w:rsidR="00DC19CC" w:rsidRPr="007867B5" w:rsidRDefault="009517B2"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Speaking about the benefits it would bring Greek citizens, the EU’s </w:t>
      </w:r>
      <w:r w:rsidR="001D4089" w:rsidRPr="007867B5">
        <w:rPr>
          <w:rFonts w:ascii="Hind Light" w:hAnsi="Hind Light" w:cs="Hind Light"/>
          <w:sz w:val="20"/>
          <w:szCs w:val="20"/>
        </w:rPr>
        <w:t>C</w:t>
      </w:r>
      <w:r w:rsidRPr="007867B5">
        <w:rPr>
          <w:rFonts w:ascii="Hind Light" w:hAnsi="Hind Light" w:cs="Hind Light"/>
          <w:sz w:val="20"/>
          <w:szCs w:val="20"/>
        </w:rPr>
        <w:t xml:space="preserve">ompetition </w:t>
      </w:r>
      <w:r w:rsidR="001D4089" w:rsidRPr="007867B5">
        <w:rPr>
          <w:rFonts w:ascii="Hind Light" w:hAnsi="Hind Light" w:cs="Hind Light"/>
          <w:sz w:val="20"/>
          <w:szCs w:val="20"/>
        </w:rPr>
        <w:t>C</w:t>
      </w:r>
      <w:r w:rsidRPr="007867B5">
        <w:rPr>
          <w:rFonts w:ascii="Hind Light" w:hAnsi="Hind Light" w:cs="Hind Light"/>
          <w:sz w:val="20"/>
          <w:szCs w:val="20"/>
        </w:rPr>
        <w:t>ommissioner Margrethe Vestager said: “</w:t>
      </w:r>
      <w:r w:rsidR="00DC19CC" w:rsidRPr="007867B5">
        <w:rPr>
          <w:rFonts w:ascii="Hind Light" w:hAnsi="Hind Light" w:cs="Hind Light"/>
          <w:sz w:val="20"/>
          <w:szCs w:val="20"/>
        </w:rPr>
        <w:t>[</w:t>
      </w:r>
      <w:r w:rsidRPr="007867B5">
        <w:rPr>
          <w:rFonts w:ascii="Hind Light" w:hAnsi="Hind Light" w:cs="Hind Light"/>
          <w:sz w:val="20"/>
          <w:szCs w:val="20"/>
        </w:rPr>
        <w:t xml:space="preserve">The </w:t>
      </w:r>
      <w:r w:rsidR="00DC19CC" w:rsidRPr="007867B5">
        <w:rPr>
          <w:rFonts w:ascii="Hind Light" w:hAnsi="Hind Light" w:cs="Hind Light"/>
          <w:sz w:val="20"/>
          <w:szCs w:val="20"/>
        </w:rPr>
        <w:t>G</w:t>
      </w:r>
      <w:r w:rsidRPr="007867B5">
        <w:rPr>
          <w:rFonts w:ascii="Hind Light" w:hAnsi="Hind Light" w:cs="Hind Light"/>
          <w:sz w:val="20"/>
          <w:szCs w:val="20"/>
        </w:rPr>
        <w:t xml:space="preserve">reek </w:t>
      </w:r>
      <w:r w:rsidR="00DC19CC" w:rsidRPr="007867B5">
        <w:rPr>
          <w:rFonts w:ascii="Hind Light" w:hAnsi="Hind Light" w:cs="Hind Light"/>
          <w:sz w:val="20"/>
          <w:szCs w:val="20"/>
        </w:rPr>
        <w:t>s</w:t>
      </w:r>
      <w:r w:rsidRPr="007867B5">
        <w:rPr>
          <w:rFonts w:ascii="Hind Light" w:hAnsi="Hind Light" w:cs="Hind Light"/>
          <w:sz w:val="20"/>
          <w:szCs w:val="20"/>
        </w:rPr>
        <w:t>uperfast broadband project</w:t>
      </w:r>
      <w:r w:rsidR="00DC19CC" w:rsidRPr="007867B5">
        <w:rPr>
          <w:rFonts w:ascii="Hind Light" w:hAnsi="Hind Light" w:cs="Hind Light"/>
          <w:sz w:val="20"/>
          <w:szCs w:val="20"/>
        </w:rPr>
        <w:t xml:space="preserve">] </w:t>
      </w:r>
      <w:r w:rsidRPr="007867B5">
        <w:rPr>
          <w:rFonts w:ascii="Hind Light" w:hAnsi="Hind Light" w:cs="Hind Light"/>
          <w:sz w:val="20"/>
          <w:szCs w:val="20"/>
        </w:rPr>
        <w:t xml:space="preserve">will help more people use higher speed broadband services in areas where suitable infrastructure is available but insufficiently used.” </w:t>
      </w:r>
    </w:p>
    <w:p w14:paraId="2E2E174B" w14:textId="21235246" w:rsidR="009517B2" w:rsidRPr="007867B5" w:rsidRDefault="009517B2"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For Commissioner Vestager, the investments would also contribute to “bridging the longstanding digital divide in Greece.”</w:t>
      </w:r>
    </w:p>
    <w:p w14:paraId="735BE55C" w14:textId="77777777" w:rsidR="00F102BE" w:rsidRPr="007867B5" w:rsidRDefault="00F102BE" w:rsidP="00C33B06">
      <w:pPr>
        <w:pStyle w:val="Normalweb"/>
        <w:spacing w:before="0" w:beforeAutospacing="0" w:after="0" w:afterAutospacing="0"/>
        <w:jc w:val="both"/>
        <w:rPr>
          <w:rFonts w:ascii="Hind Light" w:hAnsi="Hind Light" w:cs="Hind Light"/>
          <w:sz w:val="20"/>
          <w:szCs w:val="20"/>
        </w:rPr>
      </w:pPr>
    </w:p>
    <w:p w14:paraId="21502B54" w14:textId="77777777" w:rsidR="00C92866" w:rsidRPr="007867B5" w:rsidRDefault="00C92866">
      <w:pPr>
        <w:spacing w:after="160" w:line="259" w:lineRule="auto"/>
        <w:rPr>
          <w:rFonts w:ascii="Hind Light" w:eastAsia="Hind Light" w:hAnsi="Hind Light" w:cs="Hind Light"/>
          <w:color w:val="3A82E4"/>
          <w:sz w:val="20"/>
          <w:szCs w:val="20"/>
        </w:rPr>
      </w:pPr>
      <w:r w:rsidRPr="007867B5">
        <w:rPr>
          <w:rFonts w:ascii="Hind Light" w:eastAsia="Hind Light" w:hAnsi="Hind Light" w:cs="Hind Light"/>
          <w:color w:val="3A82E4"/>
          <w:sz w:val="20"/>
          <w:szCs w:val="20"/>
        </w:rPr>
        <w:br w:type="page"/>
      </w:r>
    </w:p>
    <w:p w14:paraId="635683D8" w14:textId="4CEFA9C1" w:rsidR="00AB6978" w:rsidRPr="007867B5" w:rsidRDefault="0094598F" w:rsidP="00C33B06">
      <w:pPr>
        <w:spacing w:after="160" w:line="259" w:lineRule="auto"/>
        <w:jc w:val="both"/>
        <w:rPr>
          <w:rFonts w:ascii="Hind Light" w:eastAsia="Hind Light" w:hAnsi="Hind Light" w:cs="Hind Light"/>
          <w:color w:val="3A82E4"/>
          <w:sz w:val="20"/>
          <w:szCs w:val="20"/>
        </w:rPr>
      </w:pPr>
      <w:r w:rsidRPr="007867B5">
        <w:rPr>
          <w:rFonts w:ascii="Hind Light" w:eastAsia="Hind Light" w:hAnsi="Hind Light" w:cs="Hind Light"/>
          <w:color w:val="3A82E4"/>
          <w:sz w:val="20"/>
          <w:szCs w:val="20"/>
        </w:rPr>
        <w:lastRenderedPageBreak/>
        <w:t>Trust</w:t>
      </w:r>
      <w:bookmarkEnd w:id="0"/>
    </w:p>
    <w:p w14:paraId="6D65CAA5" w14:textId="03D6F906" w:rsidR="00AB3C10" w:rsidRPr="007867B5" w:rsidRDefault="004D5EBA" w:rsidP="00C33B06">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Global: “</w:t>
      </w:r>
      <w:r w:rsidR="00DC19CC" w:rsidRPr="007867B5">
        <w:rPr>
          <w:rFonts w:ascii="Hind Light" w:hAnsi="Hind Light" w:cs="Hind Light"/>
          <w:b/>
          <w:sz w:val="20"/>
          <w:szCs w:val="20"/>
        </w:rPr>
        <w:t>Today, there is no consensus on who is responsible for data privacy</w:t>
      </w:r>
      <w:r w:rsidRPr="007867B5">
        <w:rPr>
          <w:rFonts w:ascii="Hind Light" w:hAnsi="Hind Light" w:cs="Hind Light"/>
          <w:b/>
          <w:sz w:val="20"/>
          <w:szCs w:val="20"/>
        </w:rPr>
        <w:t xml:space="preserve">” </w:t>
      </w:r>
      <w:r w:rsidR="00C779EA" w:rsidRPr="007867B5">
        <w:rPr>
          <w:rFonts w:ascii="Hind Light" w:hAnsi="Hind Light" w:cs="Hind Light"/>
          <w:b/>
          <w:sz w:val="20"/>
          <w:szCs w:val="20"/>
        </w:rPr>
        <w:t>says global AI expert</w:t>
      </w:r>
    </w:p>
    <w:p w14:paraId="2E2EBCA1" w14:textId="166EC11E" w:rsidR="00AB3C10" w:rsidRPr="007867B5" w:rsidRDefault="004D5EBA"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In an </w:t>
      </w:r>
      <w:hyperlink r:id="rId10" w:history="1">
        <w:r w:rsidRPr="007867B5">
          <w:rPr>
            <w:rStyle w:val="Lienhypertexte"/>
            <w:rFonts w:ascii="Hind Light" w:hAnsi="Hind Light" w:cs="Hind Light"/>
            <w:sz w:val="20"/>
            <w:szCs w:val="20"/>
          </w:rPr>
          <w:t>article</w:t>
        </w:r>
      </w:hyperlink>
      <w:r w:rsidRPr="007867B5">
        <w:rPr>
          <w:rFonts w:ascii="Hind Light" w:hAnsi="Hind Light" w:cs="Hind Light"/>
          <w:sz w:val="20"/>
          <w:szCs w:val="20"/>
        </w:rPr>
        <w:t xml:space="preserve"> written ahead of the World Economic Forum’s Annual </w:t>
      </w:r>
      <w:r w:rsidR="00DC19CC" w:rsidRPr="007867B5">
        <w:rPr>
          <w:rFonts w:ascii="Hind Light" w:hAnsi="Hind Light" w:cs="Hind Light"/>
          <w:sz w:val="20"/>
          <w:szCs w:val="20"/>
        </w:rPr>
        <w:t>M</w:t>
      </w:r>
      <w:r w:rsidRPr="007867B5">
        <w:rPr>
          <w:rFonts w:ascii="Hind Light" w:hAnsi="Hind Light" w:cs="Hind Light"/>
          <w:sz w:val="20"/>
          <w:szCs w:val="20"/>
        </w:rPr>
        <w:t xml:space="preserve">eeting in Davos, </w:t>
      </w:r>
      <w:proofErr w:type="spellStart"/>
      <w:r w:rsidR="00C779EA" w:rsidRPr="007867B5">
        <w:rPr>
          <w:rFonts w:ascii="Hind Light" w:hAnsi="Hind Light" w:cs="Hind Light"/>
          <w:sz w:val="20"/>
          <w:szCs w:val="20"/>
        </w:rPr>
        <w:t>Einaras</w:t>
      </w:r>
      <w:proofErr w:type="spellEnd"/>
      <w:r w:rsidR="00C779EA" w:rsidRPr="007867B5">
        <w:rPr>
          <w:rFonts w:ascii="Hind Light" w:hAnsi="Hind Light" w:cs="Hind Light"/>
          <w:sz w:val="20"/>
          <w:szCs w:val="20"/>
        </w:rPr>
        <w:t xml:space="preserve"> Von </w:t>
      </w:r>
      <w:proofErr w:type="spellStart"/>
      <w:r w:rsidR="00C779EA" w:rsidRPr="007867B5">
        <w:rPr>
          <w:rFonts w:ascii="Hind Light" w:hAnsi="Hind Light" w:cs="Hind Light"/>
          <w:sz w:val="20"/>
          <w:szCs w:val="20"/>
        </w:rPr>
        <w:t>Gravrock</w:t>
      </w:r>
      <w:proofErr w:type="spellEnd"/>
      <w:r w:rsidR="00C779EA" w:rsidRPr="007867B5">
        <w:rPr>
          <w:rFonts w:ascii="Hind Light" w:hAnsi="Hind Light" w:cs="Hind Light"/>
          <w:sz w:val="20"/>
          <w:szCs w:val="20"/>
        </w:rPr>
        <w:t xml:space="preserve">, the CEO of CUJO AI and a prominent blogger on digital issues, highlights </w:t>
      </w:r>
      <w:r w:rsidR="00DC19CC" w:rsidRPr="007867B5">
        <w:rPr>
          <w:rFonts w:ascii="Hind Light" w:hAnsi="Hind Light" w:cs="Hind Light"/>
          <w:sz w:val="20"/>
          <w:szCs w:val="20"/>
        </w:rPr>
        <w:t xml:space="preserve">how Internet-users are failing to </w:t>
      </w:r>
      <w:r w:rsidR="00C779EA" w:rsidRPr="007867B5">
        <w:rPr>
          <w:rFonts w:ascii="Hind Light" w:hAnsi="Hind Light" w:cs="Hind Light"/>
          <w:sz w:val="20"/>
          <w:szCs w:val="20"/>
        </w:rPr>
        <w:t xml:space="preserve">protect </w:t>
      </w:r>
      <w:r w:rsidR="00DC19CC" w:rsidRPr="007867B5">
        <w:rPr>
          <w:rFonts w:ascii="Hind Light" w:hAnsi="Hind Light" w:cs="Hind Light"/>
          <w:sz w:val="20"/>
          <w:szCs w:val="20"/>
        </w:rPr>
        <w:t xml:space="preserve">their </w:t>
      </w:r>
      <w:r w:rsidR="00C779EA" w:rsidRPr="007867B5">
        <w:rPr>
          <w:rFonts w:ascii="Hind Light" w:hAnsi="Hind Light" w:cs="Hind Light"/>
          <w:sz w:val="20"/>
          <w:szCs w:val="20"/>
        </w:rPr>
        <w:t>data online.</w:t>
      </w:r>
    </w:p>
    <w:p w14:paraId="3153E168" w14:textId="77777777" w:rsidR="00D94929" w:rsidRPr="007867B5" w:rsidRDefault="00DC19CC" w:rsidP="00D94929">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Comparing several global surveys, </w:t>
      </w:r>
      <w:r w:rsidR="00C779EA" w:rsidRPr="007867B5">
        <w:rPr>
          <w:rFonts w:ascii="Hind Light" w:hAnsi="Hind Light" w:cs="Hind Light"/>
          <w:sz w:val="20"/>
          <w:szCs w:val="20"/>
        </w:rPr>
        <w:t xml:space="preserve">Von Gravrock finds there is no consensus on who </w:t>
      </w:r>
      <w:r w:rsidRPr="007867B5">
        <w:rPr>
          <w:rFonts w:ascii="Hind Light" w:hAnsi="Hind Light" w:cs="Hind Light"/>
          <w:sz w:val="20"/>
          <w:szCs w:val="20"/>
        </w:rPr>
        <w:t xml:space="preserve">should be held </w:t>
      </w:r>
      <w:r w:rsidR="00C779EA" w:rsidRPr="007867B5">
        <w:rPr>
          <w:rFonts w:ascii="Hind Light" w:hAnsi="Hind Light" w:cs="Hind Light"/>
          <w:sz w:val="20"/>
          <w:szCs w:val="20"/>
        </w:rPr>
        <w:t>responsible for data privacy: “Some consumers agree that the responsibility lies with them, others think governments or businesses are better equipped to deal with this complex issue”.</w:t>
      </w:r>
    </w:p>
    <w:p w14:paraId="5E4A26C5" w14:textId="622B7D3A" w:rsidR="00D94929" w:rsidRPr="007867B5" w:rsidRDefault="00D94929" w:rsidP="00D94929">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Overall, he finds that governments do not have the resources or speed to react to cybercrimes, businesses lack the incentives to focus on the topic, and consumers lack the knowledge and motivation to tackle it.</w:t>
      </w:r>
    </w:p>
    <w:p w14:paraId="7254A79A" w14:textId="3E1A97CE" w:rsidR="00C779EA" w:rsidRPr="007867B5" w:rsidRDefault="00C779EA"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According to </w:t>
      </w:r>
      <w:hyperlink r:id="rId11" w:history="1">
        <w:r w:rsidRPr="007867B5">
          <w:rPr>
            <w:rStyle w:val="Lienhypertexte"/>
            <w:rFonts w:ascii="Hind Light" w:hAnsi="Hind Light" w:cs="Hind Light"/>
            <w:sz w:val="20"/>
            <w:szCs w:val="20"/>
          </w:rPr>
          <w:t>PwC</w:t>
        </w:r>
      </w:hyperlink>
      <w:r w:rsidR="00DC19CC" w:rsidRPr="007867B5">
        <w:rPr>
          <w:rFonts w:ascii="Hind Light" w:hAnsi="Hind Light" w:cs="Hind Light"/>
          <w:sz w:val="20"/>
          <w:szCs w:val="20"/>
        </w:rPr>
        <w:t>,</w:t>
      </w:r>
      <w:r w:rsidRPr="007867B5">
        <w:rPr>
          <w:rFonts w:ascii="Hind Light" w:hAnsi="Hind Light" w:cs="Hind Light"/>
          <w:sz w:val="20"/>
          <w:szCs w:val="20"/>
        </w:rPr>
        <w:t xml:space="preserve"> consumers expect companies to protect their data proactively</w:t>
      </w:r>
      <w:r w:rsidR="00D94929" w:rsidRPr="007867B5">
        <w:rPr>
          <w:rFonts w:ascii="Hind Light" w:hAnsi="Hind Light" w:cs="Hind Light"/>
          <w:sz w:val="20"/>
          <w:szCs w:val="20"/>
        </w:rPr>
        <w:t xml:space="preserve">: </w:t>
      </w:r>
      <w:r w:rsidRPr="007867B5">
        <w:rPr>
          <w:rFonts w:ascii="Hind Light" w:hAnsi="Hind Light" w:cs="Hind Light"/>
          <w:sz w:val="20"/>
          <w:szCs w:val="20"/>
        </w:rPr>
        <w:t>92% of consumers say companies must be proactive about data protection, 82% agree that the government should regulate how companies use private data, and 72% think businesses, not government, are best equipped to protect them.  But the author also points to other studies</w:t>
      </w:r>
      <w:r w:rsidR="00D94929" w:rsidRPr="007867B5">
        <w:rPr>
          <w:rFonts w:ascii="Hind Light" w:hAnsi="Hind Light" w:cs="Hind Light"/>
          <w:sz w:val="20"/>
          <w:szCs w:val="20"/>
        </w:rPr>
        <w:t xml:space="preserve">, like the </w:t>
      </w:r>
      <w:hyperlink r:id="rId12" w:history="1">
        <w:r w:rsidR="00D94929" w:rsidRPr="007867B5">
          <w:rPr>
            <w:rStyle w:val="Lienhypertexte"/>
            <w:rFonts w:ascii="Hind Light" w:hAnsi="Hind Light" w:cs="Hind Light"/>
            <w:sz w:val="20"/>
            <w:szCs w:val="20"/>
          </w:rPr>
          <w:t>report</w:t>
        </w:r>
      </w:hyperlink>
      <w:r w:rsidR="00D94929" w:rsidRPr="007867B5">
        <w:rPr>
          <w:rFonts w:ascii="Hind Light" w:hAnsi="Hind Light" w:cs="Hind Light"/>
          <w:sz w:val="20"/>
          <w:szCs w:val="20"/>
        </w:rPr>
        <w:t xml:space="preserve"> by Israeli tech company </w:t>
      </w:r>
      <w:proofErr w:type="spellStart"/>
      <w:r w:rsidRPr="007867B5">
        <w:rPr>
          <w:rFonts w:ascii="Hind Light" w:hAnsi="Hind Light" w:cs="Hind Light"/>
          <w:sz w:val="20"/>
          <w:szCs w:val="20"/>
        </w:rPr>
        <w:t>Gigya</w:t>
      </w:r>
      <w:proofErr w:type="spellEnd"/>
      <w:r w:rsidR="00D94929" w:rsidRPr="007867B5">
        <w:rPr>
          <w:rFonts w:ascii="Hind Light" w:hAnsi="Hind Light" w:cs="Hind Light"/>
          <w:sz w:val="20"/>
          <w:szCs w:val="20"/>
        </w:rPr>
        <w:t xml:space="preserve"> </w:t>
      </w:r>
      <w:r w:rsidRPr="007867B5">
        <w:rPr>
          <w:rFonts w:ascii="Hind Light" w:hAnsi="Hind Light" w:cs="Hind Light"/>
          <w:sz w:val="20"/>
          <w:szCs w:val="20"/>
        </w:rPr>
        <w:t>that find</w:t>
      </w:r>
      <w:r w:rsidR="00D94929" w:rsidRPr="007867B5">
        <w:rPr>
          <w:rFonts w:ascii="Hind Light" w:hAnsi="Hind Light" w:cs="Hind Light"/>
          <w:sz w:val="20"/>
          <w:szCs w:val="20"/>
        </w:rPr>
        <w:t>s</w:t>
      </w:r>
      <w:r w:rsidRPr="007867B5">
        <w:rPr>
          <w:rFonts w:ascii="Hind Light" w:hAnsi="Hind Light" w:cs="Hind Light"/>
          <w:sz w:val="20"/>
          <w:szCs w:val="20"/>
        </w:rPr>
        <w:t xml:space="preserve"> that 63% of people believe individuals themselves are responsible for their data, not brands or governments.</w:t>
      </w:r>
    </w:p>
    <w:p w14:paraId="57943C41" w14:textId="1FDC3F56" w:rsidR="00C779EA" w:rsidRPr="007867B5" w:rsidRDefault="00C779EA"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Some users have begun t</w:t>
      </w:r>
      <w:r w:rsidR="00D70AD5" w:rsidRPr="007867B5">
        <w:rPr>
          <w:rFonts w:ascii="Hind Light" w:hAnsi="Hind Light" w:cs="Hind Light"/>
          <w:sz w:val="20"/>
          <w:szCs w:val="20"/>
        </w:rPr>
        <w:t>o</w:t>
      </w:r>
      <w:r w:rsidRPr="007867B5">
        <w:rPr>
          <w:rFonts w:ascii="Hind Light" w:hAnsi="Hind Light" w:cs="Hind Light"/>
          <w:sz w:val="20"/>
          <w:szCs w:val="20"/>
        </w:rPr>
        <w:t xml:space="preserve"> avoid sharing their information, either by opting out of </w:t>
      </w:r>
      <w:r w:rsidR="00D94929" w:rsidRPr="007867B5">
        <w:rPr>
          <w:rFonts w:ascii="Hind Light" w:hAnsi="Hind Light" w:cs="Hind Light"/>
          <w:sz w:val="20"/>
          <w:szCs w:val="20"/>
        </w:rPr>
        <w:t>various</w:t>
      </w:r>
      <w:r w:rsidR="00D70AD5" w:rsidRPr="007867B5">
        <w:rPr>
          <w:rFonts w:ascii="Hind Light" w:hAnsi="Hind Light" w:cs="Hind Light"/>
          <w:sz w:val="20"/>
          <w:szCs w:val="20"/>
        </w:rPr>
        <w:t xml:space="preserve"> </w:t>
      </w:r>
      <w:r w:rsidRPr="007867B5">
        <w:rPr>
          <w:rFonts w:ascii="Hind Light" w:hAnsi="Hind Light" w:cs="Hind Light"/>
          <w:sz w:val="20"/>
          <w:szCs w:val="20"/>
        </w:rPr>
        <w:t xml:space="preserve">online services or thinking twice before buying an IoT device. </w:t>
      </w:r>
      <w:r w:rsidR="00DC19CC" w:rsidRPr="007867B5">
        <w:rPr>
          <w:rFonts w:ascii="Hind Light" w:hAnsi="Hind Light" w:cs="Hind Light"/>
          <w:sz w:val="20"/>
          <w:szCs w:val="20"/>
        </w:rPr>
        <w:t>Von Gravrock</w:t>
      </w:r>
      <w:r w:rsidRPr="007867B5">
        <w:rPr>
          <w:rFonts w:ascii="Hind Light" w:hAnsi="Hind Light" w:cs="Hind Light"/>
          <w:sz w:val="20"/>
          <w:szCs w:val="20"/>
        </w:rPr>
        <w:t xml:space="preserve"> points to </w:t>
      </w:r>
      <w:r w:rsidR="00C92866" w:rsidRPr="007867B5">
        <w:rPr>
          <w:rFonts w:ascii="Hind Light" w:hAnsi="Hind Light" w:cs="Hind Light"/>
          <w:sz w:val="20"/>
          <w:szCs w:val="20"/>
        </w:rPr>
        <w:t>a</w:t>
      </w:r>
      <w:r w:rsidRPr="007867B5">
        <w:rPr>
          <w:rFonts w:ascii="Hind Light" w:hAnsi="Hind Light" w:cs="Hind Light"/>
          <w:sz w:val="20"/>
          <w:szCs w:val="20"/>
        </w:rPr>
        <w:t xml:space="preserve"> </w:t>
      </w:r>
      <w:r w:rsidR="00D70AD5" w:rsidRPr="007867B5">
        <w:rPr>
          <w:rFonts w:ascii="Hind Light" w:hAnsi="Hind Light" w:cs="Hind Light"/>
          <w:sz w:val="20"/>
          <w:szCs w:val="20"/>
        </w:rPr>
        <w:t>Eurobarometer</w:t>
      </w:r>
      <w:r w:rsidRPr="007867B5">
        <w:rPr>
          <w:rFonts w:ascii="Hind Light" w:hAnsi="Hind Light" w:cs="Hind Light"/>
          <w:sz w:val="20"/>
          <w:szCs w:val="20"/>
        </w:rPr>
        <w:t xml:space="preserve"> study that reveals how 87% of users avoid disclosing their personal information online, while 39% reduced the personal information they give out on websites. </w:t>
      </w:r>
    </w:p>
    <w:p w14:paraId="3CB452AB" w14:textId="3A52EF15" w:rsidR="00DC19CC" w:rsidRPr="007867B5" w:rsidRDefault="00DC19CC" w:rsidP="00DC19CC">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While connected consumers are starting to take more precautions, there remains no adequate privacy and security available on personal or governmental levels</w:t>
      </w:r>
      <w:r w:rsidR="00D94929" w:rsidRPr="007867B5">
        <w:rPr>
          <w:rFonts w:ascii="Hind Light" w:hAnsi="Hind Light" w:cs="Hind Light"/>
          <w:sz w:val="20"/>
          <w:szCs w:val="20"/>
        </w:rPr>
        <w:t xml:space="preserve">, the author concludes. </w:t>
      </w:r>
    </w:p>
    <w:p w14:paraId="44CDAD2E" w14:textId="287CEC32" w:rsidR="002509D3" w:rsidRPr="007867B5" w:rsidRDefault="002509D3" w:rsidP="00C33B06">
      <w:pPr>
        <w:pStyle w:val="Normalweb"/>
        <w:spacing w:before="0" w:beforeAutospacing="0" w:after="0" w:afterAutospacing="0"/>
        <w:jc w:val="both"/>
        <w:rPr>
          <w:rFonts w:ascii="Hind Light" w:hAnsi="Hind Light" w:cs="Hind Light"/>
          <w:sz w:val="20"/>
          <w:szCs w:val="20"/>
        </w:rPr>
      </w:pPr>
    </w:p>
    <w:p w14:paraId="18CE1D02" w14:textId="77777777" w:rsidR="00261EAF" w:rsidRPr="007867B5" w:rsidRDefault="002509D3" w:rsidP="00C33B06">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EU:</w:t>
      </w:r>
      <w:r w:rsidR="00261EAF" w:rsidRPr="007867B5">
        <w:rPr>
          <w:rFonts w:ascii="Hind Light" w:hAnsi="Hind Light" w:cs="Hind Light"/>
          <w:b/>
          <w:sz w:val="20"/>
          <w:szCs w:val="20"/>
        </w:rPr>
        <w:t xml:space="preserve"> The Internet’s “Right to be forgotten” discussed in Court </w:t>
      </w:r>
    </w:p>
    <w:p w14:paraId="3F2D990A" w14:textId="708B5BDB" w:rsidR="002509D3" w:rsidRPr="007867B5" w:rsidRDefault="005E0D11"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One of the </w:t>
      </w:r>
      <w:r w:rsidR="00261EAF" w:rsidRPr="007867B5">
        <w:rPr>
          <w:rFonts w:ascii="Hind Light" w:hAnsi="Hind Light" w:cs="Hind Light"/>
          <w:sz w:val="20"/>
          <w:szCs w:val="20"/>
        </w:rPr>
        <w:t>European Court of Justice’s advocate general</w:t>
      </w:r>
      <w:r w:rsidRPr="007867B5">
        <w:rPr>
          <w:rFonts w:ascii="Hind Light" w:hAnsi="Hind Light" w:cs="Hind Light"/>
          <w:sz w:val="20"/>
          <w:szCs w:val="20"/>
        </w:rPr>
        <w:t>s</w:t>
      </w:r>
      <w:r w:rsidR="00261EAF" w:rsidRPr="007867B5">
        <w:rPr>
          <w:rFonts w:ascii="Hind Light" w:hAnsi="Hind Light" w:cs="Hind Light"/>
          <w:sz w:val="20"/>
          <w:szCs w:val="20"/>
        </w:rPr>
        <w:t xml:space="preserve"> released this week two important opinions on cases against Google over the </w:t>
      </w:r>
      <w:r w:rsidRPr="007867B5">
        <w:rPr>
          <w:rFonts w:ascii="Hind Light" w:hAnsi="Hind Light" w:cs="Hind Light"/>
          <w:sz w:val="20"/>
          <w:szCs w:val="20"/>
        </w:rPr>
        <w:t>“</w:t>
      </w:r>
      <w:r w:rsidR="00261EAF" w:rsidRPr="007867B5">
        <w:rPr>
          <w:rFonts w:ascii="Hind Light" w:hAnsi="Hind Light" w:cs="Hind Light"/>
          <w:sz w:val="20"/>
          <w:szCs w:val="20"/>
        </w:rPr>
        <w:t>right to be forgotten</w:t>
      </w:r>
      <w:r w:rsidR="00E7336B">
        <w:rPr>
          <w:rFonts w:ascii="Hind Light" w:hAnsi="Hind Light" w:cs="Hind Light"/>
          <w:sz w:val="20"/>
          <w:szCs w:val="20"/>
        </w:rPr>
        <w:t xml:space="preserve">” </w:t>
      </w:r>
      <w:r w:rsidR="00261EAF" w:rsidRPr="007867B5">
        <w:rPr>
          <w:rFonts w:ascii="Hind Light" w:hAnsi="Hind Light" w:cs="Hind Light"/>
          <w:sz w:val="20"/>
          <w:szCs w:val="20"/>
        </w:rPr>
        <w:t>on Thursday.</w:t>
      </w:r>
    </w:p>
    <w:p w14:paraId="2F345FBA" w14:textId="09D7AF60" w:rsidR="00261EAF" w:rsidRPr="007867B5" w:rsidRDefault="00261EAF"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In his non-binding </w:t>
      </w:r>
      <w:hyperlink r:id="rId13" w:history="1">
        <w:r w:rsidRPr="007867B5">
          <w:rPr>
            <w:rStyle w:val="Lienhypertexte"/>
            <w:rFonts w:ascii="Hind Light" w:hAnsi="Hind Light" w:cs="Hind Light"/>
            <w:sz w:val="20"/>
            <w:szCs w:val="20"/>
          </w:rPr>
          <w:t>opinion</w:t>
        </w:r>
      </w:hyperlink>
      <w:r w:rsidRPr="007867B5">
        <w:rPr>
          <w:rFonts w:ascii="Hind Light" w:hAnsi="Hind Light" w:cs="Hind Light"/>
          <w:sz w:val="20"/>
          <w:szCs w:val="20"/>
        </w:rPr>
        <w:t xml:space="preserve"> to the EU’s highest court, Advocate General </w:t>
      </w:r>
      <w:proofErr w:type="spellStart"/>
      <w:r w:rsidRPr="007867B5">
        <w:rPr>
          <w:rFonts w:ascii="Hind Light" w:hAnsi="Hind Light" w:cs="Hind Light"/>
          <w:sz w:val="20"/>
          <w:szCs w:val="20"/>
        </w:rPr>
        <w:t>Maciej</w:t>
      </w:r>
      <w:proofErr w:type="spellEnd"/>
      <w:r w:rsidRPr="007867B5">
        <w:rPr>
          <w:rFonts w:ascii="Hind Light" w:hAnsi="Hind Light" w:cs="Hind Light"/>
          <w:sz w:val="20"/>
          <w:szCs w:val="20"/>
        </w:rPr>
        <w:t xml:space="preserve"> </w:t>
      </w:r>
      <w:proofErr w:type="spellStart"/>
      <w:r w:rsidRPr="007867B5">
        <w:rPr>
          <w:rFonts w:ascii="Hind Light" w:hAnsi="Hind Light" w:cs="Hind Light"/>
          <w:sz w:val="20"/>
          <w:szCs w:val="20"/>
        </w:rPr>
        <w:t>Szpunar</w:t>
      </w:r>
      <w:proofErr w:type="spellEnd"/>
      <w:r w:rsidRPr="007867B5">
        <w:rPr>
          <w:rFonts w:ascii="Hind Light" w:hAnsi="Hind Light" w:cs="Hind Light"/>
          <w:sz w:val="20"/>
          <w:szCs w:val="20"/>
        </w:rPr>
        <w:t xml:space="preserve"> argued that the right to be forgotten</w:t>
      </w:r>
      <w:r w:rsidR="00D94929" w:rsidRPr="007867B5">
        <w:rPr>
          <w:rFonts w:ascii="Hind Light" w:hAnsi="Hind Light" w:cs="Hind Light"/>
          <w:sz w:val="20"/>
          <w:szCs w:val="20"/>
        </w:rPr>
        <w:t xml:space="preserve"> </w:t>
      </w:r>
      <w:r w:rsidRPr="007867B5">
        <w:rPr>
          <w:rFonts w:ascii="Hind Light" w:hAnsi="Hind Light" w:cs="Hind Light"/>
          <w:sz w:val="20"/>
          <w:szCs w:val="20"/>
        </w:rPr>
        <w:t xml:space="preserve">must be </w:t>
      </w:r>
      <w:r w:rsidR="005E0D11" w:rsidRPr="007867B5">
        <w:rPr>
          <w:rFonts w:ascii="Hind Light" w:hAnsi="Hind Light" w:cs="Hind Light"/>
          <w:sz w:val="20"/>
          <w:szCs w:val="20"/>
        </w:rPr>
        <w:t xml:space="preserve">balanced </w:t>
      </w:r>
      <w:r w:rsidRPr="007867B5">
        <w:rPr>
          <w:rFonts w:ascii="Hind Light" w:hAnsi="Hind Light" w:cs="Hind Light"/>
          <w:sz w:val="20"/>
          <w:szCs w:val="20"/>
        </w:rPr>
        <w:t xml:space="preserve">against the public’s </w:t>
      </w:r>
      <w:r w:rsidR="00D94929" w:rsidRPr="007867B5">
        <w:rPr>
          <w:rFonts w:ascii="Hind Light" w:hAnsi="Hind Light" w:cs="Hind Light"/>
          <w:sz w:val="20"/>
          <w:szCs w:val="20"/>
        </w:rPr>
        <w:t>“</w:t>
      </w:r>
      <w:r w:rsidRPr="007867B5">
        <w:rPr>
          <w:rFonts w:ascii="Hind Light" w:hAnsi="Hind Light" w:cs="Hind Light"/>
          <w:sz w:val="20"/>
          <w:szCs w:val="20"/>
        </w:rPr>
        <w:t>legitimate interest</w:t>
      </w:r>
      <w:r w:rsidR="00D94929" w:rsidRPr="007867B5">
        <w:rPr>
          <w:rFonts w:ascii="Hind Light" w:hAnsi="Hind Light" w:cs="Hind Light"/>
          <w:sz w:val="20"/>
          <w:szCs w:val="20"/>
        </w:rPr>
        <w:t>”</w:t>
      </w:r>
      <w:r w:rsidRPr="007867B5">
        <w:rPr>
          <w:rFonts w:ascii="Hind Light" w:hAnsi="Hind Light" w:cs="Hind Light"/>
          <w:sz w:val="20"/>
          <w:szCs w:val="20"/>
        </w:rPr>
        <w:t>, in a ruling that favours Google over France’s privacy regulator CNIL</w:t>
      </w:r>
      <w:r w:rsidR="001B4E62" w:rsidRPr="007867B5">
        <w:rPr>
          <w:rFonts w:ascii="Hind Light" w:hAnsi="Hind Light" w:cs="Hind Light"/>
          <w:sz w:val="20"/>
          <w:szCs w:val="20"/>
        </w:rPr>
        <w:t xml:space="preserve"> in their ongoing legal battle to decide whether the right to be forgotten should have legal effect outside the EU</w:t>
      </w:r>
      <w:r w:rsidRPr="007867B5">
        <w:rPr>
          <w:rFonts w:ascii="Hind Light" w:hAnsi="Hind Light" w:cs="Hind Light"/>
          <w:sz w:val="20"/>
          <w:szCs w:val="20"/>
        </w:rPr>
        <w:t>.</w:t>
      </w:r>
    </w:p>
    <w:p w14:paraId="17FB6B3C" w14:textId="255D4A42" w:rsidR="00261EAF" w:rsidRPr="007867B5" w:rsidRDefault="00261EAF"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advice given by Advocate-General </w:t>
      </w:r>
      <w:proofErr w:type="spellStart"/>
      <w:r w:rsidRPr="007867B5">
        <w:rPr>
          <w:rFonts w:ascii="Hind Light" w:hAnsi="Hind Light" w:cs="Hind Light"/>
          <w:sz w:val="20"/>
          <w:szCs w:val="20"/>
        </w:rPr>
        <w:t>Szpunar</w:t>
      </w:r>
      <w:proofErr w:type="spellEnd"/>
      <w:r w:rsidRPr="007867B5">
        <w:rPr>
          <w:rFonts w:ascii="Hind Light" w:hAnsi="Hind Light" w:cs="Hind Light"/>
          <w:sz w:val="20"/>
          <w:szCs w:val="20"/>
        </w:rPr>
        <w:t xml:space="preserve"> was that “search requests that are made outside the territory of the EU should not be subject to the de-referencing of search results.” And he goes on to say that search engines should not be compelled to take down all content linked to the request, only those available in the country where the request originated.</w:t>
      </w:r>
    </w:p>
    <w:p w14:paraId="439375F6" w14:textId="1554C0D3" w:rsidR="005E0D11" w:rsidRPr="007867B5" w:rsidRDefault="00261EAF"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Advocate General </w:t>
      </w:r>
      <w:r w:rsidR="001B4E62" w:rsidRPr="007867B5">
        <w:rPr>
          <w:rFonts w:ascii="Hind Light" w:hAnsi="Hind Light" w:cs="Hind Light"/>
          <w:sz w:val="20"/>
          <w:szCs w:val="20"/>
        </w:rPr>
        <w:t xml:space="preserve">supplemented this </w:t>
      </w:r>
      <w:r w:rsidRPr="007867B5">
        <w:rPr>
          <w:rFonts w:ascii="Hind Light" w:hAnsi="Hind Light" w:cs="Hind Light"/>
          <w:sz w:val="20"/>
          <w:szCs w:val="20"/>
        </w:rPr>
        <w:t xml:space="preserve">position </w:t>
      </w:r>
      <w:r w:rsidR="001B4E62" w:rsidRPr="007867B5">
        <w:rPr>
          <w:rFonts w:ascii="Hind Light" w:hAnsi="Hind Light" w:cs="Hind Light"/>
          <w:sz w:val="20"/>
          <w:szCs w:val="20"/>
        </w:rPr>
        <w:t xml:space="preserve">with </w:t>
      </w:r>
      <w:r w:rsidRPr="007867B5">
        <w:rPr>
          <w:rFonts w:ascii="Hind Light" w:hAnsi="Hind Light" w:cs="Hind Light"/>
          <w:sz w:val="20"/>
          <w:szCs w:val="20"/>
        </w:rPr>
        <w:t xml:space="preserve">a second </w:t>
      </w:r>
      <w:hyperlink r:id="rId14" w:history="1">
        <w:r w:rsidRPr="007867B5">
          <w:rPr>
            <w:rStyle w:val="Lienhypertexte"/>
            <w:rFonts w:ascii="Hind Light" w:hAnsi="Hind Light" w:cs="Hind Light"/>
            <w:sz w:val="20"/>
            <w:szCs w:val="20"/>
          </w:rPr>
          <w:t>opinion</w:t>
        </w:r>
      </w:hyperlink>
      <w:r w:rsidR="005E0D11" w:rsidRPr="007867B5">
        <w:rPr>
          <w:rFonts w:ascii="Hind Light" w:hAnsi="Hind Light" w:cs="Hind Light"/>
          <w:sz w:val="20"/>
          <w:szCs w:val="20"/>
        </w:rPr>
        <w:t xml:space="preserve"> on sensitive data</w:t>
      </w:r>
      <w:r w:rsidRPr="007867B5">
        <w:rPr>
          <w:rFonts w:ascii="Hind Light" w:hAnsi="Hind Light" w:cs="Hind Light"/>
          <w:sz w:val="20"/>
          <w:szCs w:val="20"/>
        </w:rPr>
        <w:t xml:space="preserve">, </w:t>
      </w:r>
      <w:r w:rsidR="005E0D11" w:rsidRPr="007867B5">
        <w:rPr>
          <w:rFonts w:ascii="Hind Light" w:hAnsi="Hind Light" w:cs="Hind Light"/>
          <w:sz w:val="20"/>
          <w:szCs w:val="20"/>
        </w:rPr>
        <w:t>arguing that</w:t>
      </w:r>
      <w:r w:rsidRPr="007867B5">
        <w:rPr>
          <w:rFonts w:ascii="Hind Light" w:hAnsi="Hind Light" w:cs="Hind Light"/>
          <w:sz w:val="20"/>
          <w:szCs w:val="20"/>
        </w:rPr>
        <w:t xml:space="preserve"> search engines like Google should always accept request</w:t>
      </w:r>
      <w:r w:rsidR="001B4E62" w:rsidRPr="007867B5">
        <w:rPr>
          <w:rFonts w:ascii="Hind Light" w:hAnsi="Hind Light" w:cs="Hind Light"/>
          <w:sz w:val="20"/>
          <w:szCs w:val="20"/>
        </w:rPr>
        <w:t>s</w:t>
      </w:r>
      <w:r w:rsidRPr="007867B5">
        <w:rPr>
          <w:rFonts w:ascii="Hind Light" w:hAnsi="Hind Light" w:cs="Hind Light"/>
          <w:sz w:val="20"/>
          <w:szCs w:val="20"/>
        </w:rPr>
        <w:t xml:space="preserve"> for delisting sensitive data that includes anything revealing racial or ethnic origin, political opinion, union membership, health data and sexual orientation.</w:t>
      </w:r>
    </w:p>
    <w:p w14:paraId="602F5AA0" w14:textId="10501BD3" w:rsidR="005E0D11" w:rsidRPr="007867B5" w:rsidRDefault="005E0D11"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Google </w:t>
      </w:r>
      <w:hyperlink r:id="rId15" w:history="1">
        <w:r w:rsidRPr="007867B5">
          <w:rPr>
            <w:rStyle w:val="Lienhypertexte"/>
            <w:rFonts w:ascii="Hind Light" w:hAnsi="Hind Light" w:cs="Hind Light"/>
            <w:sz w:val="20"/>
            <w:szCs w:val="20"/>
          </w:rPr>
          <w:t>disagrees</w:t>
        </w:r>
      </w:hyperlink>
      <w:r w:rsidRPr="007867B5">
        <w:rPr>
          <w:rFonts w:ascii="Hind Light" w:hAnsi="Hind Light" w:cs="Hind Light"/>
          <w:sz w:val="20"/>
          <w:szCs w:val="20"/>
        </w:rPr>
        <w:t xml:space="preserve"> with CNIL’s request to delist all versions </w:t>
      </w:r>
      <w:r w:rsidR="001B4E62" w:rsidRPr="007867B5">
        <w:rPr>
          <w:rFonts w:ascii="Hind Light" w:hAnsi="Hind Light" w:cs="Hind Light"/>
          <w:sz w:val="20"/>
          <w:szCs w:val="20"/>
        </w:rPr>
        <w:t xml:space="preserve">of a single link </w:t>
      </w:r>
      <w:r w:rsidRPr="007867B5">
        <w:rPr>
          <w:rFonts w:ascii="Hind Light" w:hAnsi="Hind Light" w:cs="Hind Light"/>
          <w:sz w:val="20"/>
          <w:szCs w:val="20"/>
        </w:rPr>
        <w:t>globally, saying that if the CNIL’s proposed approach w</w:t>
      </w:r>
      <w:r w:rsidR="00D70AD5" w:rsidRPr="007867B5">
        <w:rPr>
          <w:rFonts w:ascii="Hind Light" w:hAnsi="Hind Light" w:cs="Hind Light"/>
          <w:sz w:val="20"/>
          <w:szCs w:val="20"/>
        </w:rPr>
        <w:t>as</w:t>
      </w:r>
      <w:r w:rsidRPr="007867B5">
        <w:rPr>
          <w:rFonts w:ascii="Hind Light" w:hAnsi="Hind Light" w:cs="Hind Light"/>
          <w:sz w:val="20"/>
          <w:szCs w:val="20"/>
        </w:rPr>
        <w:t xml:space="preserve"> to be embraced as the standard for Internet regulation, “we would find ourselves in a race to the bottom…the Internet would only be as free as the world’s least free place</w:t>
      </w:r>
      <w:r w:rsidR="002359E8" w:rsidRPr="007867B5">
        <w:rPr>
          <w:rFonts w:ascii="Hind Light" w:hAnsi="Hind Light" w:cs="Hind Light"/>
          <w:sz w:val="20"/>
          <w:szCs w:val="20"/>
        </w:rPr>
        <w:t>”</w:t>
      </w:r>
      <w:r w:rsidRPr="007867B5">
        <w:rPr>
          <w:rFonts w:ascii="Hind Light" w:hAnsi="Hind Light" w:cs="Hind Light"/>
          <w:sz w:val="20"/>
          <w:szCs w:val="20"/>
        </w:rPr>
        <w:t>.</w:t>
      </w:r>
    </w:p>
    <w:p w14:paraId="1155459D" w14:textId="2AB98124" w:rsidR="005E0D11" w:rsidRPr="007867B5" w:rsidRDefault="005E0D11" w:rsidP="00C33B06">
      <w:pPr>
        <w:pStyle w:val="Normalweb"/>
        <w:numPr>
          <w:ilvl w:val="0"/>
          <w:numId w:val="47"/>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Since the ECJ instituted the right to be forgotten in 2014, Google has received over 760,000 requests to have links removed, 89 percent of the request</w:t>
      </w:r>
      <w:r w:rsidR="00D70AD5" w:rsidRPr="007867B5">
        <w:rPr>
          <w:rFonts w:ascii="Hind Light" w:hAnsi="Hind Light" w:cs="Hind Light"/>
          <w:sz w:val="20"/>
          <w:szCs w:val="20"/>
        </w:rPr>
        <w:t>s</w:t>
      </w:r>
      <w:r w:rsidRPr="007867B5">
        <w:rPr>
          <w:rFonts w:ascii="Hind Light" w:hAnsi="Hind Light" w:cs="Hind Light"/>
          <w:sz w:val="20"/>
          <w:szCs w:val="20"/>
        </w:rPr>
        <w:t xml:space="preserve"> were filed by individuals, and according to Google’s own </w:t>
      </w:r>
      <w:hyperlink r:id="rId16" w:history="1">
        <w:r w:rsidRPr="007867B5">
          <w:rPr>
            <w:rStyle w:val="Lienhypertexte"/>
            <w:rFonts w:ascii="Hind Light" w:hAnsi="Hind Light" w:cs="Hind Light"/>
            <w:sz w:val="20"/>
            <w:szCs w:val="20"/>
          </w:rPr>
          <w:t>statistics</w:t>
        </w:r>
      </w:hyperlink>
      <w:r w:rsidRPr="007867B5">
        <w:rPr>
          <w:rFonts w:ascii="Hind Light" w:hAnsi="Hind Light" w:cs="Hind Light"/>
          <w:sz w:val="20"/>
          <w:szCs w:val="20"/>
        </w:rPr>
        <w:t xml:space="preserve">, the company delisted 44 percent of URLs requested by users to be removed. </w:t>
      </w:r>
    </w:p>
    <w:p w14:paraId="6A9E0337" w14:textId="77777777" w:rsidR="004C4A75" w:rsidRPr="007867B5" w:rsidRDefault="004C4A75" w:rsidP="00C33B06">
      <w:pPr>
        <w:pStyle w:val="Normalweb"/>
        <w:spacing w:before="0" w:beforeAutospacing="0" w:after="0" w:afterAutospacing="0"/>
        <w:ind w:left="408"/>
        <w:jc w:val="both"/>
        <w:rPr>
          <w:rFonts w:ascii="Hind Light" w:hAnsi="Hind Light" w:cs="Hind Light"/>
          <w:sz w:val="20"/>
          <w:szCs w:val="20"/>
        </w:rPr>
      </w:pPr>
    </w:p>
    <w:p w14:paraId="644CDE48" w14:textId="77777777" w:rsidR="00C92866" w:rsidRPr="007867B5" w:rsidRDefault="00C92866" w:rsidP="00C33B06">
      <w:pPr>
        <w:pStyle w:val="Normalweb"/>
        <w:spacing w:before="0" w:beforeAutospacing="0" w:after="0" w:afterAutospacing="0"/>
        <w:jc w:val="both"/>
        <w:rPr>
          <w:rFonts w:ascii="Hind Light" w:hAnsi="Hind Light" w:cs="Hind Light"/>
          <w:b/>
          <w:bCs/>
          <w:iCs/>
          <w:sz w:val="20"/>
          <w:szCs w:val="20"/>
        </w:rPr>
      </w:pPr>
    </w:p>
    <w:p w14:paraId="60B7EEBD" w14:textId="5F769C09" w:rsidR="004C4A75" w:rsidRPr="007867B5" w:rsidRDefault="004C4A75" w:rsidP="00C33B06">
      <w:pPr>
        <w:pStyle w:val="Normalweb"/>
        <w:spacing w:before="0" w:beforeAutospacing="0" w:after="0" w:afterAutospacing="0"/>
        <w:jc w:val="both"/>
        <w:rPr>
          <w:rFonts w:ascii="Hind Light" w:hAnsi="Hind Light" w:cs="Hind Light"/>
          <w:sz w:val="20"/>
          <w:szCs w:val="20"/>
        </w:rPr>
      </w:pPr>
      <w:r w:rsidRPr="007867B5">
        <w:rPr>
          <w:rFonts w:ascii="Hind Light" w:hAnsi="Hind Light" w:cs="Hind Light"/>
          <w:b/>
          <w:bCs/>
          <w:iCs/>
          <w:sz w:val="20"/>
          <w:szCs w:val="20"/>
        </w:rPr>
        <w:lastRenderedPageBreak/>
        <w:t>EU: High Level Expert group on AI reveals draft ethics guidelines</w:t>
      </w:r>
    </w:p>
    <w:p w14:paraId="7331485E" w14:textId="1EF7F6C4" w:rsidR="004C4A75" w:rsidRPr="007867B5" w:rsidRDefault="00387893" w:rsidP="00C33B06">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In</w:t>
      </w:r>
      <w:r w:rsidR="004C4A75" w:rsidRPr="007867B5">
        <w:rPr>
          <w:rFonts w:ascii="Hind Light" w:hAnsi="Hind Light" w:cs="Hind Light"/>
          <w:sz w:val="20"/>
          <w:szCs w:val="20"/>
        </w:rPr>
        <w:t xml:space="preserve"> December</w:t>
      </w:r>
      <w:r w:rsidRPr="007867B5">
        <w:rPr>
          <w:rFonts w:ascii="Hind Light" w:hAnsi="Hind Light" w:cs="Hind Light"/>
          <w:sz w:val="20"/>
          <w:szCs w:val="20"/>
        </w:rPr>
        <w:t xml:space="preserve"> 2018</w:t>
      </w:r>
      <w:r w:rsidR="004C4A75" w:rsidRPr="007867B5">
        <w:rPr>
          <w:rFonts w:ascii="Hind Light" w:hAnsi="Hind Light" w:cs="Hind Light"/>
          <w:sz w:val="20"/>
          <w:szCs w:val="20"/>
        </w:rPr>
        <w:t>, the high-level expert group appointed to advise the European Commission on its approach</w:t>
      </w:r>
      <w:r w:rsidR="00EB07E5" w:rsidRPr="007867B5">
        <w:rPr>
          <w:rFonts w:ascii="Hind Light" w:hAnsi="Hind Light" w:cs="Hind Light"/>
          <w:sz w:val="20"/>
          <w:szCs w:val="20"/>
        </w:rPr>
        <w:t xml:space="preserve"> to</w:t>
      </w:r>
      <w:r w:rsidR="004C4A75" w:rsidRPr="007867B5">
        <w:rPr>
          <w:rFonts w:ascii="Hind Light" w:hAnsi="Hind Light" w:cs="Hind Light"/>
          <w:sz w:val="20"/>
          <w:szCs w:val="20"/>
        </w:rPr>
        <w:t xml:space="preserve"> ethics framework for artificial intelligence (AI) published its draft ethics guidelines. </w:t>
      </w:r>
    </w:p>
    <w:p w14:paraId="01C1BA78" w14:textId="0685E2D3" w:rsidR="004C4A75" w:rsidRPr="007867B5" w:rsidRDefault="004C4A75" w:rsidP="00C33B06">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w:t>
      </w:r>
      <w:hyperlink r:id="rId17" w:history="1">
        <w:r w:rsidRPr="007867B5">
          <w:rPr>
            <w:rStyle w:val="Lienhypertexte"/>
            <w:rFonts w:ascii="Hind Light" w:hAnsi="Hind Light" w:cs="Hind Light"/>
            <w:sz w:val="20"/>
            <w:szCs w:val="20"/>
          </w:rPr>
          <w:t>guidelines</w:t>
        </w:r>
      </w:hyperlink>
      <w:r w:rsidRPr="007867B5">
        <w:rPr>
          <w:rFonts w:ascii="Hind Light" w:hAnsi="Hind Light" w:cs="Hind Light"/>
          <w:sz w:val="20"/>
          <w:szCs w:val="20"/>
        </w:rPr>
        <w:t xml:space="preserve"> aim to offer guidance on the implementation and operationalisation of AI systems, and propose that trustworthy AI have two components</w:t>
      </w:r>
      <w:r w:rsidR="00EB07E5" w:rsidRPr="007867B5">
        <w:rPr>
          <w:rFonts w:ascii="Hind Light" w:hAnsi="Hind Light" w:cs="Hind Light"/>
          <w:sz w:val="20"/>
          <w:szCs w:val="20"/>
        </w:rPr>
        <w:t>:</w:t>
      </w:r>
      <w:r w:rsidRPr="007867B5">
        <w:rPr>
          <w:rFonts w:ascii="Hind Light" w:hAnsi="Hind Light" w:cs="Hind Light"/>
          <w:sz w:val="20"/>
          <w:szCs w:val="20"/>
        </w:rPr>
        <w:t xml:space="preserve"> an ethical purpose with five essential values (beneficence, non-maleficence (do not harm), human autonomy, fairness, explicability) and technical robustness. </w:t>
      </w:r>
    </w:p>
    <w:p w14:paraId="7BF808DF" w14:textId="1BAAD46A" w:rsidR="004C4A75" w:rsidRPr="007867B5" w:rsidRDefault="004C4A75" w:rsidP="00C33B06">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guidelines released are less prescriptive than </w:t>
      </w:r>
      <w:r w:rsidR="00EB07E5" w:rsidRPr="007867B5">
        <w:rPr>
          <w:rFonts w:ascii="Hind Light" w:hAnsi="Hind Light" w:cs="Hind Light"/>
          <w:sz w:val="20"/>
          <w:szCs w:val="20"/>
        </w:rPr>
        <w:t xml:space="preserve">the </w:t>
      </w:r>
      <w:r w:rsidRPr="007867B5">
        <w:rPr>
          <w:rFonts w:ascii="Hind Light" w:hAnsi="Hind Light" w:cs="Hind Light"/>
          <w:sz w:val="20"/>
          <w:szCs w:val="20"/>
        </w:rPr>
        <w:t xml:space="preserve">earlier draft, </w:t>
      </w:r>
      <w:r w:rsidR="00EB07E5" w:rsidRPr="007867B5">
        <w:rPr>
          <w:rFonts w:ascii="Hind Light" w:hAnsi="Hind Light" w:cs="Hind Light"/>
          <w:sz w:val="20"/>
          <w:szCs w:val="20"/>
        </w:rPr>
        <w:t xml:space="preserve">which included </w:t>
      </w:r>
      <w:r w:rsidRPr="007867B5">
        <w:rPr>
          <w:rFonts w:ascii="Hind Light" w:hAnsi="Hind Light" w:cs="Hind Light"/>
          <w:sz w:val="20"/>
          <w:szCs w:val="20"/>
        </w:rPr>
        <w:t>clear red lines such as the use of AI for identification without consent (</w:t>
      </w:r>
      <w:r w:rsidR="00EB07E5" w:rsidRPr="007867B5">
        <w:rPr>
          <w:rFonts w:ascii="Hind Light" w:hAnsi="Hind Light" w:cs="Hind Light"/>
          <w:sz w:val="20"/>
          <w:szCs w:val="20"/>
        </w:rPr>
        <w:t xml:space="preserve">e.g. </w:t>
      </w:r>
      <w:r w:rsidRPr="007867B5">
        <w:rPr>
          <w:rFonts w:ascii="Hind Light" w:hAnsi="Hind Light" w:cs="Hind Light"/>
          <w:sz w:val="20"/>
          <w:szCs w:val="20"/>
        </w:rPr>
        <w:t xml:space="preserve">facial recognition) and lethal autonomous weapon systems. Those areas are now defined as critical concerns raised by AI following disputes between experts. </w:t>
      </w:r>
    </w:p>
    <w:p w14:paraId="0B4EAABF" w14:textId="3BC47CE4" w:rsidR="004C4A75" w:rsidRPr="007867B5" w:rsidRDefault="004C4A75" w:rsidP="00C33B06">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guidelines are open for comments until 18 January 2019. In March 2019, the high-level expert group will present their final guidelines to the Commission. It will then be for the Commission to decide what to do with the recommendations of the expert group, but no legislation is predicted before the EU elections in May 2019. </w:t>
      </w:r>
    </w:p>
    <w:p w14:paraId="619A3EF4" w14:textId="77777777" w:rsidR="000F2878" w:rsidRPr="007867B5" w:rsidRDefault="000F2878" w:rsidP="00C33B06">
      <w:pPr>
        <w:pStyle w:val="Normalweb"/>
        <w:spacing w:before="0" w:beforeAutospacing="0" w:after="0" w:afterAutospacing="0"/>
        <w:jc w:val="both"/>
        <w:rPr>
          <w:rFonts w:ascii="Hind Light" w:hAnsi="Hind Light" w:cs="Hind Light"/>
          <w:sz w:val="20"/>
          <w:szCs w:val="20"/>
        </w:rPr>
      </w:pPr>
    </w:p>
    <w:p w14:paraId="59854BA5" w14:textId="60F6D34C" w:rsidR="004C4A75" w:rsidRPr="007867B5" w:rsidRDefault="0055439B" w:rsidP="00387893">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EU: Agreement on Article 13 of the Copyright Directive, according to Greens MEP</w:t>
      </w:r>
    </w:p>
    <w:p w14:paraId="00044374" w14:textId="6C41530C" w:rsidR="000F2878" w:rsidRPr="007867B5" w:rsidRDefault="000F2878" w:rsidP="00387893">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Julia Reda, a German Greens MEP, has </w:t>
      </w:r>
      <w:hyperlink r:id="rId18" w:history="1">
        <w:r w:rsidRPr="007867B5">
          <w:rPr>
            <w:rStyle w:val="Lienhypertexte"/>
            <w:rFonts w:ascii="Hind Light" w:hAnsi="Hind Light" w:cs="Hind Light"/>
            <w:sz w:val="20"/>
            <w:szCs w:val="20"/>
          </w:rPr>
          <w:t>released</w:t>
        </w:r>
      </w:hyperlink>
      <w:r w:rsidRPr="007867B5">
        <w:rPr>
          <w:rFonts w:ascii="Hind Light" w:hAnsi="Hind Light" w:cs="Hind Light"/>
          <w:sz w:val="20"/>
          <w:szCs w:val="20"/>
        </w:rPr>
        <w:t xml:space="preserve"> a summary of the state of play of the</w:t>
      </w:r>
      <w:r w:rsidR="00EB07E5" w:rsidRPr="007867B5">
        <w:rPr>
          <w:rFonts w:ascii="Hind Light" w:hAnsi="Hind Light" w:cs="Hind Light"/>
          <w:sz w:val="20"/>
          <w:szCs w:val="20"/>
        </w:rPr>
        <w:t xml:space="preserve"> </w:t>
      </w:r>
      <w:r w:rsidRPr="007867B5">
        <w:rPr>
          <w:rFonts w:ascii="Hind Light" w:hAnsi="Hind Light" w:cs="Hind Light"/>
          <w:sz w:val="20"/>
          <w:szCs w:val="20"/>
        </w:rPr>
        <w:t>negotiations</w:t>
      </w:r>
      <w:r w:rsidR="0055439B" w:rsidRPr="007867B5">
        <w:rPr>
          <w:rFonts w:ascii="Hind Light" w:hAnsi="Hind Light" w:cs="Hind Light"/>
          <w:sz w:val="20"/>
          <w:szCs w:val="20"/>
        </w:rPr>
        <w:t xml:space="preserve"> of the</w:t>
      </w:r>
      <w:r w:rsidRPr="007867B5">
        <w:rPr>
          <w:rFonts w:ascii="Hind Light" w:hAnsi="Hind Light" w:cs="Hind Light"/>
          <w:sz w:val="20"/>
          <w:szCs w:val="20"/>
        </w:rPr>
        <w:t xml:space="preserve"> Copyright Directive</w:t>
      </w:r>
      <w:r w:rsidR="0055439B" w:rsidRPr="007867B5">
        <w:rPr>
          <w:rFonts w:ascii="Hind Light" w:hAnsi="Hind Light" w:cs="Hind Light"/>
          <w:sz w:val="20"/>
          <w:szCs w:val="20"/>
        </w:rPr>
        <w:t xml:space="preserve">’s Article 13, </w:t>
      </w:r>
      <w:r w:rsidR="00387893" w:rsidRPr="007867B5">
        <w:rPr>
          <w:rFonts w:ascii="Hind Light" w:hAnsi="Hind Light" w:cs="Hind Light"/>
          <w:sz w:val="20"/>
          <w:szCs w:val="20"/>
        </w:rPr>
        <w:t xml:space="preserve">which would require online platforms to filter or remove copyrighted material from their websites - </w:t>
      </w:r>
      <w:r w:rsidR="0055439B" w:rsidRPr="007867B5">
        <w:rPr>
          <w:rFonts w:ascii="Hind Light" w:hAnsi="Hind Light" w:cs="Hind Light"/>
          <w:sz w:val="20"/>
          <w:szCs w:val="20"/>
        </w:rPr>
        <w:t>one of the most controversial aspects of the file.</w:t>
      </w:r>
    </w:p>
    <w:p w14:paraId="57C27C5C" w14:textId="4467DA95" w:rsidR="0055439B" w:rsidRPr="007867B5" w:rsidRDefault="0055439B" w:rsidP="00C33B06">
      <w:pPr>
        <w:pStyle w:val="Normalweb"/>
        <w:numPr>
          <w:ilvl w:val="0"/>
          <w:numId w:val="48"/>
        </w:numPr>
        <w:jc w:val="both"/>
        <w:rPr>
          <w:rFonts w:ascii="Hind Light" w:hAnsi="Hind Light" w:cs="Hind Light"/>
          <w:sz w:val="20"/>
          <w:szCs w:val="20"/>
        </w:rPr>
      </w:pPr>
      <w:r w:rsidRPr="007867B5">
        <w:rPr>
          <w:rFonts w:ascii="Hind Light" w:hAnsi="Hind Light" w:cs="Hind Light"/>
          <w:sz w:val="20"/>
          <w:szCs w:val="20"/>
        </w:rPr>
        <w:t>According to MEP Reda, the co-legislators have reached an agreement on the core of Article 13.</w:t>
      </w:r>
    </w:p>
    <w:p w14:paraId="71F94F75" w14:textId="2FD349C9" w:rsidR="000F2878" w:rsidRPr="007867B5" w:rsidRDefault="0055439B" w:rsidP="00C33B06">
      <w:pPr>
        <w:pStyle w:val="Normalweb"/>
        <w:numPr>
          <w:ilvl w:val="0"/>
          <w:numId w:val="48"/>
        </w:numPr>
        <w:jc w:val="both"/>
        <w:rPr>
          <w:rFonts w:ascii="Hind Light" w:hAnsi="Hind Light" w:cs="Hind Light"/>
          <w:sz w:val="20"/>
          <w:szCs w:val="20"/>
        </w:rPr>
      </w:pPr>
      <w:r w:rsidRPr="007867B5">
        <w:rPr>
          <w:rFonts w:ascii="Hind Light" w:hAnsi="Hind Light" w:cs="Hind Light"/>
          <w:sz w:val="20"/>
          <w:szCs w:val="20"/>
        </w:rPr>
        <w:t xml:space="preserve">Provided there is an agreement at the January 21 </w:t>
      </w:r>
      <w:proofErr w:type="spellStart"/>
      <w:r w:rsidRPr="007867B5">
        <w:rPr>
          <w:rFonts w:ascii="Hind Light" w:hAnsi="Hind Light" w:cs="Hind Light"/>
          <w:sz w:val="20"/>
          <w:szCs w:val="20"/>
        </w:rPr>
        <w:t>trilogue</w:t>
      </w:r>
      <w:proofErr w:type="spellEnd"/>
      <w:r w:rsidRPr="007867B5">
        <w:rPr>
          <w:rFonts w:ascii="Hind Light" w:hAnsi="Hind Light" w:cs="Hind Light"/>
          <w:sz w:val="20"/>
          <w:szCs w:val="20"/>
        </w:rPr>
        <w:t>, the final vote in the Parliament could take place on March 11-14, March 25-28, April 4 or April 15-18.</w:t>
      </w:r>
    </w:p>
    <w:p w14:paraId="1D7FDA6E" w14:textId="2540D0CE" w:rsidR="0055439B" w:rsidRPr="007867B5" w:rsidRDefault="009D4E6D" w:rsidP="00387893">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France</w:t>
      </w:r>
      <w:r w:rsidR="0055439B" w:rsidRPr="007867B5">
        <w:rPr>
          <w:rFonts w:ascii="Hind Light" w:hAnsi="Hind Light" w:cs="Hind Light"/>
          <w:b/>
          <w:sz w:val="20"/>
          <w:szCs w:val="20"/>
        </w:rPr>
        <w:t xml:space="preserve">: </w:t>
      </w:r>
      <w:r w:rsidRPr="007867B5">
        <w:rPr>
          <w:rFonts w:ascii="Hind Light" w:hAnsi="Hind Light" w:cs="Hind Light"/>
          <w:b/>
          <w:sz w:val="20"/>
          <w:szCs w:val="20"/>
        </w:rPr>
        <w:t>Digital and Gender Equality Minister</w:t>
      </w:r>
      <w:r w:rsidR="00C92866" w:rsidRPr="007867B5">
        <w:rPr>
          <w:rFonts w:ascii="Hind Light" w:hAnsi="Hind Light" w:cs="Hind Light"/>
          <w:b/>
          <w:sz w:val="20"/>
          <w:szCs w:val="20"/>
        </w:rPr>
        <w:t>s</w:t>
      </w:r>
      <w:r w:rsidRPr="007867B5">
        <w:rPr>
          <w:rFonts w:ascii="Hind Light" w:hAnsi="Hind Light" w:cs="Hind Light"/>
          <w:b/>
          <w:sz w:val="20"/>
          <w:szCs w:val="20"/>
        </w:rPr>
        <w:t xml:space="preserve"> </w:t>
      </w:r>
      <w:r w:rsidR="00C92866" w:rsidRPr="007867B5">
        <w:rPr>
          <w:rFonts w:ascii="Hind Light" w:hAnsi="Hind Light" w:cs="Hind Light"/>
          <w:b/>
          <w:sz w:val="20"/>
          <w:szCs w:val="20"/>
        </w:rPr>
        <w:t>call for online hate speech legislation</w:t>
      </w:r>
    </w:p>
    <w:p w14:paraId="4CEB68C7" w14:textId="7CEADE6A" w:rsidR="0055439B" w:rsidRPr="007867B5" w:rsidRDefault="00387893" w:rsidP="00387893">
      <w:pPr>
        <w:pStyle w:val="Normalweb"/>
        <w:numPr>
          <w:ilvl w:val="0"/>
          <w:numId w:val="48"/>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The</w:t>
      </w:r>
      <w:r w:rsidR="009D4E6D" w:rsidRPr="007867B5">
        <w:rPr>
          <w:rFonts w:ascii="Hind Light" w:hAnsi="Hind Light" w:cs="Hind Light"/>
          <w:sz w:val="20"/>
          <w:szCs w:val="20"/>
        </w:rPr>
        <w:t xml:space="preserve"> </w:t>
      </w:r>
      <w:r w:rsidR="0055439B" w:rsidRPr="007867B5">
        <w:rPr>
          <w:rFonts w:ascii="Hind Light" w:hAnsi="Hind Light" w:cs="Hind Light"/>
          <w:sz w:val="20"/>
          <w:szCs w:val="20"/>
        </w:rPr>
        <w:t xml:space="preserve">French Secretary of State for Digital Affairs </w:t>
      </w:r>
      <w:proofErr w:type="spellStart"/>
      <w:r w:rsidR="0055439B" w:rsidRPr="007867B5">
        <w:rPr>
          <w:rFonts w:ascii="Hind Light" w:hAnsi="Hind Light" w:cs="Hind Light"/>
          <w:sz w:val="20"/>
          <w:szCs w:val="20"/>
        </w:rPr>
        <w:t>Mounir</w:t>
      </w:r>
      <w:proofErr w:type="spellEnd"/>
      <w:r w:rsidR="0055439B" w:rsidRPr="007867B5">
        <w:rPr>
          <w:rFonts w:ascii="Hind Light" w:hAnsi="Hind Light" w:cs="Hind Light"/>
          <w:sz w:val="20"/>
          <w:szCs w:val="20"/>
        </w:rPr>
        <w:t xml:space="preserve"> </w:t>
      </w:r>
      <w:proofErr w:type="spellStart"/>
      <w:r w:rsidR="0055439B" w:rsidRPr="007867B5">
        <w:rPr>
          <w:rFonts w:ascii="Hind Light" w:hAnsi="Hind Light" w:cs="Hind Light"/>
          <w:sz w:val="20"/>
          <w:szCs w:val="20"/>
        </w:rPr>
        <w:t>Mahjoubi</w:t>
      </w:r>
      <w:proofErr w:type="spellEnd"/>
      <w:r w:rsidR="0055439B" w:rsidRPr="007867B5">
        <w:rPr>
          <w:rFonts w:ascii="Hind Light" w:hAnsi="Hind Light" w:cs="Hind Light"/>
          <w:sz w:val="20"/>
          <w:szCs w:val="20"/>
        </w:rPr>
        <w:t xml:space="preserve">, </w:t>
      </w:r>
      <w:r w:rsidRPr="007867B5">
        <w:rPr>
          <w:rFonts w:ascii="Hind Light" w:hAnsi="Hind Light" w:cs="Hind Light"/>
          <w:sz w:val="20"/>
          <w:szCs w:val="20"/>
        </w:rPr>
        <w:t xml:space="preserve">re-iterated in a tweet </w:t>
      </w:r>
      <w:r w:rsidR="009D4E6D" w:rsidRPr="007867B5">
        <w:rPr>
          <w:rFonts w:ascii="Hind Light" w:hAnsi="Hind Light" w:cs="Hind Light"/>
          <w:sz w:val="20"/>
          <w:szCs w:val="20"/>
        </w:rPr>
        <w:t xml:space="preserve">that the </w:t>
      </w:r>
      <w:r w:rsidR="0055439B" w:rsidRPr="007867B5">
        <w:rPr>
          <w:rFonts w:ascii="Hind Light" w:hAnsi="Hind Light" w:cs="Hind Light"/>
          <w:sz w:val="20"/>
          <w:szCs w:val="20"/>
        </w:rPr>
        <w:t xml:space="preserve">government will </w:t>
      </w:r>
      <w:r w:rsidR="009D4E6D" w:rsidRPr="007867B5">
        <w:rPr>
          <w:rFonts w:ascii="Hind Light" w:hAnsi="Hind Light" w:cs="Hind Light"/>
          <w:sz w:val="20"/>
          <w:szCs w:val="20"/>
        </w:rPr>
        <w:t xml:space="preserve">be prioritising a </w:t>
      </w:r>
      <w:r w:rsidR="0055439B" w:rsidRPr="007867B5">
        <w:rPr>
          <w:rFonts w:ascii="Hind Light" w:hAnsi="Hind Light" w:cs="Hind Light"/>
          <w:sz w:val="20"/>
          <w:szCs w:val="20"/>
        </w:rPr>
        <w:t xml:space="preserve">draft a law </w:t>
      </w:r>
      <w:r w:rsidR="009D4E6D" w:rsidRPr="007867B5">
        <w:rPr>
          <w:rFonts w:ascii="Hind Light" w:hAnsi="Hind Light" w:cs="Hind Light"/>
          <w:sz w:val="20"/>
          <w:szCs w:val="20"/>
        </w:rPr>
        <w:t xml:space="preserve">on </w:t>
      </w:r>
      <w:r w:rsidR="0055439B" w:rsidRPr="007867B5">
        <w:rPr>
          <w:rFonts w:ascii="Hind Light" w:hAnsi="Hind Light" w:cs="Hind Light"/>
          <w:sz w:val="20"/>
          <w:szCs w:val="20"/>
        </w:rPr>
        <w:t>online hate speech in 2019</w:t>
      </w:r>
      <w:r w:rsidR="00EB07E5" w:rsidRPr="007867B5">
        <w:rPr>
          <w:rFonts w:ascii="Hind Light" w:hAnsi="Hind Light" w:cs="Hind Light"/>
          <w:sz w:val="20"/>
          <w:szCs w:val="20"/>
        </w:rPr>
        <w:t>.</w:t>
      </w:r>
    </w:p>
    <w:p w14:paraId="7AF63598" w14:textId="4C864E90" w:rsidR="003137F6" w:rsidRPr="007867B5" w:rsidRDefault="009D4E6D" w:rsidP="00387893">
      <w:pPr>
        <w:pStyle w:val="Normalweb"/>
        <w:numPr>
          <w:ilvl w:val="0"/>
          <w:numId w:val="48"/>
        </w:numPr>
        <w:jc w:val="both"/>
        <w:rPr>
          <w:rFonts w:ascii="Hind Light" w:hAnsi="Hind Light" w:cs="Hind Light"/>
          <w:sz w:val="20"/>
          <w:szCs w:val="20"/>
        </w:rPr>
      </w:pPr>
      <w:r w:rsidRPr="007867B5">
        <w:rPr>
          <w:rFonts w:ascii="Hind Light" w:hAnsi="Hind Light" w:cs="Hind Light"/>
          <w:sz w:val="20"/>
          <w:szCs w:val="20"/>
        </w:rPr>
        <w:t xml:space="preserve">The </w:t>
      </w:r>
      <w:r w:rsidR="001D4089" w:rsidRPr="007867B5">
        <w:rPr>
          <w:rFonts w:ascii="Hind Light" w:hAnsi="Hind Light" w:cs="Hind Light"/>
          <w:sz w:val="20"/>
          <w:szCs w:val="20"/>
        </w:rPr>
        <w:t xml:space="preserve">legislation will be drafted together with the Secretary of State for Gender Equality, </w:t>
      </w:r>
      <w:proofErr w:type="spellStart"/>
      <w:r w:rsidR="001D4089" w:rsidRPr="007867B5">
        <w:rPr>
          <w:rFonts w:ascii="Hind Light" w:hAnsi="Hind Light" w:cs="Hind Light"/>
          <w:sz w:val="20"/>
          <w:szCs w:val="20"/>
        </w:rPr>
        <w:t>Marlène</w:t>
      </w:r>
      <w:proofErr w:type="spellEnd"/>
      <w:r w:rsidR="001D4089" w:rsidRPr="007867B5">
        <w:rPr>
          <w:rFonts w:ascii="Hind Light" w:hAnsi="Hind Light" w:cs="Hind Light"/>
          <w:sz w:val="20"/>
          <w:szCs w:val="20"/>
        </w:rPr>
        <w:t xml:space="preserve"> </w:t>
      </w:r>
      <w:proofErr w:type="spellStart"/>
      <w:r w:rsidR="001D4089" w:rsidRPr="007867B5">
        <w:rPr>
          <w:rFonts w:ascii="Hind Light" w:hAnsi="Hind Light" w:cs="Hind Light"/>
          <w:sz w:val="20"/>
          <w:szCs w:val="20"/>
        </w:rPr>
        <w:t>Schiappa</w:t>
      </w:r>
      <w:proofErr w:type="spellEnd"/>
      <w:r w:rsidR="001D4089" w:rsidRPr="007867B5">
        <w:rPr>
          <w:rFonts w:ascii="Hind Light" w:hAnsi="Hind Light" w:cs="Hind Light"/>
          <w:sz w:val="20"/>
          <w:szCs w:val="20"/>
        </w:rPr>
        <w:t xml:space="preserve">, </w:t>
      </w:r>
      <w:r w:rsidRPr="007867B5">
        <w:rPr>
          <w:rFonts w:ascii="Hind Light" w:hAnsi="Hind Light" w:cs="Hind Light"/>
          <w:sz w:val="20"/>
          <w:szCs w:val="20"/>
        </w:rPr>
        <w:t xml:space="preserve">who said in a </w:t>
      </w:r>
      <w:hyperlink r:id="rId19" w:history="1">
        <w:r w:rsidR="001D4089" w:rsidRPr="007867B5">
          <w:rPr>
            <w:rStyle w:val="Lienhypertexte"/>
            <w:rFonts w:ascii="Hind Light" w:hAnsi="Hind Light" w:cs="Hind Light"/>
            <w:sz w:val="20"/>
            <w:szCs w:val="20"/>
          </w:rPr>
          <w:t>radio interview</w:t>
        </w:r>
      </w:hyperlink>
      <w:r w:rsidRPr="007867B5">
        <w:rPr>
          <w:rFonts w:ascii="Hind Light" w:hAnsi="Hind Light" w:cs="Hind Light"/>
          <w:sz w:val="20"/>
          <w:szCs w:val="20"/>
        </w:rPr>
        <w:t>: “There is a limit to freedom of speech, and it’s called the law,”, while referring also to racist and anti-Semitic abuse she had been subject to as public official over the past week.</w:t>
      </w:r>
    </w:p>
    <w:p w14:paraId="5273019A" w14:textId="77777777" w:rsidR="003137F6" w:rsidRPr="007867B5" w:rsidRDefault="003137F6" w:rsidP="00C33B06">
      <w:pPr>
        <w:pStyle w:val="Normalweb"/>
        <w:spacing w:before="0" w:beforeAutospacing="0" w:after="0" w:afterAutospacing="0"/>
        <w:jc w:val="both"/>
        <w:rPr>
          <w:rFonts w:ascii="Hind Light" w:hAnsi="Hind Light" w:cs="Hind Light"/>
          <w:b/>
          <w:sz w:val="20"/>
          <w:szCs w:val="20"/>
        </w:rPr>
      </w:pPr>
      <w:r w:rsidRPr="007867B5">
        <w:rPr>
          <w:rFonts w:ascii="Hind Light" w:hAnsi="Hind Light" w:cs="Hind Light"/>
          <w:b/>
          <w:sz w:val="20"/>
          <w:szCs w:val="20"/>
        </w:rPr>
        <w:t>UK: Disruption to data flow “more serious” than potential tariffs on goods, says Brexit Minister</w:t>
      </w:r>
    </w:p>
    <w:p w14:paraId="30EA419F" w14:textId="6EFB12E1"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Speaking to Members of Parliament</w:t>
      </w:r>
      <w:r w:rsidR="009D4E6D" w:rsidRPr="007867B5">
        <w:rPr>
          <w:rFonts w:ascii="Hind Light" w:hAnsi="Hind Light" w:cs="Hind Light"/>
          <w:sz w:val="20"/>
          <w:szCs w:val="20"/>
        </w:rPr>
        <w:t xml:space="preserve"> this week</w:t>
      </w:r>
      <w:r w:rsidRPr="007867B5">
        <w:rPr>
          <w:rFonts w:ascii="Hind Light" w:hAnsi="Hind Light" w:cs="Hind Light"/>
          <w:sz w:val="20"/>
          <w:szCs w:val="20"/>
        </w:rPr>
        <w:t>, Brexit Secretary Stephen Barclay said “issues such as data” are “much more serious” to the UK’s service economy than the political debate around the level of tariffs post Brexit.</w:t>
      </w:r>
    </w:p>
    <w:p w14:paraId="25E44342" w14:textId="785A52BB"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The Minister was urging the parliamentarians in the House of Commons to back the withdrawal deal </w:t>
      </w:r>
      <w:r w:rsidR="009D4E6D" w:rsidRPr="007867B5">
        <w:rPr>
          <w:rFonts w:ascii="Hind Light" w:hAnsi="Hind Light" w:cs="Hind Light"/>
          <w:sz w:val="20"/>
          <w:szCs w:val="20"/>
        </w:rPr>
        <w:t xml:space="preserve">that </w:t>
      </w:r>
      <w:r w:rsidRPr="007867B5">
        <w:rPr>
          <w:rFonts w:ascii="Hind Light" w:hAnsi="Hind Light" w:cs="Hind Light"/>
          <w:sz w:val="20"/>
          <w:szCs w:val="20"/>
        </w:rPr>
        <w:t>Prime Minister Theresa May struck with the EU27 leaders, which would prevent an abrupt UK departure from the bloc through a transition agreement and allow time for the European Commission to make a data protection adequacy assessment.</w:t>
      </w:r>
    </w:p>
    <w:p w14:paraId="43003B78" w14:textId="356BF98A" w:rsidR="003137F6" w:rsidRPr="007867B5" w:rsidRDefault="003137F6" w:rsidP="00C33B06">
      <w:pPr>
        <w:pStyle w:val="Normalweb"/>
        <w:numPr>
          <w:ilvl w:val="0"/>
          <w:numId w:val="29"/>
        </w:numPr>
        <w:spacing w:before="0" w:beforeAutospacing="0" w:after="0" w:afterAutospacing="0"/>
        <w:jc w:val="both"/>
        <w:rPr>
          <w:rFonts w:ascii="Hind Light" w:hAnsi="Hind Light" w:cs="Hind Light"/>
          <w:sz w:val="20"/>
          <w:szCs w:val="20"/>
        </w:rPr>
      </w:pPr>
      <w:r w:rsidRPr="007867B5">
        <w:rPr>
          <w:rFonts w:ascii="Hind Light" w:hAnsi="Hind Light" w:cs="Hind Light"/>
          <w:sz w:val="20"/>
          <w:szCs w:val="20"/>
        </w:rPr>
        <w:t xml:space="preserve">As it stands, the EU will not allow its citizens’ data to flow to third countries, </w:t>
      </w:r>
      <w:r w:rsidR="009D4E6D" w:rsidRPr="007867B5">
        <w:rPr>
          <w:rFonts w:ascii="Hind Light" w:hAnsi="Hind Light" w:cs="Hind Light"/>
          <w:sz w:val="20"/>
          <w:szCs w:val="20"/>
        </w:rPr>
        <w:t xml:space="preserve">like the </w:t>
      </w:r>
      <w:r w:rsidRPr="007867B5">
        <w:rPr>
          <w:rFonts w:ascii="Hind Light" w:hAnsi="Hind Light" w:cs="Hind Light"/>
          <w:sz w:val="20"/>
          <w:szCs w:val="20"/>
        </w:rPr>
        <w:t xml:space="preserve">UK after Brexit, </w:t>
      </w:r>
      <w:r w:rsidR="009D4E6D" w:rsidRPr="007867B5">
        <w:rPr>
          <w:rFonts w:ascii="Hind Light" w:hAnsi="Hind Light" w:cs="Hind Light"/>
          <w:sz w:val="20"/>
          <w:szCs w:val="20"/>
        </w:rPr>
        <w:t xml:space="preserve">if their </w:t>
      </w:r>
      <w:r w:rsidRPr="007867B5">
        <w:rPr>
          <w:rFonts w:ascii="Hind Light" w:hAnsi="Hind Light" w:cs="Hind Light"/>
          <w:sz w:val="20"/>
          <w:szCs w:val="20"/>
        </w:rPr>
        <w:t>data protection regimes have not been deemed “equivalent” to the EU’s without extra safeguards.</w:t>
      </w:r>
    </w:p>
    <w:sectPr w:rsidR="003137F6" w:rsidRPr="007867B5"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F7AB3" w14:textId="77777777" w:rsidR="00144F04" w:rsidRDefault="00144F04" w:rsidP="0094598F">
      <w:r>
        <w:separator/>
      </w:r>
    </w:p>
  </w:endnote>
  <w:endnote w:type="continuationSeparator" w:id="0">
    <w:p w14:paraId="1F988DFC" w14:textId="77777777" w:rsidR="00144F04" w:rsidRDefault="00144F04"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8126E" w:rsidRPr="00B41A52" w:rsidRDefault="0018126E"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AA1F2" w14:textId="77777777" w:rsidR="00144F04" w:rsidRDefault="00144F04" w:rsidP="0094598F">
      <w:r>
        <w:separator/>
      </w:r>
    </w:p>
  </w:footnote>
  <w:footnote w:type="continuationSeparator" w:id="0">
    <w:p w14:paraId="180961F7" w14:textId="77777777" w:rsidR="00144F04" w:rsidRDefault="00144F04"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E7336B">
      <w:rPr>
        <w:rStyle w:val="Numrodepage"/>
        <w:noProof/>
        <w:sz w:val="18"/>
        <w:szCs w:val="18"/>
      </w:rPr>
      <w:t>3</w:t>
    </w:r>
    <w:r w:rsidRPr="00E005F2">
      <w:rPr>
        <w:rStyle w:val="Numrodepage"/>
        <w:sz w:val="18"/>
        <w:szCs w:val="18"/>
      </w:rPr>
      <w:fldChar w:fldCharType="end"/>
    </w:r>
  </w:p>
  <w:p w14:paraId="0F8052F7" w14:textId="2ABD33F7" w:rsidR="0018126E" w:rsidRPr="0095352E" w:rsidRDefault="0018126E" w:rsidP="0095352E">
    <w:pPr>
      <w:pStyle w:val="En-tte"/>
      <w:spacing w:line="180" w:lineRule="exact"/>
      <w:ind w:right="360"/>
    </w:pPr>
    <w:r>
      <w:rPr>
        <w:spacing w:val="4"/>
        <w:szCs w:val="12"/>
      </w:rPr>
      <w:t xml:space="preserve">European Regional Bureau Newsletter: </w:t>
    </w:r>
    <w:r w:rsidR="00C92866">
      <w:t>5</w:t>
    </w:r>
    <w:r>
      <w:t xml:space="preserve"> </w:t>
    </w:r>
    <w:r w:rsidR="00C92866">
      <w:t xml:space="preserve">January </w:t>
    </w:r>
    <w:r w:rsidRPr="0095352E">
      <w:t>201</w:t>
    </w:r>
    <w:r w:rsidR="00C92866">
      <w:t>9</w:t>
    </w:r>
    <w:r w:rsidRPr="0095352E">
      <w:t xml:space="preserve"> – </w:t>
    </w:r>
    <w:r w:rsidR="00C92866">
      <w:t xml:space="preserve">11 January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4AFF3D06" w:rsidR="0018126E" w:rsidRPr="00734569" w:rsidRDefault="00F102BE" w:rsidP="006B1AFE">
          <w:pPr>
            <w:pStyle w:val="Coverdate"/>
          </w:pPr>
          <w:r>
            <w:t>5</w:t>
          </w:r>
          <w:r w:rsidR="005C6CB6">
            <w:t xml:space="preserve"> </w:t>
          </w:r>
          <w:r>
            <w:t xml:space="preserve">January </w:t>
          </w:r>
          <w:r w:rsidR="0018126E">
            <w:t>201</w:t>
          </w:r>
          <w:r>
            <w:t>9</w:t>
          </w:r>
          <w:r w:rsidR="0018126E">
            <w:t xml:space="preserve"> – </w:t>
          </w:r>
          <w:r>
            <w:t xml:space="preserve">11 </w:t>
          </w:r>
          <w:r w:rsidR="007E0789">
            <w:t>January 2019</w:t>
          </w:r>
        </w:p>
        <w:p w14:paraId="705731F0" w14:textId="77777777" w:rsidR="0018126E" w:rsidRDefault="00144F04"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5C23C609" w:rsidR="00E7336B" w:rsidRPr="00734569" w:rsidRDefault="00E7336B"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8126E" w:rsidRDefault="0018126E">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7282D10"/>
    <w:multiLevelType w:val="hybridMultilevel"/>
    <w:tmpl w:val="F60A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6C5CD9"/>
    <w:multiLevelType w:val="hybridMultilevel"/>
    <w:tmpl w:val="7E748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A14C00"/>
    <w:multiLevelType w:val="hybridMultilevel"/>
    <w:tmpl w:val="C0DE8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1E129E8"/>
    <w:multiLevelType w:val="hybridMultilevel"/>
    <w:tmpl w:val="DE6A0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EE245D"/>
    <w:multiLevelType w:val="hybridMultilevel"/>
    <w:tmpl w:val="5D8E6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384501"/>
    <w:multiLevelType w:val="hybridMultilevel"/>
    <w:tmpl w:val="F522CF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22956AFC"/>
    <w:multiLevelType w:val="hybridMultilevel"/>
    <w:tmpl w:val="1D186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1E402C"/>
    <w:multiLevelType w:val="hybridMultilevel"/>
    <w:tmpl w:val="48E6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44806CD"/>
    <w:multiLevelType w:val="hybridMultilevel"/>
    <w:tmpl w:val="131A3AFE"/>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4AC1587"/>
    <w:multiLevelType w:val="hybridMultilevel"/>
    <w:tmpl w:val="23A02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58327A"/>
    <w:multiLevelType w:val="hybridMultilevel"/>
    <w:tmpl w:val="768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271964"/>
    <w:multiLevelType w:val="hybridMultilevel"/>
    <w:tmpl w:val="6F9AE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E135D6F"/>
    <w:multiLevelType w:val="hybridMultilevel"/>
    <w:tmpl w:val="800EF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3296647"/>
    <w:multiLevelType w:val="hybridMultilevel"/>
    <w:tmpl w:val="1C70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5937A1B"/>
    <w:multiLevelType w:val="hybridMultilevel"/>
    <w:tmpl w:val="583C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DB5167"/>
    <w:multiLevelType w:val="hybridMultilevel"/>
    <w:tmpl w:val="2F0A0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63B2827"/>
    <w:multiLevelType w:val="hybridMultilevel"/>
    <w:tmpl w:val="95DA619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nsid w:val="364B1B5D"/>
    <w:multiLevelType w:val="hybridMultilevel"/>
    <w:tmpl w:val="E082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8874732"/>
    <w:multiLevelType w:val="hybridMultilevel"/>
    <w:tmpl w:val="3A4C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F22EED"/>
    <w:multiLevelType w:val="hybridMultilevel"/>
    <w:tmpl w:val="DE4CB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D342821"/>
    <w:multiLevelType w:val="hybridMultilevel"/>
    <w:tmpl w:val="71BE1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E655799"/>
    <w:multiLevelType w:val="hybridMultilevel"/>
    <w:tmpl w:val="BAEA1E50"/>
    <w:lvl w:ilvl="0" w:tplc="080C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FEA483C"/>
    <w:multiLevelType w:val="hybridMultilevel"/>
    <w:tmpl w:val="F610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04723A1"/>
    <w:multiLevelType w:val="hybridMultilevel"/>
    <w:tmpl w:val="324E5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10C2342"/>
    <w:multiLevelType w:val="hybridMultilevel"/>
    <w:tmpl w:val="9D72B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436150F"/>
    <w:multiLevelType w:val="hybridMultilevel"/>
    <w:tmpl w:val="2E0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AE75588"/>
    <w:multiLevelType w:val="hybridMultilevel"/>
    <w:tmpl w:val="2CC6F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BA83713"/>
    <w:multiLevelType w:val="hybridMultilevel"/>
    <w:tmpl w:val="43941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C7A35C6"/>
    <w:multiLevelType w:val="hybridMultilevel"/>
    <w:tmpl w:val="5B38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00E61DF"/>
    <w:multiLevelType w:val="hybridMultilevel"/>
    <w:tmpl w:val="ED52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06E461E"/>
    <w:multiLevelType w:val="hybridMultilevel"/>
    <w:tmpl w:val="6294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2C809DB"/>
    <w:multiLevelType w:val="hybridMultilevel"/>
    <w:tmpl w:val="A55C3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2CF0F5B"/>
    <w:multiLevelType w:val="hybridMultilevel"/>
    <w:tmpl w:val="ABC89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060000"/>
    <w:multiLevelType w:val="hybridMultilevel"/>
    <w:tmpl w:val="67D27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5346F98"/>
    <w:multiLevelType w:val="hybridMultilevel"/>
    <w:tmpl w:val="ADCE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D456184"/>
    <w:multiLevelType w:val="hybridMultilevel"/>
    <w:tmpl w:val="85E40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BA0F8F"/>
    <w:multiLevelType w:val="hybridMultilevel"/>
    <w:tmpl w:val="4C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5A41CF1"/>
    <w:multiLevelType w:val="hybridMultilevel"/>
    <w:tmpl w:val="E5467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84914C2"/>
    <w:multiLevelType w:val="hybridMultilevel"/>
    <w:tmpl w:val="F2960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8BE13DC"/>
    <w:multiLevelType w:val="hybridMultilevel"/>
    <w:tmpl w:val="21FA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AE646A7"/>
    <w:multiLevelType w:val="hybridMultilevel"/>
    <w:tmpl w:val="85D6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D786B80"/>
    <w:multiLevelType w:val="multilevel"/>
    <w:tmpl w:val="C4B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09A0D63"/>
    <w:multiLevelType w:val="hybridMultilevel"/>
    <w:tmpl w:val="8CE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540573E"/>
    <w:multiLevelType w:val="hybridMultilevel"/>
    <w:tmpl w:val="461AE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BD85BF2"/>
    <w:multiLevelType w:val="multilevel"/>
    <w:tmpl w:val="20C8F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nsid w:val="7F8A1741"/>
    <w:multiLevelType w:val="hybridMultilevel"/>
    <w:tmpl w:val="AA7E3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11"/>
  </w:num>
  <w:num w:numId="4">
    <w:abstractNumId w:val="43"/>
  </w:num>
  <w:num w:numId="5">
    <w:abstractNumId w:val="29"/>
  </w:num>
  <w:num w:numId="6">
    <w:abstractNumId w:val="18"/>
  </w:num>
  <w:num w:numId="7">
    <w:abstractNumId w:val="30"/>
  </w:num>
  <w:num w:numId="8">
    <w:abstractNumId w:val="33"/>
  </w:num>
  <w:num w:numId="9">
    <w:abstractNumId w:val="6"/>
  </w:num>
  <w:num w:numId="10">
    <w:abstractNumId w:val="9"/>
  </w:num>
  <w:num w:numId="11">
    <w:abstractNumId w:val="6"/>
  </w:num>
  <w:num w:numId="12">
    <w:abstractNumId w:val="4"/>
  </w:num>
  <w:num w:numId="13">
    <w:abstractNumId w:val="8"/>
  </w:num>
  <w:num w:numId="14">
    <w:abstractNumId w:val="38"/>
  </w:num>
  <w:num w:numId="15">
    <w:abstractNumId w:val="19"/>
  </w:num>
  <w:num w:numId="16">
    <w:abstractNumId w:val="10"/>
  </w:num>
  <w:num w:numId="17">
    <w:abstractNumId w:val="34"/>
  </w:num>
  <w:num w:numId="18">
    <w:abstractNumId w:val="36"/>
  </w:num>
  <w:num w:numId="19">
    <w:abstractNumId w:val="16"/>
  </w:num>
  <w:num w:numId="20">
    <w:abstractNumId w:val="31"/>
  </w:num>
  <w:num w:numId="21">
    <w:abstractNumId w:val="39"/>
  </w:num>
  <w:num w:numId="22">
    <w:abstractNumId w:val="42"/>
  </w:num>
  <w:num w:numId="23">
    <w:abstractNumId w:val="41"/>
  </w:num>
  <w:num w:numId="24">
    <w:abstractNumId w:val="23"/>
  </w:num>
  <w:num w:numId="25">
    <w:abstractNumId w:val="24"/>
  </w:num>
  <w:num w:numId="26">
    <w:abstractNumId w:val="15"/>
  </w:num>
  <w:num w:numId="27">
    <w:abstractNumId w:val="21"/>
  </w:num>
  <w:num w:numId="28">
    <w:abstractNumId w:val="46"/>
  </w:num>
  <w:num w:numId="29">
    <w:abstractNumId w:val="25"/>
  </w:num>
  <w:num w:numId="30">
    <w:abstractNumId w:val="5"/>
  </w:num>
  <w:num w:numId="31">
    <w:abstractNumId w:val="40"/>
  </w:num>
  <w:num w:numId="32">
    <w:abstractNumId w:val="26"/>
  </w:num>
  <w:num w:numId="33">
    <w:abstractNumId w:val="7"/>
  </w:num>
  <w:num w:numId="34">
    <w:abstractNumId w:val="12"/>
  </w:num>
  <w:num w:numId="35">
    <w:abstractNumId w:val="13"/>
  </w:num>
  <w:num w:numId="36">
    <w:abstractNumId w:val="35"/>
  </w:num>
  <w:num w:numId="37">
    <w:abstractNumId w:val="27"/>
  </w:num>
  <w:num w:numId="38">
    <w:abstractNumId w:val="20"/>
  </w:num>
  <w:num w:numId="39">
    <w:abstractNumId w:val="32"/>
  </w:num>
  <w:num w:numId="40">
    <w:abstractNumId w:val="3"/>
  </w:num>
  <w:num w:numId="41">
    <w:abstractNumId w:val="37"/>
  </w:num>
  <w:num w:numId="42">
    <w:abstractNumId w:val="28"/>
  </w:num>
  <w:num w:numId="43">
    <w:abstractNumId w:val="1"/>
  </w:num>
  <w:num w:numId="44">
    <w:abstractNumId w:val="44"/>
  </w:num>
  <w:num w:numId="45">
    <w:abstractNumId w:val="2"/>
  </w:num>
  <w:num w:numId="46">
    <w:abstractNumId w:val="45"/>
  </w:num>
  <w:num w:numId="47">
    <w:abstractNumId w:val="17"/>
  </w:num>
  <w:num w:numId="48">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676"/>
    <w:rsid w:val="00002F50"/>
    <w:rsid w:val="00003283"/>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60A7"/>
    <w:rsid w:val="00087201"/>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38A"/>
    <w:rsid w:val="0014208E"/>
    <w:rsid w:val="0014234C"/>
    <w:rsid w:val="00142C6F"/>
    <w:rsid w:val="00142CBF"/>
    <w:rsid w:val="00142EF2"/>
    <w:rsid w:val="00143819"/>
    <w:rsid w:val="001438CD"/>
    <w:rsid w:val="001438CE"/>
    <w:rsid w:val="00144F04"/>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6A5C"/>
    <w:rsid w:val="00191B22"/>
    <w:rsid w:val="00191CAA"/>
    <w:rsid w:val="00191D11"/>
    <w:rsid w:val="0019217D"/>
    <w:rsid w:val="00192AF9"/>
    <w:rsid w:val="0019388A"/>
    <w:rsid w:val="00195166"/>
    <w:rsid w:val="00195FB3"/>
    <w:rsid w:val="00196634"/>
    <w:rsid w:val="001971ED"/>
    <w:rsid w:val="001A1216"/>
    <w:rsid w:val="001A14A1"/>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2A7"/>
    <w:rsid w:val="00256361"/>
    <w:rsid w:val="002563C2"/>
    <w:rsid w:val="002564BF"/>
    <w:rsid w:val="00256D51"/>
    <w:rsid w:val="00261EAF"/>
    <w:rsid w:val="00261FC6"/>
    <w:rsid w:val="002626C4"/>
    <w:rsid w:val="002626D2"/>
    <w:rsid w:val="00263B33"/>
    <w:rsid w:val="002646CB"/>
    <w:rsid w:val="00264983"/>
    <w:rsid w:val="00266AC8"/>
    <w:rsid w:val="00266F3A"/>
    <w:rsid w:val="002678DF"/>
    <w:rsid w:val="002702E2"/>
    <w:rsid w:val="0027089F"/>
    <w:rsid w:val="00271A03"/>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54EB"/>
    <w:rsid w:val="0028582A"/>
    <w:rsid w:val="00285A1A"/>
    <w:rsid w:val="002863FD"/>
    <w:rsid w:val="002866DF"/>
    <w:rsid w:val="002876B3"/>
    <w:rsid w:val="002877C5"/>
    <w:rsid w:val="002901D1"/>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5D"/>
    <w:rsid w:val="003F278B"/>
    <w:rsid w:val="003F2D08"/>
    <w:rsid w:val="003F2FBB"/>
    <w:rsid w:val="003F380A"/>
    <w:rsid w:val="003F41EA"/>
    <w:rsid w:val="003F440F"/>
    <w:rsid w:val="003F4FB6"/>
    <w:rsid w:val="003F503C"/>
    <w:rsid w:val="003F59B7"/>
    <w:rsid w:val="003F611C"/>
    <w:rsid w:val="003F6186"/>
    <w:rsid w:val="003F70ED"/>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1151"/>
    <w:rsid w:val="004211EE"/>
    <w:rsid w:val="004212D2"/>
    <w:rsid w:val="00421991"/>
    <w:rsid w:val="00421BA8"/>
    <w:rsid w:val="004223B8"/>
    <w:rsid w:val="0042376D"/>
    <w:rsid w:val="004240BC"/>
    <w:rsid w:val="00424A24"/>
    <w:rsid w:val="004259E0"/>
    <w:rsid w:val="00425F3B"/>
    <w:rsid w:val="004263B9"/>
    <w:rsid w:val="00426B18"/>
    <w:rsid w:val="0043021C"/>
    <w:rsid w:val="00430B8A"/>
    <w:rsid w:val="004324F9"/>
    <w:rsid w:val="00432AF0"/>
    <w:rsid w:val="00432E98"/>
    <w:rsid w:val="004333B8"/>
    <w:rsid w:val="0043540D"/>
    <w:rsid w:val="00435858"/>
    <w:rsid w:val="004364BF"/>
    <w:rsid w:val="00437117"/>
    <w:rsid w:val="004402DF"/>
    <w:rsid w:val="00440FE0"/>
    <w:rsid w:val="00441B04"/>
    <w:rsid w:val="004423CE"/>
    <w:rsid w:val="0044253F"/>
    <w:rsid w:val="0044282E"/>
    <w:rsid w:val="00442BC9"/>
    <w:rsid w:val="00442DB7"/>
    <w:rsid w:val="004435DA"/>
    <w:rsid w:val="0044388D"/>
    <w:rsid w:val="00443A17"/>
    <w:rsid w:val="004446D2"/>
    <w:rsid w:val="004452D6"/>
    <w:rsid w:val="00445DBF"/>
    <w:rsid w:val="0044653B"/>
    <w:rsid w:val="004471E3"/>
    <w:rsid w:val="0044760F"/>
    <w:rsid w:val="00447E1A"/>
    <w:rsid w:val="00450129"/>
    <w:rsid w:val="004504FA"/>
    <w:rsid w:val="00451B2A"/>
    <w:rsid w:val="00452EE3"/>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50D0"/>
    <w:rsid w:val="00497349"/>
    <w:rsid w:val="00497413"/>
    <w:rsid w:val="004977E4"/>
    <w:rsid w:val="004A0EBE"/>
    <w:rsid w:val="004A1248"/>
    <w:rsid w:val="004A17C9"/>
    <w:rsid w:val="004A1A36"/>
    <w:rsid w:val="004A1CBA"/>
    <w:rsid w:val="004A3758"/>
    <w:rsid w:val="004A3F59"/>
    <w:rsid w:val="004A53F2"/>
    <w:rsid w:val="004A56BA"/>
    <w:rsid w:val="004A5722"/>
    <w:rsid w:val="004A5AA3"/>
    <w:rsid w:val="004A6BB5"/>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4192"/>
    <w:rsid w:val="005247B9"/>
    <w:rsid w:val="0052484F"/>
    <w:rsid w:val="00524E9C"/>
    <w:rsid w:val="00525EEF"/>
    <w:rsid w:val="00527788"/>
    <w:rsid w:val="00527818"/>
    <w:rsid w:val="00530266"/>
    <w:rsid w:val="005304B2"/>
    <w:rsid w:val="00530D79"/>
    <w:rsid w:val="00531857"/>
    <w:rsid w:val="00532625"/>
    <w:rsid w:val="00533B1F"/>
    <w:rsid w:val="0053533E"/>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E2D"/>
    <w:rsid w:val="005D14D3"/>
    <w:rsid w:val="005D16AD"/>
    <w:rsid w:val="005D29E6"/>
    <w:rsid w:val="005D2A24"/>
    <w:rsid w:val="005D394E"/>
    <w:rsid w:val="005D395F"/>
    <w:rsid w:val="005D3FA2"/>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1082"/>
    <w:rsid w:val="005F18B0"/>
    <w:rsid w:val="005F18D6"/>
    <w:rsid w:val="005F26F1"/>
    <w:rsid w:val="005F28C6"/>
    <w:rsid w:val="005F2B54"/>
    <w:rsid w:val="005F2E10"/>
    <w:rsid w:val="005F306F"/>
    <w:rsid w:val="005F351B"/>
    <w:rsid w:val="005F3F16"/>
    <w:rsid w:val="005F4078"/>
    <w:rsid w:val="005F444B"/>
    <w:rsid w:val="005F4693"/>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6805"/>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737"/>
    <w:rsid w:val="00716C5D"/>
    <w:rsid w:val="00717687"/>
    <w:rsid w:val="007176A2"/>
    <w:rsid w:val="00720459"/>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92B"/>
    <w:rsid w:val="007E1AD8"/>
    <w:rsid w:val="007E2737"/>
    <w:rsid w:val="007E2EF0"/>
    <w:rsid w:val="007E42A2"/>
    <w:rsid w:val="007E5530"/>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8E1"/>
    <w:rsid w:val="00843C9D"/>
    <w:rsid w:val="00843D5B"/>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3FBC"/>
    <w:rsid w:val="008E49F8"/>
    <w:rsid w:val="008E4ADC"/>
    <w:rsid w:val="008E4D5B"/>
    <w:rsid w:val="008E55D7"/>
    <w:rsid w:val="008E56A6"/>
    <w:rsid w:val="008E576D"/>
    <w:rsid w:val="008E6EFF"/>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114FC"/>
    <w:rsid w:val="00912678"/>
    <w:rsid w:val="00913162"/>
    <w:rsid w:val="00913A13"/>
    <w:rsid w:val="00913F60"/>
    <w:rsid w:val="009148CB"/>
    <w:rsid w:val="00914F29"/>
    <w:rsid w:val="00915819"/>
    <w:rsid w:val="00916F95"/>
    <w:rsid w:val="00917093"/>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43EB"/>
    <w:rsid w:val="00964BB1"/>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F9"/>
    <w:rsid w:val="0098049A"/>
    <w:rsid w:val="009807C0"/>
    <w:rsid w:val="0098087D"/>
    <w:rsid w:val="00981415"/>
    <w:rsid w:val="00981532"/>
    <w:rsid w:val="00982FEC"/>
    <w:rsid w:val="009833FE"/>
    <w:rsid w:val="009835A6"/>
    <w:rsid w:val="0098396A"/>
    <w:rsid w:val="00984173"/>
    <w:rsid w:val="00984A67"/>
    <w:rsid w:val="00984BB4"/>
    <w:rsid w:val="00984C06"/>
    <w:rsid w:val="0098564E"/>
    <w:rsid w:val="0098617E"/>
    <w:rsid w:val="0098677B"/>
    <w:rsid w:val="009870A6"/>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F0030"/>
    <w:rsid w:val="009F0E56"/>
    <w:rsid w:val="009F183A"/>
    <w:rsid w:val="009F1A4A"/>
    <w:rsid w:val="009F1B9B"/>
    <w:rsid w:val="009F1D8D"/>
    <w:rsid w:val="009F2C60"/>
    <w:rsid w:val="009F2FD2"/>
    <w:rsid w:val="009F326B"/>
    <w:rsid w:val="009F3C5E"/>
    <w:rsid w:val="009F3F37"/>
    <w:rsid w:val="009F40F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3104"/>
    <w:rsid w:val="00A83620"/>
    <w:rsid w:val="00A8612C"/>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59E"/>
    <w:rsid w:val="00B1478D"/>
    <w:rsid w:val="00B147C9"/>
    <w:rsid w:val="00B164F1"/>
    <w:rsid w:val="00B16B6F"/>
    <w:rsid w:val="00B1722C"/>
    <w:rsid w:val="00B20039"/>
    <w:rsid w:val="00B20274"/>
    <w:rsid w:val="00B20B20"/>
    <w:rsid w:val="00B22622"/>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49F"/>
    <w:rsid w:val="00B3664F"/>
    <w:rsid w:val="00B37416"/>
    <w:rsid w:val="00B37926"/>
    <w:rsid w:val="00B40469"/>
    <w:rsid w:val="00B4067C"/>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573"/>
    <w:rsid w:val="00B5577F"/>
    <w:rsid w:val="00B55B6D"/>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AB4"/>
    <w:rsid w:val="00BD5DEA"/>
    <w:rsid w:val="00BD5F79"/>
    <w:rsid w:val="00BD5FB4"/>
    <w:rsid w:val="00BD62B7"/>
    <w:rsid w:val="00BD7053"/>
    <w:rsid w:val="00BD7131"/>
    <w:rsid w:val="00BD7574"/>
    <w:rsid w:val="00BE0AB4"/>
    <w:rsid w:val="00BE0E02"/>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82D"/>
    <w:rsid w:val="00C157CD"/>
    <w:rsid w:val="00C16ECD"/>
    <w:rsid w:val="00C1726A"/>
    <w:rsid w:val="00C178D7"/>
    <w:rsid w:val="00C20450"/>
    <w:rsid w:val="00C20661"/>
    <w:rsid w:val="00C20999"/>
    <w:rsid w:val="00C217E6"/>
    <w:rsid w:val="00C21853"/>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E9B"/>
    <w:rsid w:val="00C4663B"/>
    <w:rsid w:val="00C470CE"/>
    <w:rsid w:val="00C47740"/>
    <w:rsid w:val="00C505A3"/>
    <w:rsid w:val="00C50CB8"/>
    <w:rsid w:val="00C513C7"/>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BD5"/>
    <w:rsid w:val="00CA4DEA"/>
    <w:rsid w:val="00CA52C3"/>
    <w:rsid w:val="00CA59B2"/>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E04"/>
    <w:rsid w:val="00D61529"/>
    <w:rsid w:val="00D61AB7"/>
    <w:rsid w:val="00D62BE3"/>
    <w:rsid w:val="00D64437"/>
    <w:rsid w:val="00D64F7C"/>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57ED"/>
    <w:rsid w:val="00DF698C"/>
    <w:rsid w:val="00DF6A45"/>
    <w:rsid w:val="00DF6BDC"/>
    <w:rsid w:val="00DF7A5E"/>
    <w:rsid w:val="00DF7BD7"/>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36B"/>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998"/>
    <w:rsid w:val="00EC44B6"/>
    <w:rsid w:val="00EC4D19"/>
    <w:rsid w:val="00EC537B"/>
    <w:rsid w:val="00EC53A1"/>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602"/>
    <w:rsid w:val="00F143C8"/>
    <w:rsid w:val="00F143FC"/>
    <w:rsid w:val="00F144CC"/>
    <w:rsid w:val="00F146D7"/>
    <w:rsid w:val="00F1533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C62"/>
    <w:rsid w:val="00F44DA6"/>
    <w:rsid w:val="00F44EF8"/>
    <w:rsid w:val="00F45635"/>
    <w:rsid w:val="00F459CB"/>
    <w:rsid w:val="00F4649D"/>
    <w:rsid w:val="00F472BB"/>
    <w:rsid w:val="00F50277"/>
    <w:rsid w:val="00F503B4"/>
    <w:rsid w:val="00F50528"/>
    <w:rsid w:val="00F509A5"/>
    <w:rsid w:val="00F50BF9"/>
    <w:rsid w:val="00F50C49"/>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20B2"/>
    <w:rsid w:val="00F72427"/>
    <w:rsid w:val="00F738D5"/>
    <w:rsid w:val="00F746A4"/>
    <w:rsid w:val="00F74BB0"/>
    <w:rsid w:val="00F74C02"/>
    <w:rsid w:val="00F75103"/>
    <w:rsid w:val="00F773DC"/>
    <w:rsid w:val="00F813A8"/>
    <w:rsid w:val="00F818FA"/>
    <w:rsid w:val="00F819A4"/>
    <w:rsid w:val="00F82989"/>
    <w:rsid w:val="00F82E26"/>
    <w:rsid w:val="00F83299"/>
    <w:rsid w:val="00F83670"/>
    <w:rsid w:val="00F83989"/>
    <w:rsid w:val="00F85710"/>
    <w:rsid w:val="00F86C30"/>
    <w:rsid w:val="00F86D8B"/>
    <w:rsid w:val="00F86DE9"/>
    <w:rsid w:val="00F8726C"/>
    <w:rsid w:val="00F872CF"/>
    <w:rsid w:val="00F903FC"/>
    <w:rsid w:val="00F90654"/>
    <w:rsid w:val="00F91535"/>
    <w:rsid w:val="00F916CA"/>
    <w:rsid w:val="00F91AF8"/>
    <w:rsid w:val="00F93C22"/>
    <w:rsid w:val="00F94ACA"/>
    <w:rsid w:val="00F94BC8"/>
    <w:rsid w:val="00F95F6D"/>
    <w:rsid w:val="00F95FD2"/>
    <w:rsid w:val="00F963D6"/>
    <w:rsid w:val="00F96C41"/>
    <w:rsid w:val="00F97503"/>
    <w:rsid w:val="00F97835"/>
    <w:rsid w:val="00FA0508"/>
    <w:rsid w:val="00FA09C0"/>
    <w:rsid w:val="00FA0B8A"/>
    <w:rsid w:val="00FA1B64"/>
    <w:rsid w:val="00FA24A8"/>
    <w:rsid w:val="00FA3042"/>
    <w:rsid w:val="00FA3B23"/>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
    <w:name w:val="Unresolved Mention"/>
    <w:basedOn w:val="Policepardfaut"/>
    <w:uiPriority w:val="99"/>
    <w:semiHidden/>
    <w:unhideWhenUsed/>
    <w:rsid w:val="00DC1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europa.eu/rapid/press-release_IP-19-162_en.htm"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www.weforum.org/agenda/2019/01/who-should-take-charge-of-our-cybersecurity/" TargetMode="External"/><Relationship Id="rId11" Type="http://schemas.openxmlformats.org/officeDocument/2006/relationships/hyperlink" Target="https://www.pwc.com/us/en/services/consulting/library/consumer-intelligence-series/cybersecurity-protect-me.html" TargetMode="External"/><Relationship Id="rId12" Type="http://schemas.openxmlformats.org/officeDocument/2006/relationships/hyperlink" Target="http://info.gigya.com/rs/672-YBF-078/images/201704-Gigya-DS-Privacy_Survey_Report-web.pdf" TargetMode="External"/><Relationship Id="rId13" Type="http://schemas.openxmlformats.org/officeDocument/2006/relationships/hyperlink" Target="https://curia.europa.eu/jcms/upload/docs/application/pdf/2019-01/cp190002en.pdf" TargetMode="External"/><Relationship Id="rId14" Type="http://schemas.openxmlformats.org/officeDocument/2006/relationships/hyperlink" Target="https://curia.europa.eu/jcms/upload/docs/application/pdf/2019-01/cp190001en.pdf" TargetMode="External"/><Relationship Id="rId15" Type="http://schemas.openxmlformats.org/officeDocument/2006/relationships/hyperlink" Target="https://europe.googleblog.com/2015/07/implementing-european-not-global-right.html" TargetMode="External"/><Relationship Id="rId16" Type="http://schemas.openxmlformats.org/officeDocument/2006/relationships/hyperlink" Target="https://transparencyreport.google.com/eu-privacy/overview" TargetMode="External"/><Relationship Id="rId17" Type="http://schemas.openxmlformats.org/officeDocument/2006/relationships/hyperlink" Target="https://ec.europa.eu/digital-single-market/en/news/have-your-say-european-expert-group-seeks-feedback-draft-ethics-guidelines-trustworthy" TargetMode="External"/><Relationship Id="rId18" Type="http://schemas.openxmlformats.org/officeDocument/2006/relationships/hyperlink" Target="https://juliareda.eu/2019/01/article-13-almost-finished/?utm_source=POLITICO.EU&amp;utm_campaign=bf425422a8-EMAIL_CAMPAIGN_2019_01_10_05_37&amp;utm_medium=email&amp;utm_term=0_10959edeb5-bf425422a8-190379937" TargetMode="External"/><Relationship Id="rId19" Type="http://schemas.openxmlformats.org/officeDocument/2006/relationships/hyperlink" Target="https://www.franceinter.fr/emissions/l-invite-de-8h20-le-grand-entretien/l-invite-de-8h20-le-grand-entretien-10-janvier-2019"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news/new-data-highway-will-bring-europe-and-latin-america-clos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1571-7112-3B49-94C0-0BC674B9E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1587</Words>
  <Characters>8731</Characters>
  <Application>Microsoft Macintosh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4</cp:revision>
  <cp:lastPrinted>2019-01-14T11:34:00Z</cp:lastPrinted>
  <dcterms:created xsi:type="dcterms:W3CDTF">2019-01-11T18:23:00Z</dcterms:created>
  <dcterms:modified xsi:type="dcterms:W3CDTF">2019-01-14T11:34:00Z</dcterms:modified>
</cp:coreProperties>
</file>