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0DB" w14:textId="5CDB1833" w:rsidR="00CF73B0" w:rsidRDefault="00CE4E1A" w:rsidP="00633AEF">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bookmarkStart w:id="1" w:name="_GoBack"/>
      <w:bookmarkEnd w:id="1"/>
    </w:p>
    <w:p w14:paraId="5C3C437A" w14:textId="111F854A" w:rsidR="001D0A3C" w:rsidRDefault="009B57DA" w:rsidP="001D0A3C">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GLOBAL: Digital Commissioner Ansip talks connectivity in India </w:t>
      </w:r>
    </w:p>
    <w:p w14:paraId="3ABDF424" w14:textId="42EA3C91" w:rsidR="00E75572" w:rsidRPr="009B57DA" w:rsidRDefault="009B57DA" w:rsidP="00AB58E2">
      <w:pPr>
        <w:pStyle w:val="Normalweb"/>
        <w:numPr>
          <w:ilvl w:val="0"/>
          <w:numId w:val="8"/>
        </w:numPr>
        <w:spacing w:before="0" w:beforeAutospacing="0" w:after="0" w:afterAutospacing="0"/>
        <w:ind w:left="714" w:hanging="357"/>
        <w:jc w:val="both"/>
        <w:rPr>
          <w:rFonts w:ascii="Hind Light" w:hAnsi="Hind Light" w:cstheme="minorBidi"/>
          <w:b/>
          <w:sz w:val="20"/>
          <w:szCs w:val="20"/>
        </w:rPr>
      </w:pPr>
      <w:r>
        <w:rPr>
          <w:rFonts w:ascii="Hind Light" w:hAnsi="Hind Light" w:cstheme="minorBidi"/>
          <w:sz w:val="20"/>
          <w:szCs w:val="20"/>
        </w:rPr>
        <w:t>The European Commission’s Vice President for the Digital Single Market Andr</w:t>
      </w:r>
      <w:r w:rsidR="003B2235">
        <w:rPr>
          <w:rFonts w:ascii="Hind Light" w:hAnsi="Hind Light" w:cstheme="minorBidi"/>
          <w:sz w:val="20"/>
          <w:szCs w:val="20"/>
        </w:rPr>
        <w:t>u</w:t>
      </w:r>
      <w:r>
        <w:rPr>
          <w:rFonts w:ascii="Hind Light" w:hAnsi="Hind Light" w:cstheme="minorBidi"/>
          <w:sz w:val="20"/>
          <w:szCs w:val="20"/>
        </w:rPr>
        <w:t xml:space="preserve">s Ansip flew to New </w:t>
      </w:r>
      <w:r w:rsidR="00C217E6">
        <w:rPr>
          <w:rFonts w:ascii="Hind Light" w:hAnsi="Hind Light" w:cstheme="minorBidi"/>
          <w:sz w:val="20"/>
          <w:szCs w:val="20"/>
        </w:rPr>
        <w:t>Delhi</w:t>
      </w:r>
      <w:r>
        <w:rPr>
          <w:rFonts w:ascii="Hind Light" w:hAnsi="Hind Light" w:cstheme="minorBidi"/>
          <w:sz w:val="20"/>
          <w:szCs w:val="20"/>
        </w:rPr>
        <w:t xml:space="preserve"> to deliver a keynote speech on the future outlook of</w:t>
      </w:r>
      <w:r w:rsidR="00FB4052">
        <w:rPr>
          <w:rFonts w:ascii="Hind Light" w:hAnsi="Hind Light" w:cstheme="minorBidi"/>
          <w:sz w:val="20"/>
          <w:szCs w:val="20"/>
        </w:rPr>
        <w:t xml:space="preserve"> the</w:t>
      </w:r>
      <w:r>
        <w:rPr>
          <w:rFonts w:ascii="Hind Light" w:hAnsi="Hind Light" w:cstheme="minorBidi"/>
          <w:sz w:val="20"/>
          <w:szCs w:val="20"/>
        </w:rPr>
        <w:t xml:space="preserve"> EU</w:t>
      </w:r>
      <w:r w:rsidR="00FB4052">
        <w:rPr>
          <w:rFonts w:ascii="Hind Light" w:hAnsi="Hind Light" w:cstheme="minorBidi"/>
          <w:sz w:val="20"/>
          <w:szCs w:val="20"/>
        </w:rPr>
        <w:t xml:space="preserve"> and </w:t>
      </w:r>
      <w:r>
        <w:rPr>
          <w:rFonts w:ascii="Hind Light" w:hAnsi="Hind Light" w:cstheme="minorBidi"/>
          <w:sz w:val="20"/>
          <w:szCs w:val="20"/>
        </w:rPr>
        <w:t>India</w:t>
      </w:r>
      <w:r w:rsidR="00FB4052">
        <w:rPr>
          <w:rFonts w:ascii="Hind Light" w:hAnsi="Hind Light" w:cstheme="minorBidi"/>
          <w:sz w:val="20"/>
          <w:szCs w:val="20"/>
        </w:rPr>
        <w:t xml:space="preserve"> </w:t>
      </w:r>
      <w:r w:rsidR="003B2235">
        <w:rPr>
          <w:rFonts w:ascii="Hind Light" w:hAnsi="Hind Light" w:cstheme="minorBidi"/>
          <w:sz w:val="20"/>
          <w:szCs w:val="20"/>
        </w:rPr>
        <w:t xml:space="preserve">on </w:t>
      </w:r>
      <w:r>
        <w:rPr>
          <w:rFonts w:ascii="Hind Light" w:hAnsi="Hind Light" w:cstheme="minorBidi"/>
          <w:sz w:val="20"/>
          <w:szCs w:val="20"/>
        </w:rPr>
        <w:t>telecoms, digital and ICT.</w:t>
      </w:r>
    </w:p>
    <w:p w14:paraId="37396DF4" w14:textId="11DDC450" w:rsidR="009B57DA" w:rsidRDefault="009B57DA"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9B57DA">
        <w:rPr>
          <w:rFonts w:ascii="Hind Light" w:hAnsi="Hind Light" w:cstheme="minorBidi"/>
          <w:sz w:val="20"/>
          <w:szCs w:val="20"/>
        </w:rPr>
        <w:t xml:space="preserve">He </w:t>
      </w:r>
      <w:hyperlink r:id="rId8" w:history="1">
        <w:r w:rsidRPr="00F60F2C">
          <w:rPr>
            <w:rStyle w:val="Lienhypertexte"/>
            <w:rFonts w:ascii="Hind Light" w:hAnsi="Hind Light" w:cstheme="minorBidi"/>
            <w:sz w:val="20"/>
            <w:szCs w:val="20"/>
          </w:rPr>
          <w:t>stressed</w:t>
        </w:r>
      </w:hyperlink>
      <w:r w:rsidRPr="009B57DA">
        <w:rPr>
          <w:rFonts w:ascii="Hind Light" w:hAnsi="Hind Light" w:cstheme="minorBidi"/>
          <w:sz w:val="20"/>
          <w:szCs w:val="20"/>
        </w:rPr>
        <w:t xml:space="preserve"> the EU’s common ground on privacy and high data protection standards, while saying India was an important partner in the development of 5G connectivity</w:t>
      </w:r>
      <w:r w:rsidR="00F60F2C">
        <w:rPr>
          <w:rFonts w:ascii="Hind Light" w:hAnsi="Hind Light" w:cstheme="minorBidi"/>
          <w:sz w:val="20"/>
          <w:szCs w:val="20"/>
        </w:rPr>
        <w:t>.</w:t>
      </w:r>
    </w:p>
    <w:p w14:paraId="0178E7FF" w14:textId="414A5F6F" w:rsidR="00F60F2C" w:rsidRPr="009B57DA" w:rsidRDefault="00F60F2C"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Vice President Ansip welcomed India’s progress in drafting a national data protection law, one that will “hopefully pave the way for greater data flows between the EU and India” he said.</w:t>
      </w:r>
    </w:p>
    <w:p w14:paraId="7C38DD8A" w14:textId="2C97E055" w:rsidR="00E4478B" w:rsidRDefault="00E4478B" w:rsidP="00E4478B">
      <w:pPr>
        <w:pStyle w:val="Normalweb"/>
        <w:spacing w:before="0" w:beforeAutospacing="0" w:after="0" w:afterAutospacing="0"/>
        <w:jc w:val="both"/>
        <w:rPr>
          <w:rFonts w:ascii="Hind Light" w:hAnsi="Hind Light" w:cstheme="minorBidi"/>
          <w:b/>
          <w:sz w:val="20"/>
          <w:szCs w:val="20"/>
        </w:rPr>
      </w:pPr>
    </w:p>
    <w:p w14:paraId="037940F8" w14:textId="1C3043A8" w:rsidR="00E4478B" w:rsidRDefault="00235911" w:rsidP="00E4478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0B73C6">
        <w:rPr>
          <w:rFonts w:ascii="Hind Light" w:hAnsi="Hind Light" w:cstheme="minorBidi"/>
          <w:b/>
          <w:sz w:val="20"/>
          <w:szCs w:val="20"/>
        </w:rPr>
        <w:t xml:space="preserve">The EESC warns </w:t>
      </w:r>
      <w:r w:rsidR="003B2235">
        <w:rPr>
          <w:rFonts w:ascii="Hind Light" w:hAnsi="Hind Light" w:cstheme="minorBidi"/>
          <w:b/>
          <w:sz w:val="20"/>
          <w:szCs w:val="20"/>
        </w:rPr>
        <w:t>that future d</w:t>
      </w:r>
      <w:r w:rsidR="00AB70F7">
        <w:rPr>
          <w:rFonts w:ascii="Hind Light" w:hAnsi="Hind Light" w:cstheme="minorBidi"/>
          <w:b/>
          <w:sz w:val="20"/>
          <w:szCs w:val="20"/>
        </w:rPr>
        <w:t xml:space="preserve">igitalisation </w:t>
      </w:r>
      <w:r w:rsidR="003B2235">
        <w:rPr>
          <w:rFonts w:ascii="Hind Light" w:hAnsi="Hind Light" w:cstheme="minorBidi"/>
          <w:b/>
          <w:sz w:val="20"/>
          <w:szCs w:val="20"/>
        </w:rPr>
        <w:t xml:space="preserve">projects </w:t>
      </w:r>
      <w:r w:rsidR="00AB70F7">
        <w:rPr>
          <w:rFonts w:ascii="Hind Light" w:hAnsi="Hind Light" w:cstheme="minorBidi"/>
          <w:b/>
          <w:sz w:val="20"/>
          <w:szCs w:val="20"/>
        </w:rPr>
        <w:t xml:space="preserve">must be inclusive </w:t>
      </w:r>
    </w:p>
    <w:p w14:paraId="196EB971" w14:textId="569265F7" w:rsidR="006521FC" w:rsidRPr="006521FC" w:rsidRDefault="00235911" w:rsidP="00AB58E2">
      <w:pPr>
        <w:pStyle w:val="Normalweb"/>
        <w:numPr>
          <w:ilvl w:val="0"/>
          <w:numId w:val="8"/>
        </w:numPr>
        <w:spacing w:before="0" w:beforeAutospacing="0" w:after="0" w:afterAutospacing="0"/>
        <w:ind w:left="714" w:hanging="357"/>
        <w:jc w:val="both"/>
        <w:rPr>
          <w:rFonts w:ascii="Hind Light" w:hAnsi="Hind Light" w:cstheme="minorBidi"/>
          <w:b/>
          <w:sz w:val="20"/>
          <w:szCs w:val="20"/>
        </w:rPr>
      </w:pPr>
      <w:r>
        <w:rPr>
          <w:rFonts w:ascii="Hind Light" w:hAnsi="Hind Light" w:cstheme="minorBidi"/>
          <w:sz w:val="20"/>
          <w:szCs w:val="20"/>
        </w:rPr>
        <w:t xml:space="preserve">The European Economic and Social Committee (EESC), a consultative institution of the EU, </w:t>
      </w:r>
      <w:r w:rsidR="003B2235">
        <w:rPr>
          <w:rFonts w:ascii="Hind Light" w:hAnsi="Hind Light" w:cstheme="minorBidi"/>
          <w:sz w:val="20"/>
          <w:szCs w:val="20"/>
        </w:rPr>
        <w:t>stressed that the “digital dividend” resulting from EU-</w:t>
      </w:r>
      <w:r w:rsidR="005C4327">
        <w:rPr>
          <w:rFonts w:ascii="Hind Light" w:hAnsi="Hind Light" w:cstheme="minorBidi"/>
          <w:sz w:val="20"/>
          <w:szCs w:val="20"/>
        </w:rPr>
        <w:t>fund</w:t>
      </w:r>
      <w:r w:rsidR="00FB4052">
        <w:rPr>
          <w:rFonts w:ascii="Hind Light" w:hAnsi="Hind Light" w:cstheme="minorBidi"/>
          <w:sz w:val="20"/>
          <w:szCs w:val="20"/>
        </w:rPr>
        <w:t>ed</w:t>
      </w:r>
      <w:r w:rsidR="003B2235">
        <w:rPr>
          <w:rFonts w:ascii="Hind Light" w:hAnsi="Hind Light" w:cstheme="minorBidi"/>
          <w:sz w:val="20"/>
          <w:szCs w:val="20"/>
        </w:rPr>
        <w:t xml:space="preserve"> digital projects must be more evenly distributed</w:t>
      </w:r>
      <w:r w:rsidR="006521FC">
        <w:rPr>
          <w:rFonts w:ascii="Hind Light" w:hAnsi="Hind Light" w:cstheme="minorBidi"/>
          <w:sz w:val="20"/>
          <w:szCs w:val="20"/>
        </w:rPr>
        <w:t xml:space="preserve">. </w:t>
      </w:r>
    </w:p>
    <w:p w14:paraId="5DBE1207" w14:textId="329E1D99" w:rsidR="00E4478B" w:rsidRPr="00AB70F7" w:rsidRDefault="006521FC" w:rsidP="00AB58E2">
      <w:pPr>
        <w:pStyle w:val="Normalweb"/>
        <w:numPr>
          <w:ilvl w:val="0"/>
          <w:numId w:val="8"/>
        </w:numPr>
        <w:spacing w:before="0" w:beforeAutospacing="0" w:after="0" w:afterAutospacing="0"/>
        <w:ind w:left="714" w:hanging="357"/>
        <w:jc w:val="both"/>
        <w:rPr>
          <w:rFonts w:ascii="Hind Light" w:hAnsi="Hind Light" w:cstheme="minorBidi"/>
          <w:b/>
          <w:sz w:val="20"/>
          <w:szCs w:val="20"/>
        </w:rPr>
      </w:pPr>
      <w:r>
        <w:rPr>
          <w:rFonts w:ascii="Hind Light" w:hAnsi="Hind Light" w:cstheme="minorBidi"/>
          <w:sz w:val="20"/>
          <w:szCs w:val="20"/>
        </w:rPr>
        <w:t xml:space="preserve">The report constitutes the official opinion of the EESC on the </w:t>
      </w:r>
      <w:r w:rsidR="00AB70F7">
        <w:rPr>
          <w:rFonts w:ascii="Hind Light" w:hAnsi="Hind Light" w:cstheme="minorBidi"/>
          <w:sz w:val="20"/>
          <w:szCs w:val="20"/>
        </w:rPr>
        <w:t>Digital Europe programme, a programme of digital measures contained within the EU’s next long-term budget (2021-2027).</w:t>
      </w:r>
    </w:p>
    <w:p w14:paraId="3F3FDB48" w14:textId="4B5ABA2E" w:rsidR="00AB70F7" w:rsidRPr="00AB70F7" w:rsidRDefault="006521FC"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A</w:t>
      </w:r>
      <w:r w:rsidR="00AB70F7" w:rsidRPr="00AB70F7">
        <w:rPr>
          <w:rFonts w:ascii="Hind Light" w:hAnsi="Hind Light" w:cstheme="minorBidi"/>
          <w:sz w:val="20"/>
          <w:szCs w:val="20"/>
        </w:rPr>
        <w:t xml:space="preserve">uthored by Norbert Kluge (Scientific Director at the Hans </w:t>
      </w:r>
      <w:proofErr w:type="spellStart"/>
      <w:r w:rsidR="00AB70F7" w:rsidRPr="00AB70F7">
        <w:rPr>
          <w:rFonts w:ascii="Hind Light" w:hAnsi="Hind Light" w:cstheme="minorBidi"/>
          <w:sz w:val="20"/>
          <w:szCs w:val="20"/>
        </w:rPr>
        <w:t>Böckler</w:t>
      </w:r>
      <w:proofErr w:type="spellEnd"/>
      <w:r w:rsidR="00AB70F7" w:rsidRPr="00AB70F7">
        <w:rPr>
          <w:rFonts w:ascii="Hind Light" w:hAnsi="Hind Light" w:cstheme="minorBidi"/>
          <w:sz w:val="20"/>
          <w:szCs w:val="20"/>
        </w:rPr>
        <w:t xml:space="preserve"> Foundation) and Ulrich </w:t>
      </w:r>
      <w:proofErr w:type="spellStart"/>
      <w:r w:rsidR="00AB70F7" w:rsidRPr="00AB70F7">
        <w:rPr>
          <w:rFonts w:ascii="Hind Light" w:hAnsi="Hind Light" w:cstheme="minorBidi"/>
          <w:sz w:val="20"/>
          <w:szCs w:val="20"/>
        </w:rPr>
        <w:t>Samm</w:t>
      </w:r>
      <w:proofErr w:type="spellEnd"/>
      <w:r w:rsidR="00AB70F7" w:rsidRPr="00AB70F7">
        <w:rPr>
          <w:rFonts w:ascii="Hind Light" w:hAnsi="Hind Light" w:cstheme="minorBidi"/>
          <w:sz w:val="20"/>
          <w:szCs w:val="20"/>
        </w:rPr>
        <w:t xml:space="preserve"> (Professor of Plasma Physics at Heinrich-Heine University Düsseldorf)</w:t>
      </w:r>
      <w:r>
        <w:rPr>
          <w:rFonts w:ascii="Hind Light" w:hAnsi="Hind Light" w:cstheme="minorBidi"/>
          <w:sz w:val="20"/>
          <w:szCs w:val="20"/>
        </w:rPr>
        <w:t xml:space="preserve">, the report </w:t>
      </w:r>
      <w:hyperlink r:id="rId9" w:history="1">
        <w:r w:rsidR="00AB70F7" w:rsidRPr="00AB70F7">
          <w:rPr>
            <w:rStyle w:val="Lienhypertexte"/>
            <w:rFonts w:ascii="Hind Light" w:hAnsi="Hind Light" w:cstheme="minorBidi"/>
            <w:sz w:val="20"/>
            <w:szCs w:val="20"/>
          </w:rPr>
          <w:t>supports</w:t>
        </w:r>
      </w:hyperlink>
      <w:r w:rsidR="00AB70F7">
        <w:rPr>
          <w:rFonts w:ascii="Hind Light" w:hAnsi="Hind Light" w:cstheme="minorBidi"/>
          <w:sz w:val="20"/>
          <w:szCs w:val="20"/>
        </w:rPr>
        <w:t xml:space="preserve"> the Parliament’s proposal to increase the budget for digital skills from €700m (7.6% of the total) to €830m (9%), as well as measures promoting R&amp;D, and supporting ethical research into AI. </w:t>
      </w:r>
    </w:p>
    <w:p w14:paraId="5985F79E" w14:textId="34EA2B9E" w:rsidR="00E4478B" w:rsidRDefault="00E4478B" w:rsidP="00E4478B">
      <w:pPr>
        <w:pStyle w:val="Normalweb"/>
        <w:spacing w:before="0" w:beforeAutospacing="0" w:after="0" w:afterAutospacing="0"/>
        <w:jc w:val="both"/>
        <w:rPr>
          <w:rFonts w:ascii="Hind Light" w:hAnsi="Hind Light" w:cstheme="minorBidi"/>
          <w:b/>
          <w:sz w:val="20"/>
          <w:szCs w:val="20"/>
        </w:rPr>
      </w:pPr>
    </w:p>
    <w:p w14:paraId="6206319D" w14:textId="280944B2" w:rsidR="00AB70F7" w:rsidRDefault="00AB70F7" w:rsidP="00AB70F7">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 Negotiators make progress on</w:t>
      </w:r>
      <w:r w:rsidR="006521FC">
        <w:rPr>
          <w:rFonts w:ascii="Hind Light" w:hAnsi="Hind Light" w:cstheme="minorBidi"/>
          <w:b/>
          <w:sz w:val="20"/>
          <w:szCs w:val="20"/>
        </w:rPr>
        <w:t xml:space="preserve"> </w:t>
      </w:r>
      <w:r>
        <w:rPr>
          <w:rFonts w:ascii="Hind Light" w:hAnsi="Hind Light" w:cstheme="minorBidi"/>
          <w:b/>
          <w:sz w:val="20"/>
          <w:szCs w:val="20"/>
        </w:rPr>
        <w:t>.eu legislation</w:t>
      </w:r>
    </w:p>
    <w:p w14:paraId="22AA2E7A" w14:textId="6E9ABE75" w:rsidR="00AB70F7" w:rsidRPr="00F60F2C" w:rsidRDefault="00AB70F7" w:rsidP="00AB58E2">
      <w:pPr>
        <w:pStyle w:val="Normalweb"/>
        <w:numPr>
          <w:ilvl w:val="0"/>
          <w:numId w:val="8"/>
        </w:numPr>
        <w:spacing w:before="0" w:beforeAutospacing="0" w:after="0" w:afterAutospacing="0"/>
        <w:ind w:left="714" w:hanging="357"/>
        <w:jc w:val="both"/>
        <w:rPr>
          <w:rFonts w:ascii="Hind Light" w:hAnsi="Hind Light" w:cstheme="minorBidi"/>
          <w:b/>
          <w:sz w:val="20"/>
          <w:szCs w:val="20"/>
        </w:rPr>
      </w:pPr>
      <w:r>
        <w:rPr>
          <w:rFonts w:ascii="Hind Light" w:hAnsi="Hind Light" w:cstheme="minorBidi"/>
          <w:sz w:val="20"/>
          <w:szCs w:val="20"/>
        </w:rPr>
        <w:t xml:space="preserve">Member States </w:t>
      </w:r>
      <w:r w:rsidR="006521FC">
        <w:rPr>
          <w:rFonts w:ascii="Hind Light" w:hAnsi="Hind Light" w:cstheme="minorBidi"/>
          <w:sz w:val="20"/>
          <w:szCs w:val="20"/>
        </w:rPr>
        <w:t xml:space="preserve">in the Council of the EU </w:t>
      </w:r>
      <w:hyperlink r:id="rId10" w:history="1">
        <w:r w:rsidRPr="00235911">
          <w:rPr>
            <w:rStyle w:val="Lienhypertexte"/>
            <w:rFonts w:ascii="Hind Light" w:hAnsi="Hind Light" w:cstheme="minorBidi"/>
            <w:sz w:val="20"/>
            <w:szCs w:val="20"/>
          </w:rPr>
          <w:t>agreed</w:t>
        </w:r>
      </w:hyperlink>
      <w:r>
        <w:rPr>
          <w:rFonts w:ascii="Hind Light" w:hAnsi="Hind Light" w:cstheme="minorBidi"/>
          <w:sz w:val="20"/>
          <w:szCs w:val="20"/>
        </w:rPr>
        <w:t xml:space="preserve"> this week </w:t>
      </w:r>
      <w:r w:rsidR="006521FC">
        <w:rPr>
          <w:rFonts w:ascii="Hind Light" w:hAnsi="Hind Light" w:cstheme="minorBidi"/>
          <w:sz w:val="20"/>
          <w:szCs w:val="20"/>
        </w:rPr>
        <w:t xml:space="preserve">on </w:t>
      </w:r>
      <w:r>
        <w:rPr>
          <w:rFonts w:ascii="Hind Light" w:hAnsi="Hind Light" w:cstheme="minorBidi"/>
          <w:sz w:val="20"/>
          <w:szCs w:val="20"/>
        </w:rPr>
        <w:t xml:space="preserve">a joint negotiating position </w:t>
      </w:r>
      <w:r w:rsidR="006521FC">
        <w:rPr>
          <w:rFonts w:ascii="Hind Light" w:hAnsi="Hind Light" w:cstheme="minorBidi"/>
          <w:sz w:val="20"/>
          <w:szCs w:val="20"/>
        </w:rPr>
        <w:t xml:space="preserve">on proposals </w:t>
      </w:r>
      <w:r>
        <w:rPr>
          <w:rFonts w:ascii="Hind Light" w:hAnsi="Hind Light" w:cstheme="minorBidi"/>
          <w:sz w:val="20"/>
          <w:szCs w:val="20"/>
        </w:rPr>
        <w:t xml:space="preserve">to revise </w:t>
      </w:r>
      <w:r w:rsidR="006521FC">
        <w:rPr>
          <w:rFonts w:ascii="Hind Light" w:hAnsi="Hind Light" w:cstheme="minorBidi"/>
          <w:sz w:val="20"/>
          <w:szCs w:val="20"/>
        </w:rPr>
        <w:t xml:space="preserve">the </w:t>
      </w:r>
      <w:r>
        <w:rPr>
          <w:rFonts w:ascii="Hind Light" w:hAnsi="Hind Light" w:cstheme="minorBidi"/>
          <w:sz w:val="20"/>
          <w:szCs w:val="20"/>
        </w:rPr>
        <w:t xml:space="preserve">governance </w:t>
      </w:r>
      <w:r w:rsidR="006521FC">
        <w:rPr>
          <w:rFonts w:ascii="Hind Light" w:hAnsi="Hind Light" w:cstheme="minorBidi"/>
          <w:sz w:val="20"/>
          <w:szCs w:val="20"/>
        </w:rPr>
        <w:t xml:space="preserve">rules </w:t>
      </w:r>
      <w:r>
        <w:rPr>
          <w:rFonts w:ascii="Hind Light" w:hAnsi="Hind Light" w:cstheme="minorBidi"/>
          <w:sz w:val="20"/>
          <w:szCs w:val="20"/>
        </w:rPr>
        <w:t>of the .eu top-level domain.</w:t>
      </w:r>
    </w:p>
    <w:p w14:paraId="75C5BB02" w14:textId="1B38B651" w:rsidR="00AB70F7" w:rsidRPr="00235911" w:rsidRDefault="00AB70F7"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235911">
        <w:rPr>
          <w:rFonts w:ascii="Hind Light" w:hAnsi="Hind Light" w:cstheme="minorBidi"/>
          <w:sz w:val="20"/>
          <w:szCs w:val="20"/>
        </w:rPr>
        <w:t xml:space="preserve">The first .eu regulation was adopted 16 years ago, but the EC argues that tougher competition in the domain name space calls for an update. The new rules </w:t>
      </w:r>
      <w:r w:rsidR="006521FC">
        <w:rPr>
          <w:rFonts w:ascii="Hind Light" w:hAnsi="Hind Light" w:cstheme="minorBidi"/>
          <w:sz w:val="20"/>
          <w:szCs w:val="20"/>
        </w:rPr>
        <w:t xml:space="preserve">render the </w:t>
      </w:r>
      <w:r w:rsidRPr="00235911">
        <w:rPr>
          <w:rFonts w:ascii="Hind Light" w:hAnsi="Hind Light" w:cstheme="minorBidi"/>
          <w:sz w:val="20"/>
          <w:szCs w:val="20"/>
        </w:rPr>
        <w:t>governance of the .eu domain more transparent</w:t>
      </w:r>
      <w:r w:rsidR="006521FC">
        <w:rPr>
          <w:rFonts w:ascii="Hind Light" w:hAnsi="Hind Light" w:cstheme="minorBidi"/>
          <w:sz w:val="20"/>
          <w:szCs w:val="20"/>
        </w:rPr>
        <w:t xml:space="preserve">, </w:t>
      </w:r>
      <w:r w:rsidRPr="00235911">
        <w:rPr>
          <w:rFonts w:ascii="Hind Light" w:hAnsi="Hind Light" w:cstheme="minorBidi"/>
          <w:sz w:val="20"/>
          <w:szCs w:val="20"/>
        </w:rPr>
        <w:t xml:space="preserve">setting up a multi-stakeholder group to advise the EC on its </w:t>
      </w:r>
      <w:r w:rsidR="006521FC">
        <w:rPr>
          <w:rFonts w:ascii="Hind Light" w:hAnsi="Hind Light" w:cstheme="minorBidi"/>
          <w:sz w:val="20"/>
          <w:szCs w:val="20"/>
        </w:rPr>
        <w:t xml:space="preserve">implementation </w:t>
      </w:r>
      <w:r w:rsidRPr="00235911">
        <w:rPr>
          <w:rFonts w:ascii="Hind Light" w:hAnsi="Hind Light" w:cstheme="minorBidi"/>
          <w:sz w:val="20"/>
          <w:szCs w:val="20"/>
        </w:rPr>
        <w:t>and extends the rights to register a .eu domain to citizens living outside the EU.</w:t>
      </w:r>
    </w:p>
    <w:p w14:paraId="3DA440E0" w14:textId="77777777" w:rsidR="00AB70F7" w:rsidRDefault="00AB70F7"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235911">
        <w:rPr>
          <w:rFonts w:ascii="Hind Light" w:hAnsi="Hind Light" w:cstheme="minorBidi"/>
          <w:sz w:val="20"/>
          <w:szCs w:val="20"/>
        </w:rPr>
        <w:t>With almost 4 million registrations, the .eu top-level domain is one of the largest international country code top-level domains (ccTLDs).</w:t>
      </w:r>
    </w:p>
    <w:p w14:paraId="6159A2AC" w14:textId="0D0A9B34" w:rsidR="00AB70F7" w:rsidRPr="00235911" w:rsidRDefault="00AB70F7"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This </w:t>
      </w:r>
      <w:r w:rsidR="006521FC">
        <w:rPr>
          <w:rFonts w:ascii="Hind Light" w:hAnsi="Hind Light" w:cstheme="minorBidi"/>
          <w:sz w:val="20"/>
          <w:szCs w:val="20"/>
        </w:rPr>
        <w:t>Council will now negotiate</w:t>
      </w:r>
      <w:r>
        <w:rPr>
          <w:rFonts w:ascii="Hind Light" w:hAnsi="Hind Light" w:cstheme="minorBidi"/>
          <w:sz w:val="20"/>
          <w:szCs w:val="20"/>
        </w:rPr>
        <w:t xml:space="preserve"> with the European Parliament to reach a final text.</w:t>
      </w:r>
    </w:p>
    <w:p w14:paraId="30A48722" w14:textId="1A08FDDE" w:rsidR="00E4478B" w:rsidRDefault="00E4478B" w:rsidP="00633AEF">
      <w:pPr>
        <w:pStyle w:val="Normalweb"/>
        <w:spacing w:before="0" w:beforeAutospacing="0" w:after="0" w:afterAutospacing="0"/>
        <w:jc w:val="both"/>
        <w:rPr>
          <w:rFonts w:ascii="Hind Light" w:hAnsi="Hind Light" w:cstheme="minorBidi"/>
          <w:sz w:val="20"/>
          <w:szCs w:val="20"/>
        </w:rPr>
      </w:pPr>
    </w:p>
    <w:p w14:paraId="374CC48B" w14:textId="32E7B8C0" w:rsidR="00EC44B6" w:rsidRDefault="0094598F" w:rsidP="00633AEF">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lastRenderedPageBreak/>
        <w:t xml:space="preserve">Trust </w:t>
      </w:r>
      <w:bookmarkEnd w:id="0"/>
    </w:p>
    <w:p w14:paraId="7EA76B99" w14:textId="77D7C237" w:rsidR="00AB58E2" w:rsidRDefault="00AB58E2" w:rsidP="00633AEF">
      <w:pPr>
        <w:pStyle w:val="Normalweb"/>
        <w:spacing w:before="0" w:beforeAutospacing="0" w:after="0" w:afterAutospacing="0"/>
        <w:jc w:val="both"/>
        <w:rPr>
          <w:rFonts w:ascii="Hind Light" w:eastAsia="Hind Light" w:hAnsi="Hind Light" w:cs="Hind Light"/>
          <w:color w:val="3A82E4"/>
        </w:rPr>
      </w:pPr>
    </w:p>
    <w:p w14:paraId="3AA928EC" w14:textId="77777777" w:rsidR="00AB58E2" w:rsidRDefault="00AB58E2" w:rsidP="00AB58E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GLOBAL: Online trust is waning, says global report</w:t>
      </w:r>
    </w:p>
    <w:p w14:paraId="0693CA97" w14:textId="660F2CC9" w:rsidR="00AB58E2" w:rsidRPr="00EC53A1" w:rsidRDefault="00AB58E2"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EC53A1">
        <w:rPr>
          <w:rFonts w:ascii="Hind Light" w:hAnsi="Hind Light" w:cstheme="minorBidi"/>
          <w:sz w:val="20"/>
          <w:szCs w:val="20"/>
        </w:rPr>
        <w:t xml:space="preserve">A new </w:t>
      </w:r>
      <w:hyperlink r:id="rId11" w:history="1">
        <w:r w:rsidRPr="00EC53A1">
          <w:rPr>
            <w:rStyle w:val="Lienhypertexte"/>
            <w:rFonts w:ascii="Hind Light" w:hAnsi="Hind Light" w:cstheme="minorBidi"/>
            <w:sz w:val="20"/>
            <w:szCs w:val="20"/>
          </w:rPr>
          <w:t>report</w:t>
        </w:r>
      </w:hyperlink>
      <w:r w:rsidRPr="00EC53A1">
        <w:rPr>
          <w:rFonts w:ascii="Hind Light" w:hAnsi="Hind Light" w:cstheme="minorBidi"/>
          <w:sz w:val="20"/>
          <w:szCs w:val="20"/>
        </w:rPr>
        <w:t xml:space="preserve"> published by the Center for </w:t>
      </w:r>
      <w:r w:rsidR="006521FC">
        <w:rPr>
          <w:rFonts w:ascii="Hind Light" w:hAnsi="Hind Light" w:cstheme="minorBidi"/>
          <w:sz w:val="20"/>
          <w:szCs w:val="20"/>
        </w:rPr>
        <w:t>I</w:t>
      </w:r>
      <w:r w:rsidRPr="00EC53A1">
        <w:rPr>
          <w:rFonts w:ascii="Hind Light" w:hAnsi="Hind Light" w:cstheme="minorBidi"/>
          <w:sz w:val="20"/>
          <w:szCs w:val="20"/>
        </w:rPr>
        <w:t>nternational Governance Innovation (CIGI) and IPSOS find that over half of Internet users around the world are more concerned about their online privacy than a year ago.</w:t>
      </w:r>
    </w:p>
    <w:p w14:paraId="6ECFC910" w14:textId="76BC000D" w:rsidR="00AB58E2" w:rsidRDefault="00AB58E2" w:rsidP="00AB58E2">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EC53A1">
        <w:rPr>
          <w:rFonts w:ascii="Hind Light" w:hAnsi="Hind Light" w:cstheme="minorBidi"/>
          <w:sz w:val="20"/>
          <w:szCs w:val="20"/>
        </w:rPr>
        <w:t xml:space="preserve">Based on the results of a survey of 26,000 people in 25 countries, the report </w:t>
      </w:r>
      <w:r w:rsidR="00FB4052">
        <w:rPr>
          <w:rFonts w:ascii="Hind Light" w:hAnsi="Hind Light" w:cstheme="minorBidi"/>
          <w:sz w:val="20"/>
          <w:szCs w:val="20"/>
        </w:rPr>
        <w:t>found</w:t>
      </w:r>
      <w:r w:rsidR="006521FC">
        <w:rPr>
          <w:rFonts w:ascii="Hind Light" w:hAnsi="Hind Light" w:cstheme="minorBidi"/>
          <w:sz w:val="20"/>
          <w:szCs w:val="20"/>
        </w:rPr>
        <w:t xml:space="preserve"> </w:t>
      </w:r>
      <w:r w:rsidRPr="00EC53A1">
        <w:rPr>
          <w:rFonts w:ascii="Hind Light" w:hAnsi="Hind Light" w:cstheme="minorBidi"/>
          <w:sz w:val="20"/>
          <w:szCs w:val="20"/>
        </w:rPr>
        <w:t xml:space="preserve">that </w:t>
      </w:r>
      <w:r w:rsidR="00FB4052">
        <w:rPr>
          <w:rFonts w:ascii="Hind Light" w:hAnsi="Hind Light" w:cstheme="minorBidi"/>
          <w:sz w:val="20"/>
          <w:szCs w:val="20"/>
        </w:rPr>
        <w:t xml:space="preserve">roughly </w:t>
      </w:r>
      <w:r w:rsidRPr="00EC53A1">
        <w:rPr>
          <w:rFonts w:ascii="Hind Light" w:hAnsi="Hind Light" w:cstheme="minorBidi"/>
          <w:sz w:val="20"/>
          <w:szCs w:val="20"/>
        </w:rPr>
        <w:t xml:space="preserve">two-thirds (63%) of </w:t>
      </w:r>
      <w:r w:rsidR="00FB4052">
        <w:rPr>
          <w:rFonts w:ascii="Hind Light" w:hAnsi="Hind Light" w:cstheme="minorBidi"/>
          <w:sz w:val="20"/>
          <w:szCs w:val="20"/>
        </w:rPr>
        <w:t>respondents</w:t>
      </w:r>
      <w:r w:rsidRPr="00EC53A1">
        <w:rPr>
          <w:rFonts w:ascii="Hind Light" w:hAnsi="Hind Light" w:cstheme="minorBidi"/>
          <w:sz w:val="20"/>
          <w:szCs w:val="20"/>
        </w:rPr>
        <w:t xml:space="preserve"> feel social media companies have too much power</w:t>
      </w:r>
      <w:r w:rsidR="00FB4052">
        <w:rPr>
          <w:rFonts w:ascii="Hind Light" w:hAnsi="Hind Light" w:cstheme="minorBidi"/>
          <w:sz w:val="20"/>
          <w:szCs w:val="20"/>
        </w:rPr>
        <w:t>. Meanwhile</w:t>
      </w:r>
      <w:r w:rsidRPr="00EC53A1">
        <w:rPr>
          <w:rFonts w:ascii="Hind Light" w:hAnsi="Hind Light" w:cstheme="minorBidi"/>
          <w:sz w:val="20"/>
          <w:szCs w:val="20"/>
        </w:rPr>
        <w:t xml:space="preserve"> a large majority (81%) cite their fear of cybercriminals as the </w:t>
      </w:r>
      <w:r w:rsidR="006521FC">
        <w:rPr>
          <w:rFonts w:ascii="Hind Light" w:hAnsi="Hind Light" w:cstheme="minorBidi"/>
          <w:sz w:val="20"/>
          <w:szCs w:val="20"/>
        </w:rPr>
        <w:t xml:space="preserve">main reason for </w:t>
      </w:r>
      <w:r w:rsidRPr="00EC53A1">
        <w:rPr>
          <w:rFonts w:ascii="Hind Light" w:hAnsi="Hind Light" w:cstheme="minorBidi"/>
          <w:sz w:val="20"/>
          <w:szCs w:val="20"/>
        </w:rPr>
        <w:t>their loss of trust online.</w:t>
      </w:r>
    </w:p>
    <w:p w14:paraId="2B42BF14" w14:textId="02B29CAB" w:rsidR="00AB58E2" w:rsidRPr="00AB58E2" w:rsidRDefault="006521FC" w:rsidP="00633AE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Online privacy c</w:t>
      </w:r>
      <w:r w:rsidR="00AB58E2">
        <w:rPr>
          <w:rFonts w:ascii="Hind Light" w:hAnsi="Hind Light" w:cstheme="minorBidi"/>
          <w:sz w:val="20"/>
          <w:szCs w:val="20"/>
        </w:rPr>
        <w:t xml:space="preserve">oncerns </w:t>
      </w:r>
      <w:r>
        <w:rPr>
          <w:rFonts w:ascii="Hind Light" w:hAnsi="Hind Light" w:cstheme="minorBidi"/>
          <w:sz w:val="20"/>
          <w:szCs w:val="20"/>
        </w:rPr>
        <w:t xml:space="preserve">vary </w:t>
      </w:r>
      <w:r w:rsidR="00AB58E2">
        <w:rPr>
          <w:rFonts w:ascii="Hind Light" w:hAnsi="Hind Light" w:cstheme="minorBidi"/>
          <w:sz w:val="20"/>
          <w:szCs w:val="20"/>
        </w:rPr>
        <w:t xml:space="preserve">by region with Middle East/African countries </w:t>
      </w:r>
      <w:r>
        <w:rPr>
          <w:rFonts w:ascii="Hind Light" w:hAnsi="Hind Light" w:cstheme="minorBidi"/>
          <w:sz w:val="20"/>
          <w:szCs w:val="20"/>
        </w:rPr>
        <w:t xml:space="preserve">recording </w:t>
      </w:r>
      <w:r w:rsidR="00AB58E2">
        <w:rPr>
          <w:rFonts w:ascii="Hind Light" w:hAnsi="Hind Light" w:cstheme="minorBidi"/>
          <w:sz w:val="20"/>
          <w:szCs w:val="20"/>
        </w:rPr>
        <w:t xml:space="preserve">the highest percentage of concerned individuals, followed by Latin America, BRICS, North America, and only then, Europe on par with respondents from Asia-Pacific. </w:t>
      </w:r>
      <w:r>
        <w:rPr>
          <w:rFonts w:ascii="Hind Light" w:hAnsi="Hind Light" w:cstheme="minorBidi"/>
          <w:sz w:val="20"/>
          <w:szCs w:val="20"/>
        </w:rPr>
        <w:t xml:space="preserve">Taken by </w:t>
      </w:r>
      <w:r w:rsidR="00AB58E2">
        <w:rPr>
          <w:rFonts w:ascii="Hind Light" w:hAnsi="Hind Light" w:cstheme="minorBidi"/>
          <w:sz w:val="20"/>
          <w:szCs w:val="20"/>
        </w:rPr>
        <w:t>country</w:t>
      </w:r>
      <w:r>
        <w:rPr>
          <w:rFonts w:ascii="Hind Light" w:hAnsi="Hind Light" w:cstheme="minorBidi"/>
          <w:sz w:val="20"/>
          <w:szCs w:val="20"/>
        </w:rPr>
        <w:t xml:space="preserve">, </w:t>
      </w:r>
      <w:r w:rsidR="00AB58E2">
        <w:rPr>
          <w:rFonts w:ascii="Hind Light" w:hAnsi="Hind Light" w:cstheme="minorBidi"/>
          <w:sz w:val="20"/>
          <w:szCs w:val="20"/>
        </w:rPr>
        <w:t xml:space="preserve">the most concerned respondents were from Kenya, Tunisia and Egypt, and the least </w:t>
      </w:r>
      <w:r>
        <w:rPr>
          <w:rFonts w:ascii="Hind Light" w:hAnsi="Hind Light" w:cstheme="minorBidi"/>
          <w:sz w:val="20"/>
          <w:szCs w:val="20"/>
        </w:rPr>
        <w:t xml:space="preserve">concerned about online privacy were </w:t>
      </w:r>
      <w:r w:rsidR="00AB58E2">
        <w:rPr>
          <w:rFonts w:ascii="Hind Light" w:hAnsi="Hind Light" w:cstheme="minorBidi"/>
          <w:sz w:val="20"/>
          <w:szCs w:val="20"/>
        </w:rPr>
        <w:t>from China, Great Britain and Germany.</w:t>
      </w:r>
    </w:p>
    <w:p w14:paraId="7083A735" w14:textId="77777777" w:rsidR="00E4478B" w:rsidRDefault="00E4478B" w:rsidP="00E4478B">
      <w:pPr>
        <w:pStyle w:val="Normalweb"/>
        <w:spacing w:before="0" w:beforeAutospacing="0" w:after="0" w:afterAutospacing="0"/>
        <w:jc w:val="both"/>
        <w:rPr>
          <w:rFonts w:ascii="Hind Light" w:hAnsi="Hind Light" w:cstheme="minorBidi"/>
          <w:b/>
          <w:sz w:val="20"/>
          <w:szCs w:val="20"/>
        </w:rPr>
      </w:pPr>
    </w:p>
    <w:p w14:paraId="05B2981D" w14:textId="390E7615" w:rsidR="00E4478B" w:rsidRDefault="00AB70F7" w:rsidP="00E4478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 Leaders call for cyber sanctions regime</w:t>
      </w:r>
    </w:p>
    <w:p w14:paraId="2EE10B7A" w14:textId="2C07A722" w:rsidR="00AB70F7" w:rsidRPr="00AB70F7" w:rsidRDefault="00AB70F7" w:rsidP="00AB58E2">
      <w:pPr>
        <w:pStyle w:val="Pardeliste"/>
        <w:numPr>
          <w:ilvl w:val="0"/>
          <w:numId w:val="8"/>
        </w:numPr>
        <w:ind w:left="714" w:hanging="357"/>
        <w:jc w:val="both"/>
        <w:rPr>
          <w:rFonts w:ascii="Arial" w:hAnsi="Arial" w:cs="Arial"/>
          <w:b/>
          <w:bCs/>
          <w:i/>
          <w:iCs/>
          <w:sz w:val="20"/>
          <w:szCs w:val="20"/>
        </w:rPr>
      </w:pPr>
      <w:r w:rsidRPr="00AB70F7">
        <w:rPr>
          <w:rFonts w:ascii="Hind Light" w:hAnsi="Hind Light"/>
          <w:sz w:val="20"/>
          <w:szCs w:val="20"/>
          <w:lang w:eastAsia="en-GB"/>
        </w:rPr>
        <w:t xml:space="preserve">EU leaders at the European Council summit last week </w:t>
      </w:r>
      <w:hyperlink r:id="rId12" w:history="1">
        <w:r w:rsidRPr="00AB70F7">
          <w:rPr>
            <w:rStyle w:val="Lienhypertexte"/>
            <w:rFonts w:ascii="Hind Light" w:hAnsi="Hind Light"/>
            <w:sz w:val="20"/>
            <w:szCs w:val="20"/>
            <w:lang w:eastAsia="en-GB"/>
          </w:rPr>
          <w:t>agreed</w:t>
        </w:r>
      </w:hyperlink>
      <w:r w:rsidRPr="00AB70F7">
        <w:rPr>
          <w:rFonts w:ascii="Hind Light" w:hAnsi="Hind Light"/>
          <w:sz w:val="20"/>
          <w:szCs w:val="20"/>
          <w:lang w:eastAsia="en-GB"/>
        </w:rPr>
        <w:t xml:space="preserve"> to start work on outlining a new cyber sanctions regime to deter hostile countries from malicious cyber activities. </w:t>
      </w:r>
    </w:p>
    <w:p w14:paraId="423CC74D" w14:textId="77777777" w:rsidR="00AB70F7" w:rsidRPr="00AB70F7" w:rsidRDefault="00AB70F7" w:rsidP="00AB58E2">
      <w:pPr>
        <w:pStyle w:val="Pardeliste"/>
        <w:numPr>
          <w:ilvl w:val="0"/>
          <w:numId w:val="8"/>
        </w:numPr>
        <w:ind w:left="714" w:hanging="357"/>
        <w:jc w:val="both"/>
        <w:rPr>
          <w:rFonts w:ascii="Arial" w:hAnsi="Arial" w:cs="Arial"/>
          <w:b/>
          <w:bCs/>
          <w:i/>
          <w:iCs/>
          <w:sz w:val="20"/>
          <w:szCs w:val="20"/>
        </w:rPr>
      </w:pPr>
      <w:r w:rsidRPr="00AB70F7">
        <w:rPr>
          <w:rFonts w:ascii="Hind Light" w:hAnsi="Hind Light"/>
          <w:sz w:val="20"/>
          <w:szCs w:val="20"/>
          <w:lang w:eastAsia="en-GB"/>
        </w:rPr>
        <w:t xml:space="preserve">The EU’s External Action Service, the Commission and Council will now start work on sketching out the practical details of a future sanctions regime to respond to and deter cyberattacks. </w:t>
      </w:r>
    </w:p>
    <w:p w14:paraId="3995DDBA" w14:textId="14FB1DC8" w:rsidR="00AB70F7" w:rsidRPr="00AB70F7" w:rsidRDefault="00AB70F7" w:rsidP="00AB58E2">
      <w:pPr>
        <w:pStyle w:val="Pardeliste"/>
        <w:numPr>
          <w:ilvl w:val="0"/>
          <w:numId w:val="8"/>
        </w:numPr>
        <w:ind w:left="714" w:hanging="357"/>
        <w:jc w:val="both"/>
        <w:rPr>
          <w:rFonts w:ascii="Arial" w:hAnsi="Arial" w:cs="Arial"/>
          <w:b/>
          <w:bCs/>
          <w:i/>
          <w:iCs/>
          <w:sz w:val="20"/>
          <w:szCs w:val="20"/>
        </w:rPr>
      </w:pPr>
      <w:r w:rsidRPr="00AB70F7">
        <w:rPr>
          <w:rFonts w:ascii="Hind Light" w:hAnsi="Hind Light"/>
          <w:sz w:val="20"/>
          <w:szCs w:val="20"/>
          <w:lang w:eastAsia="en-GB"/>
        </w:rPr>
        <w:t>Leaders claimed they were resolved “to further enhance the EU’s internal security and our ability</w:t>
      </w:r>
      <w:r w:rsidR="00033D7C">
        <w:rPr>
          <w:rFonts w:ascii="Hind Light" w:hAnsi="Hind Light"/>
          <w:sz w:val="20"/>
          <w:szCs w:val="20"/>
          <w:lang w:eastAsia="en-GB"/>
        </w:rPr>
        <w:t>…</w:t>
      </w:r>
      <w:r w:rsidRPr="00AB70F7">
        <w:rPr>
          <w:rFonts w:ascii="Hind Light" w:hAnsi="Hind Light"/>
          <w:sz w:val="20"/>
          <w:szCs w:val="20"/>
          <w:lang w:eastAsia="en-GB"/>
        </w:rPr>
        <w:t xml:space="preserve">to detect, prevent, disrupt and respond to hostile activities of foreign intelligence networks.”  </w:t>
      </w:r>
    </w:p>
    <w:p w14:paraId="148A6AE7" w14:textId="582D9AEE" w:rsidR="00633AEF" w:rsidRPr="00AB70F7" w:rsidRDefault="00033D7C" w:rsidP="00AB58E2">
      <w:pPr>
        <w:pStyle w:val="Pardeliste"/>
        <w:numPr>
          <w:ilvl w:val="0"/>
          <w:numId w:val="8"/>
        </w:numPr>
        <w:ind w:left="714" w:hanging="357"/>
        <w:jc w:val="both"/>
        <w:rPr>
          <w:rFonts w:ascii="Arial" w:hAnsi="Arial" w:cs="Arial"/>
          <w:b/>
          <w:bCs/>
          <w:i/>
          <w:iCs/>
          <w:sz w:val="20"/>
          <w:szCs w:val="20"/>
        </w:rPr>
      </w:pPr>
      <w:r>
        <w:rPr>
          <w:rFonts w:ascii="Hind Light" w:hAnsi="Hind Light"/>
          <w:sz w:val="20"/>
          <w:szCs w:val="20"/>
          <w:lang w:eastAsia="en-GB"/>
        </w:rPr>
        <w:t xml:space="preserve">Europe’s leaders </w:t>
      </w:r>
      <w:r w:rsidR="00AB70F7" w:rsidRPr="00AB70F7">
        <w:rPr>
          <w:rFonts w:ascii="Hind Light" w:hAnsi="Hind Light"/>
          <w:sz w:val="20"/>
          <w:szCs w:val="20"/>
          <w:lang w:eastAsia="en-GB"/>
        </w:rPr>
        <w:t xml:space="preserve">stopped short of naming Russia </w:t>
      </w:r>
      <w:r w:rsidR="00AA0B93">
        <w:rPr>
          <w:rFonts w:ascii="Hind Light" w:hAnsi="Hind Light"/>
          <w:sz w:val="20"/>
          <w:szCs w:val="20"/>
          <w:lang w:eastAsia="en-GB"/>
        </w:rPr>
        <w:t>as the perpetrator of</w:t>
      </w:r>
      <w:r w:rsidR="00AB70F7" w:rsidRPr="00AB70F7">
        <w:rPr>
          <w:rFonts w:ascii="Hind Light" w:hAnsi="Hind Light"/>
          <w:sz w:val="20"/>
          <w:szCs w:val="20"/>
          <w:lang w:eastAsia="en-GB"/>
        </w:rPr>
        <w:t xml:space="preserve"> cyber</w:t>
      </w:r>
      <w:r>
        <w:rPr>
          <w:rFonts w:ascii="Hind Light" w:hAnsi="Hind Light"/>
          <w:sz w:val="20"/>
          <w:szCs w:val="20"/>
          <w:lang w:eastAsia="en-GB"/>
        </w:rPr>
        <w:t>-</w:t>
      </w:r>
      <w:r w:rsidR="00AB70F7" w:rsidRPr="00AB70F7">
        <w:rPr>
          <w:rFonts w:ascii="Hind Light" w:hAnsi="Hind Light"/>
          <w:sz w:val="20"/>
          <w:szCs w:val="20"/>
          <w:lang w:eastAsia="en-GB"/>
        </w:rPr>
        <w:t xml:space="preserve">attacks against EU Member States. The UK and the Netherlands had pressed for the introduction of strong language on Russia in the Council </w:t>
      </w:r>
      <w:r w:rsidR="00AA0B93">
        <w:rPr>
          <w:rFonts w:ascii="Hind Light" w:hAnsi="Hind Light"/>
          <w:sz w:val="20"/>
          <w:szCs w:val="20"/>
          <w:lang w:eastAsia="en-GB"/>
        </w:rPr>
        <w:t>C</w:t>
      </w:r>
      <w:r w:rsidR="00AB70F7" w:rsidRPr="00AB70F7">
        <w:rPr>
          <w:rFonts w:ascii="Hind Light" w:hAnsi="Hind Light"/>
          <w:sz w:val="20"/>
          <w:szCs w:val="20"/>
          <w:lang w:eastAsia="en-GB"/>
        </w:rPr>
        <w:t>onclusions but opposition led by Italy prevented the move.</w:t>
      </w:r>
    </w:p>
    <w:p w14:paraId="75F49E90" w14:textId="77777777" w:rsidR="00BD7131" w:rsidRPr="00A62E69" w:rsidRDefault="00BD7131" w:rsidP="00A62E69">
      <w:pPr>
        <w:pStyle w:val="Normalweb"/>
        <w:spacing w:before="0" w:beforeAutospacing="0" w:after="0" w:afterAutospacing="0"/>
        <w:jc w:val="both"/>
        <w:rPr>
          <w:rFonts w:ascii="Hind Light" w:hAnsi="Hind Light" w:cstheme="minorBidi"/>
          <w:sz w:val="20"/>
          <w:szCs w:val="20"/>
        </w:rPr>
      </w:pPr>
    </w:p>
    <w:p w14:paraId="037A5623" w14:textId="6848C254" w:rsidR="00BD7131" w:rsidRPr="00A62E69" w:rsidRDefault="00A62E69" w:rsidP="00E4478B">
      <w:pPr>
        <w:jc w:val="both"/>
        <w:rPr>
          <w:rFonts w:ascii="Hind Light" w:hAnsi="Hind Light"/>
          <w:b/>
          <w:sz w:val="20"/>
          <w:szCs w:val="20"/>
          <w:lang w:eastAsia="en-GB"/>
        </w:rPr>
      </w:pPr>
      <w:r w:rsidRPr="00A62E69">
        <w:rPr>
          <w:rFonts w:ascii="Hind Light" w:hAnsi="Hind Light"/>
          <w:b/>
          <w:sz w:val="20"/>
          <w:szCs w:val="20"/>
          <w:lang w:eastAsia="en-GB"/>
        </w:rPr>
        <w:t>EU: Europol and ENISA team</w:t>
      </w:r>
      <w:r>
        <w:rPr>
          <w:rFonts w:ascii="Hind Light" w:hAnsi="Hind Light"/>
          <w:b/>
          <w:sz w:val="20"/>
          <w:szCs w:val="20"/>
          <w:lang w:eastAsia="en-GB"/>
        </w:rPr>
        <w:t xml:space="preserve"> up on security in the Internet of Things</w:t>
      </w:r>
    </w:p>
    <w:p w14:paraId="322A0A83" w14:textId="176251E3" w:rsidR="00A62E69" w:rsidRPr="00D843E7" w:rsidRDefault="00A62E69" w:rsidP="00AB58E2">
      <w:pPr>
        <w:pStyle w:val="Pardeliste"/>
        <w:numPr>
          <w:ilvl w:val="0"/>
          <w:numId w:val="12"/>
        </w:numPr>
        <w:ind w:left="714" w:hanging="357"/>
        <w:jc w:val="both"/>
        <w:rPr>
          <w:rFonts w:ascii="Hind Light" w:hAnsi="Hind Light"/>
          <w:sz w:val="20"/>
          <w:szCs w:val="20"/>
          <w:lang w:eastAsia="en-GB"/>
        </w:rPr>
      </w:pPr>
      <w:r w:rsidRPr="00D843E7">
        <w:rPr>
          <w:rFonts w:ascii="Hind Light" w:hAnsi="Hind Light"/>
          <w:sz w:val="20"/>
          <w:szCs w:val="20"/>
          <w:lang w:eastAsia="en-GB"/>
        </w:rPr>
        <w:t xml:space="preserve">Law enforcement </w:t>
      </w:r>
      <w:r w:rsidR="00D843E7" w:rsidRPr="00D843E7">
        <w:rPr>
          <w:rFonts w:ascii="Hind Light" w:hAnsi="Hind Light"/>
          <w:sz w:val="20"/>
          <w:szCs w:val="20"/>
          <w:lang w:eastAsia="en-GB"/>
        </w:rPr>
        <w:t xml:space="preserve">officials </w:t>
      </w:r>
      <w:r w:rsidR="00D843E7">
        <w:rPr>
          <w:rFonts w:ascii="Hind Light" w:hAnsi="Hind Light"/>
          <w:sz w:val="20"/>
          <w:szCs w:val="20"/>
          <w:lang w:eastAsia="en-GB"/>
        </w:rPr>
        <w:t xml:space="preserve">from Europol </w:t>
      </w:r>
      <w:r w:rsidR="00033D7C">
        <w:rPr>
          <w:rFonts w:ascii="Hind Light" w:hAnsi="Hind Light"/>
          <w:sz w:val="20"/>
          <w:szCs w:val="20"/>
          <w:lang w:eastAsia="en-GB"/>
        </w:rPr>
        <w:t>joined</w:t>
      </w:r>
      <w:r w:rsidRPr="00D843E7">
        <w:rPr>
          <w:rFonts w:ascii="Hind Light" w:hAnsi="Hind Light"/>
          <w:sz w:val="20"/>
          <w:szCs w:val="20"/>
          <w:lang w:eastAsia="en-GB"/>
        </w:rPr>
        <w:t xml:space="preserve"> cyber</w:t>
      </w:r>
      <w:r w:rsidR="00033D7C">
        <w:rPr>
          <w:rFonts w:ascii="Hind Light" w:hAnsi="Hind Light"/>
          <w:sz w:val="20"/>
          <w:szCs w:val="20"/>
          <w:lang w:eastAsia="en-GB"/>
        </w:rPr>
        <w:t xml:space="preserve"> </w:t>
      </w:r>
      <w:r w:rsidR="00D843E7">
        <w:rPr>
          <w:rFonts w:ascii="Hind Light" w:hAnsi="Hind Light"/>
          <w:sz w:val="20"/>
          <w:szCs w:val="20"/>
          <w:lang w:eastAsia="en-GB"/>
        </w:rPr>
        <w:t xml:space="preserve">experts from ENISA </w:t>
      </w:r>
      <w:r w:rsidR="00033D7C">
        <w:rPr>
          <w:rFonts w:ascii="Hind Light" w:hAnsi="Hind Light"/>
          <w:sz w:val="20"/>
          <w:szCs w:val="20"/>
          <w:lang w:eastAsia="en-GB"/>
        </w:rPr>
        <w:t xml:space="preserve">this week to share their outlook on </w:t>
      </w:r>
      <w:r w:rsidRPr="00D843E7">
        <w:rPr>
          <w:rFonts w:ascii="Hind Light" w:hAnsi="Hind Light"/>
          <w:sz w:val="20"/>
          <w:szCs w:val="20"/>
          <w:lang w:eastAsia="en-GB"/>
        </w:rPr>
        <w:t xml:space="preserve">security in the Internet of Things at a </w:t>
      </w:r>
      <w:r w:rsidR="00033D7C">
        <w:rPr>
          <w:rFonts w:ascii="Hind Light" w:hAnsi="Hind Light"/>
          <w:sz w:val="20"/>
          <w:szCs w:val="20"/>
          <w:lang w:eastAsia="en-GB"/>
        </w:rPr>
        <w:t xml:space="preserve">joint </w:t>
      </w:r>
      <w:r w:rsidRPr="00D843E7">
        <w:rPr>
          <w:rFonts w:ascii="Hind Light" w:hAnsi="Hind Light"/>
          <w:sz w:val="20"/>
          <w:szCs w:val="20"/>
          <w:lang w:eastAsia="en-GB"/>
        </w:rPr>
        <w:t xml:space="preserve">conference (Oct 24-25) in the Hague. </w:t>
      </w:r>
    </w:p>
    <w:p w14:paraId="5A0641A3" w14:textId="57A120B0" w:rsidR="00A62E69" w:rsidRPr="00D843E7" w:rsidRDefault="00D843E7" w:rsidP="00AB58E2">
      <w:pPr>
        <w:pStyle w:val="Pardeliste"/>
        <w:numPr>
          <w:ilvl w:val="0"/>
          <w:numId w:val="12"/>
        </w:numPr>
        <w:ind w:left="714" w:hanging="357"/>
        <w:jc w:val="both"/>
        <w:rPr>
          <w:rFonts w:ascii="Hind Light" w:hAnsi="Hind Light"/>
          <w:sz w:val="20"/>
          <w:szCs w:val="20"/>
          <w:lang w:eastAsia="en-GB"/>
        </w:rPr>
      </w:pPr>
      <w:r w:rsidRPr="00D843E7">
        <w:rPr>
          <w:rFonts w:ascii="Hind Light" w:hAnsi="Hind Light"/>
          <w:sz w:val="20"/>
          <w:szCs w:val="20"/>
          <w:lang w:eastAsia="en-GB"/>
        </w:rPr>
        <w:t xml:space="preserve">The conference </w:t>
      </w:r>
      <w:hyperlink r:id="rId13" w:history="1">
        <w:r w:rsidRPr="00D843E7">
          <w:rPr>
            <w:rStyle w:val="Lienhypertexte"/>
            <w:rFonts w:ascii="Hind Light" w:hAnsi="Hind Light"/>
            <w:sz w:val="20"/>
            <w:szCs w:val="20"/>
            <w:lang w:eastAsia="en-GB"/>
          </w:rPr>
          <w:t>concluded</w:t>
        </w:r>
      </w:hyperlink>
      <w:r w:rsidRPr="00D843E7">
        <w:rPr>
          <w:rFonts w:ascii="Hind Light" w:hAnsi="Hind Light"/>
          <w:sz w:val="20"/>
          <w:szCs w:val="20"/>
          <w:lang w:eastAsia="en-GB"/>
        </w:rPr>
        <w:t xml:space="preserve"> that law enforcement authorities must go beyond defence and incident response but should be able to investigate and prosecute criminals more easily if they are abusing connected devices.</w:t>
      </w:r>
    </w:p>
    <w:p w14:paraId="366DA015" w14:textId="0B875F91" w:rsidR="00D843E7" w:rsidRPr="00D843E7" w:rsidRDefault="00D843E7" w:rsidP="00AB58E2">
      <w:pPr>
        <w:pStyle w:val="Pardeliste"/>
        <w:numPr>
          <w:ilvl w:val="0"/>
          <w:numId w:val="12"/>
        </w:numPr>
        <w:ind w:left="714" w:hanging="357"/>
        <w:jc w:val="both"/>
        <w:rPr>
          <w:rFonts w:ascii="Hind Light" w:hAnsi="Hind Light"/>
          <w:sz w:val="20"/>
          <w:szCs w:val="20"/>
          <w:lang w:eastAsia="en-GB"/>
        </w:rPr>
      </w:pPr>
      <w:r w:rsidRPr="00D843E7">
        <w:rPr>
          <w:rFonts w:ascii="Hind Light" w:hAnsi="Hind Light"/>
          <w:sz w:val="20"/>
          <w:szCs w:val="20"/>
          <w:lang w:eastAsia="en-GB"/>
        </w:rPr>
        <w:t>More work is needed on digital forensics in relation to IoT and</w:t>
      </w:r>
      <w:r w:rsidR="00033D7C">
        <w:rPr>
          <w:rFonts w:ascii="Hind Light" w:hAnsi="Hind Light"/>
          <w:sz w:val="20"/>
          <w:szCs w:val="20"/>
          <w:lang w:eastAsia="en-GB"/>
        </w:rPr>
        <w:t xml:space="preserve"> </w:t>
      </w:r>
      <w:r w:rsidRPr="00D843E7">
        <w:rPr>
          <w:rFonts w:ascii="Hind Light" w:hAnsi="Hind Light"/>
          <w:sz w:val="20"/>
          <w:szCs w:val="20"/>
          <w:lang w:eastAsia="en-GB"/>
        </w:rPr>
        <w:t xml:space="preserve">although police are already using connected devices like smart cameras, bodycams, and sensors in firearms, the </w:t>
      </w:r>
      <w:r w:rsidR="00033D7C">
        <w:rPr>
          <w:rFonts w:ascii="Hind Light" w:hAnsi="Hind Light"/>
          <w:sz w:val="20"/>
          <w:szCs w:val="20"/>
          <w:lang w:eastAsia="en-GB"/>
        </w:rPr>
        <w:t xml:space="preserve">conference participants agreed policing authorities must still upskill on </w:t>
      </w:r>
      <w:r w:rsidRPr="00D843E7">
        <w:rPr>
          <w:rFonts w:ascii="Hind Light" w:hAnsi="Hind Light"/>
          <w:sz w:val="20"/>
          <w:szCs w:val="20"/>
          <w:lang w:eastAsia="en-GB"/>
        </w:rPr>
        <w:t>data and privacy protection.</w:t>
      </w:r>
    </w:p>
    <w:p w14:paraId="1C1B1464" w14:textId="3B5B210B" w:rsidR="004B52B0" w:rsidRDefault="00D843E7" w:rsidP="00AB58E2">
      <w:pPr>
        <w:pStyle w:val="Pardeliste"/>
        <w:numPr>
          <w:ilvl w:val="0"/>
          <w:numId w:val="12"/>
        </w:numPr>
        <w:ind w:left="714" w:hanging="357"/>
        <w:jc w:val="both"/>
        <w:rPr>
          <w:rFonts w:ascii="Hind Light" w:hAnsi="Hind Light"/>
          <w:sz w:val="20"/>
          <w:szCs w:val="20"/>
          <w:lang w:eastAsia="en-GB"/>
        </w:rPr>
      </w:pPr>
      <w:r w:rsidRPr="00D843E7">
        <w:rPr>
          <w:rFonts w:ascii="Hind Light" w:hAnsi="Hind Light"/>
          <w:sz w:val="20"/>
          <w:szCs w:val="20"/>
          <w:lang w:eastAsia="en-GB"/>
        </w:rPr>
        <w:t xml:space="preserve">Building on its work with Interpol, ENISA will prepare additional reports on </w:t>
      </w:r>
      <w:r w:rsidR="00033D7C">
        <w:rPr>
          <w:rFonts w:ascii="Hind Light" w:hAnsi="Hind Light"/>
          <w:sz w:val="20"/>
          <w:szCs w:val="20"/>
          <w:lang w:eastAsia="en-GB"/>
        </w:rPr>
        <w:t xml:space="preserve">security in the IoT </w:t>
      </w:r>
      <w:r w:rsidRPr="00D843E7">
        <w:rPr>
          <w:rFonts w:ascii="Hind Light" w:hAnsi="Hind Light"/>
          <w:sz w:val="20"/>
          <w:szCs w:val="20"/>
          <w:lang w:eastAsia="en-GB"/>
        </w:rPr>
        <w:t>with a study in late 2018 on Good Practices for Security of IoT  in smart manufacturing, and in 2019</w:t>
      </w:r>
      <w:r w:rsidR="00033D7C">
        <w:rPr>
          <w:rFonts w:ascii="Hind Light" w:hAnsi="Hind Light"/>
          <w:sz w:val="20"/>
          <w:szCs w:val="20"/>
          <w:lang w:eastAsia="en-GB"/>
        </w:rPr>
        <w:t>,</w:t>
      </w:r>
      <w:r w:rsidRPr="00D843E7">
        <w:rPr>
          <w:rFonts w:ascii="Hind Light" w:hAnsi="Hind Light"/>
          <w:sz w:val="20"/>
          <w:szCs w:val="20"/>
          <w:lang w:eastAsia="en-GB"/>
        </w:rPr>
        <w:t xml:space="preserve"> a similar report on smart cars.</w:t>
      </w:r>
    </w:p>
    <w:p w14:paraId="69AEED84" w14:textId="77777777" w:rsidR="000638A0" w:rsidRPr="000638A0" w:rsidRDefault="000638A0" w:rsidP="000638A0">
      <w:pPr>
        <w:pStyle w:val="Pardeliste"/>
        <w:jc w:val="both"/>
        <w:rPr>
          <w:rFonts w:ascii="Hind Light" w:hAnsi="Hind Light"/>
          <w:sz w:val="20"/>
          <w:szCs w:val="20"/>
          <w:lang w:eastAsia="en-GB"/>
        </w:rPr>
      </w:pPr>
    </w:p>
    <w:p w14:paraId="7C11ED4E" w14:textId="320F671B" w:rsidR="004B52B0" w:rsidRDefault="00D843E7" w:rsidP="000638A0">
      <w:pPr>
        <w:jc w:val="both"/>
        <w:rPr>
          <w:rFonts w:ascii="Hind Light" w:hAnsi="Hind Light"/>
          <w:b/>
          <w:sz w:val="20"/>
          <w:szCs w:val="20"/>
          <w:lang w:eastAsia="en-GB"/>
        </w:rPr>
      </w:pPr>
      <w:r>
        <w:rPr>
          <w:rFonts w:ascii="Hind Light" w:hAnsi="Hind Light"/>
          <w:b/>
          <w:sz w:val="20"/>
          <w:szCs w:val="20"/>
          <w:lang w:eastAsia="en-GB"/>
        </w:rPr>
        <w:t xml:space="preserve">EU: Digital giants declare </w:t>
      </w:r>
      <w:r w:rsidR="000638A0">
        <w:rPr>
          <w:rFonts w:ascii="Hind Light" w:hAnsi="Hind Light"/>
          <w:b/>
          <w:sz w:val="20"/>
          <w:szCs w:val="20"/>
          <w:lang w:eastAsia="en-GB"/>
        </w:rPr>
        <w:t xml:space="preserve">they are ready to </w:t>
      </w:r>
      <w:r>
        <w:rPr>
          <w:rFonts w:ascii="Hind Light" w:hAnsi="Hind Light"/>
          <w:b/>
          <w:sz w:val="20"/>
          <w:szCs w:val="20"/>
          <w:lang w:eastAsia="en-GB"/>
        </w:rPr>
        <w:t xml:space="preserve">restore trust </w:t>
      </w:r>
    </w:p>
    <w:p w14:paraId="59E989CB" w14:textId="34FB58ED" w:rsidR="00315FBD" w:rsidRPr="00315FBD" w:rsidRDefault="00D843E7" w:rsidP="00AB58E2">
      <w:pPr>
        <w:pStyle w:val="Pardeliste"/>
        <w:numPr>
          <w:ilvl w:val="0"/>
          <w:numId w:val="13"/>
        </w:numPr>
        <w:ind w:left="714" w:hanging="357"/>
        <w:jc w:val="both"/>
        <w:rPr>
          <w:rFonts w:ascii="Hind Light" w:hAnsi="Hind Light"/>
          <w:sz w:val="20"/>
          <w:szCs w:val="20"/>
          <w:lang w:eastAsia="en-GB"/>
        </w:rPr>
      </w:pPr>
      <w:r w:rsidRPr="00315FBD">
        <w:rPr>
          <w:rFonts w:ascii="Hind Light" w:hAnsi="Hind Light"/>
          <w:sz w:val="20"/>
          <w:szCs w:val="20"/>
          <w:lang w:eastAsia="en-GB"/>
        </w:rPr>
        <w:t xml:space="preserve">At the </w:t>
      </w:r>
      <w:hyperlink r:id="rId14" w:history="1">
        <w:r w:rsidRPr="00315FBD">
          <w:rPr>
            <w:rStyle w:val="Lienhypertexte"/>
            <w:rFonts w:ascii="Hind Light" w:hAnsi="Hind Light"/>
            <w:sz w:val="20"/>
            <w:szCs w:val="20"/>
            <w:lang w:eastAsia="en-GB"/>
          </w:rPr>
          <w:t>International Conference on Data Protection</w:t>
        </w:r>
      </w:hyperlink>
      <w:r w:rsidRPr="00315FBD">
        <w:rPr>
          <w:rFonts w:ascii="Hind Light" w:hAnsi="Hind Light"/>
          <w:sz w:val="20"/>
          <w:szCs w:val="20"/>
          <w:lang w:eastAsia="en-GB"/>
        </w:rPr>
        <w:t xml:space="preserve"> organised this week </w:t>
      </w:r>
      <w:r w:rsidR="00315FBD" w:rsidRPr="00315FBD">
        <w:rPr>
          <w:rFonts w:ascii="Hind Light" w:hAnsi="Hind Light"/>
          <w:sz w:val="20"/>
          <w:szCs w:val="20"/>
          <w:lang w:eastAsia="en-GB"/>
        </w:rPr>
        <w:t xml:space="preserve">in Brussels, the CEOs of Apple, Facebook and Google all declared that they were ready for more legislation on privacy. </w:t>
      </w:r>
    </w:p>
    <w:p w14:paraId="16F3DAD2" w14:textId="5B04DB73" w:rsidR="00D843E7" w:rsidRPr="00315FBD" w:rsidRDefault="00315FBD" w:rsidP="00AB58E2">
      <w:pPr>
        <w:pStyle w:val="Pardeliste"/>
        <w:numPr>
          <w:ilvl w:val="0"/>
          <w:numId w:val="13"/>
        </w:numPr>
        <w:ind w:left="714" w:hanging="357"/>
        <w:jc w:val="both"/>
        <w:rPr>
          <w:rFonts w:ascii="Hind Light" w:hAnsi="Hind Light"/>
          <w:sz w:val="20"/>
          <w:szCs w:val="20"/>
          <w:lang w:eastAsia="en-GB"/>
        </w:rPr>
      </w:pPr>
      <w:r w:rsidRPr="00315FBD">
        <w:rPr>
          <w:rFonts w:ascii="Hind Light" w:hAnsi="Hind Light"/>
          <w:sz w:val="20"/>
          <w:szCs w:val="20"/>
          <w:lang w:eastAsia="en-GB"/>
        </w:rPr>
        <w:t xml:space="preserve">The conference entitled “Debating Ethics: Dignity and Respect in Data Driven Life” was opened by Giovanni </w:t>
      </w:r>
      <w:proofErr w:type="spellStart"/>
      <w:r w:rsidRPr="00315FBD">
        <w:rPr>
          <w:rFonts w:ascii="Hind Light" w:hAnsi="Hind Light"/>
          <w:sz w:val="20"/>
          <w:szCs w:val="20"/>
          <w:lang w:eastAsia="en-GB"/>
        </w:rPr>
        <w:t>Buttarelli</w:t>
      </w:r>
      <w:proofErr w:type="spellEnd"/>
      <w:r w:rsidRPr="00315FBD">
        <w:rPr>
          <w:rFonts w:ascii="Hind Light" w:hAnsi="Hind Light"/>
          <w:sz w:val="20"/>
          <w:szCs w:val="20"/>
          <w:lang w:eastAsia="en-GB"/>
        </w:rPr>
        <w:t xml:space="preserve">, the European Data Protection Supervisor, who </w:t>
      </w:r>
      <w:hyperlink r:id="rId15" w:history="1">
        <w:r w:rsidR="00033D7C">
          <w:rPr>
            <w:rStyle w:val="Lienhypertexte"/>
            <w:rFonts w:ascii="Hind Light" w:hAnsi="Hind Light"/>
            <w:sz w:val="20"/>
            <w:szCs w:val="20"/>
            <w:lang w:eastAsia="en-GB"/>
          </w:rPr>
          <w:t>said</w:t>
        </w:r>
      </w:hyperlink>
      <w:r w:rsidRPr="00315FBD">
        <w:rPr>
          <w:rFonts w:ascii="Hind Light" w:hAnsi="Hind Light"/>
          <w:sz w:val="20"/>
          <w:szCs w:val="20"/>
          <w:lang w:eastAsia="en-GB"/>
        </w:rPr>
        <w:t xml:space="preserve"> humanity was at a “50-50” moment, a tipping point where half of the world’s population </w:t>
      </w:r>
      <w:r w:rsidR="00033D7C">
        <w:rPr>
          <w:rFonts w:ascii="Hind Light" w:hAnsi="Hind Light"/>
          <w:sz w:val="20"/>
          <w:szCs w:val="20"/>
          <w:lang w:eastAsia="en-GB"/>
        </w:rPr>
        <w:t>was</w:t>
      </w:r>
      <w:r w:rsidRPr="00315FBD">
        <w:rPr>
          <w:rFonts w:ascii="Hind Light" w:hAnsi="Hind Light"/>
          <w:sz w:val="20"/>
          <w:szCs w:val="20"/>
          <w:lang w:eastAsia="en-GB"/>
        </w:rPr>
        <w:t xml:space="preserve"> connected to the </w:t>
      </w:r>
      <w:r w:rsidR="00317586">
        <w:rPr>
          <w:rFonts w:ascii="Hind Light" w:hAnsi="Hind Light"/>
          <w:sz w:val="20"/>
          <w:szCs w:val="20"/>
          <w:lang w:eastAsia="en-GB"/>
        </w:rPr>
        <w:t>I</w:t>
      </w:r>
      <w:r w:rsidRPr="00315FBD">
        <w:rPr>
          <w:rFonts w:ascii="Hind Light" w:hAnsi="Hind Light"/>
          <w:sz w:val="20"/>
          <w:szCs w:val="20"/>
          <w:lang w:eastAsia="en-GB"/>
        </w:rPr>
        <w:t>nternet.</w:t>
      </w:r>
    </w:p>
    <w:p w14:paraId="70FAB4CC" w14:textId="6EA7E42F" w:rsidR="00AB58E2" w:rsidRDefault="00315FBD" w:rsidP="00AB58E2">
      <w:pPr>
        <w:pStyle w:val="Pardeliste"/>
        <w:numPr>
          <w:ilvl w:val="0"/>
          <w:numId w:val="13"/>
        </w:numPr>
        <w:ind w:left="714" w:hanging="357"/>
        <w:jc w:val="both"/>
        <w:rPr>
          <w:rFonts w:ascii="Hind Light" w:hAnsi="Hind Light"/>
          <w:sz w:val="20"/>
          <w:szCs w:val="20"/>
          <w:lang w:eastAsia="en-GB"/>
        </w:rPr>
      </w:pPr>
      <w:r w:rsidRPr="00315FBD">
        <w:rPr>
          <w:rFonts w:ascii="Hind Light" w:hAnsi="Hind Light"/>
          <w:sz w:val="20"/>
          <w:szCs w:val="20"/>
          <w:lang w:eastAsia="en-GB"/>
        </w:rPr>
        <w:t>In the keynote speeches that followed, Tim Cook, Apple CEO, agreed that privacy was a “fundamental human right” but warned of Internet companies over-reliant on data, saying “our information is being weaponised with military efficiency”,</w:t>
      </w:r>
      <w:r w:rsidR="000638A0">
        <w:rPr>
          <w:rFonts w:ascii="Hind Light" w:hAnsi="Hind Light"/>
          <w:sz w:val="20"/>
          <w:szCs w:val="20"/>
          <w:lang w:eastAsia="en-GB"/>
        </w:rPr>
        <w:t xml:space="preserve"> and by video message, Facebook’s Mark Zuckerberg and Google’s Sundar Pichai, each assured an audience of data protection officials that their companies were tak</w:t>
      </w:r>
      <w:r w:rsidR="00317586">
        <w:rPr>
          <w:rFonts w:ascii="Hind Light" w:hAnsi="Hind Light"/>
          <w:sz w:val="20"/>
          <w:szCs w:val="20"/>
          <w:lang w:eastAsia="en-GB"/>
        </w:rPr>
        <w:t>ing</w:t>
      </w:r>
      <w:r w:rsidR="000638A0">
        <w:rPr>
          <w:rFonts w:ascii="Hind Light" w:hAnsi="Hind Light"/>
          <w:sz w:val="20"/>
          <w:szCs w:val="20"/>
          <w:lang w:eastAsia="en-GB"/>
        </w:rPr>
        <w:t xml:space="preserve"> steps to ensure a safe, online environment.</w:t>
      </w:r>
    </w:p>
    <w:p w14:paraId="482B1C39" w14:textId="77777777" w:rsidR="00AB58E2" w:rsidRPr="00AB58E2" w:rsidRDefault="00AB58E2" w:rsidP="00AB58E2">
      <w:pPr>
        <w:pStyle w:val="Pardeliste"/>
        <w:ind w:left="714"/>
        <w:jc w:val="both"/>
        <w:rPr>
          <w:rFonts w:ascii="Hind Light" w:hAnsi="Hind Light"/>
          <w:sz w:val="20"/>
          <w:szCs w:val="20"/>
          <w:lang w:eastAsia="en-GB"/>
        </w:rPr>
      </w:pPr>
    </w:p>
    <w:p w14:paraId="5D73FE5A" w14:textId="553F1AF9" w:rsidR="000638A0" w:rsidRPr="000638A0" w:rsidRDefault="000638A0" w:rsidP="00AB58E2">
      <w:pPr>
        <w:jc w:val="both"/>
        <w:rPr>
          <w:rFonts w:ascii="Hind Light" w:hAnsi="Hind Light"/>
          <w:b/>
          <w:sz w:val="20"/>
          <w:szCs w:val="20"/>
          <w:lang w:eastAsia="en-GB"/>
        </w:rPr>
      </w:pPr>
      <w:r w:rsidRPr="000638A0">
        <w:rPr>
          <w:rFonts w:ascii="Hind Light" w:hAnsi="Hind Light"/>
          <w:b/>
          <w:sz w:val="20"/>
          <w:szCs w:val="20"/>
          <w:lang w:eastAsia="en-GB"/>
        </w:rPr>
        <w:t>EU: Data protection officials set out new principles for AI</w:t>
      </w:r>
    </w:p>
    <w:p w14:paraId="069EBD8C" w14:textId="1482423F" w:rsidR="000638A0" w:rsidRDefault="00A62F61" w:rsidP="00AB58E2">
      <w:pPr>
        <w:pStyle w:val="Pardeliste"/>
        <w:numPr>
          <w:ilvl w:val="0"/>
          <w:numId w:val="14"/>
        </w:numPr>
        <w:ind w:left="714" w:hanging="357"/>
        <w:jc w:val="both"/>
        <w:rPr>
          <w:rFonts w:ascii="Hind Light" w:hAnsi="Hind Light"/>
          <w:sz w:val="20"/>
          <w:szCs w:val="20"/>
          <w:lang w:eastAsia="en-GB"/>
        </w:rPr>
      </w:pPr>
      <w:r>
        <w:rPr>
          <w:rFonts w:ascii="Hind Light" w:hAnsi="Hind Light"/>
          <w:sz w:val="20"/>
          <w:szCs w:val="20"/>
          <w:lang w:eastAsia="en-GB"/>
        </w:rPr>
        <w:t xml:space="preserve">Data protection commissioners from across the globe gathered in Brussels this week and adopted a </w:t>
      </w:r>
      <w:hyperlink r:id="rId16" w:history="1">
        <w:r w:rsidRPr="00314FD5">
          <w:rPr>
            <w:rStyle w:val="Lienhypertexte"/>
            <w:rFonts w:ascii="Hind Light" w:hAnsi="Hind Light"/>
            <w:sz w:val="20"/>
            <w:szCs w:val="20"/>
            <w:lang w:eastAsia="en-GB"/>
          </w:rPr>
          <w:t>resolution</w:t>
        </w:r>
      </w:hyperlink>
      <w:r>
        <w:rPr>
          <w:rFonts w:ascii="Hind Light" w:hAnsi="Hind Light"/>
          <w:sz w:val="20"/>
          <w:szCs w:val="20"/>
          <w:lang w:eastAsia="en-GB"/>
        </w:rPr>
        <w:t xml:space="preserve"> on AI with six principles laying out how </w:t>
      </w:r>
      <w:r w:rsidR="00317586">
        <w:rPr>
          <w:rFonts w:ascii="Hind Light" w:hAnsi="Hind Light"/>
          <w:sz w:val="20"/>
          <w:szCs w:val="20"/>
          <w:lang w:eastAsia="en-GB"/>
        </w:rPr>
        <w:t>the technology can be developed and governed ethically</w:t>
      </w:r>
      <w:r>
        <w:rPr>
          <w:rFonts w:ascii="Hind Light" w:hAnsi="Hind Light"/>
          <w:sz w:val="20"/>
          <w:szCs w:val="20"/>
          <w:lang w:eastAsia="en-GB"/>
        </w:rPr>
        <w:t>.</w:t>
      </w:r>
    </w:p>
    <w:p w14:paraId="428D3107" w14:textId="49CACC94" w:rsidR="00A62F61" w:rsidRDefault="00A62F61" w:rsidP="00AB58E2">
      <w:pPr>
        <w:pStyle w:val="Pardeliste"/>
        <w:numPr>
          <w:ilvl w:val="0"/>
          <w:numId w:val="14"/>
        </w:numPr>
        <w:ind w:left="714" w:hanging="357"/>
        <w:jc w:val="both"/>
        <w:rPr>
          <w:rFonts w:ascii="Hind Light" w:hAnsi="Hind Light"/>
          <w:sz w:val="20"/>
          <w:szCs w:val="20"/>
          <w:lang w:eastAsia="en-GB"/>
        </w:rPr>
      </w:pPr>
      <w:r>
        <w:rPr>
          <w:rFonts w:ascii="Hind Light" w:hAnsi="Hind Light"/>
          <w:sz w:val="20"/>
          <w:szCs w:val="20"/>
          <w:lang w:eastAsia="en-GB"/>
        </w:rPr>
        <w:t xml:space="preserve">The </w:t>
      </w:r>
      <w:r w:rsidR="00317586">
        <w:rPr>
          <w:rFonts w:ascii="Hind Light" w:hAnsi="Hind Light"/>
          <w:sz w:val="20"/>
          <w:szCs w:val="20"/>
          <w:lang w:eastAsia="en-GB"/>
        </w:rPr>
        <w:t>“I</w:t>
      </w:r>
      <w:r>
        <w:rPr>
          <w:rFonts w:ascii="Hind Light" w:hAnsi="Hind Light"/>
          <w:sz w:val="20"/>
          <w:szCs w:val="20"/>
          <w:lang w:eastAsia="en-GB"/>
        </w:rPr>
        <w:t xml:space="preserve">nternational </w:t>
      </w:r>
      <w:r w:rsidR="00317586">
        <w:rPr>
          <w:rFonts w:ascii="Hind Light" w:hAnsi="Hind Light"/>
          <w:sz w:val="20"/>
          <w:szCs w:val="20"/>
          <w:lang w:eastAsia="en-GB"/>
        </w:rPr>
        <w:t>D</w:t>
      </w:r>
      <w:r>
        <w:rPr>
          <w:rFonts w:ascii="Hind Light" w:hAnsi="Hind Light"/>
          <w:sz w:val="20"/>
          <w:szCs w:val="20"/>
          <w:lang w:eastAsia="en-GB"/>
        </w:rPr>
        <w:t xml:space="preserve">eclaration on </w:t>
      </w:r>
      <w:r w:rsidR="00317586">
        <w:rPr>
          <w:rFonts w:ascii="Hind Light" w:hAnsi="Hind Light"/>
          <w:sz w:val="20"/>
          <w:szCs w:val="20"/>
          <w:lang w:eastAsia="en-GB"/>
        </w:rPr>
        <w:t>E</w:t>
      </w:r>
      <w:r>
        <w:rPr>
          <w:rFonts w:ascii="Hind Light" w:hAnsi="Hind Light"/>
          <w:sz w:val="20"/>
          <w:szCs w:val="20"/>
          <w:lang w:eastAsia="en-GB"/>
        </w:rPr>
        <w:t xml:space="preserve">thics and </w:t>
      </w:r>
      <w:r w:rsidR="00317586">
        <w:rPr>
          <w:rFonts w:ascii="Hind Light" w:hAnsi="Hind Light"/>
          <w:sz w:val="20"/>
          <w:szCs w:val="20"/>
          <w:lang w:eastAsia="en-GB"/>
        </w:rPr>
        <w:t>D</w:t>
      </w:r>
      <w:r>
        <w:rPr>
          <w:rFonts w:ascii="Hind Light" w:hAnsi="Hind Light"/>
          <w:sz w:val="20"/>
          <w:szCs w:val="20"/>
          <w:lang w:eastAsia="en-GB"/>
        </w:rPr>
        <w:t xml:space="preserve">ata </w:t>
      </w:r>
      <w:r w:rsidR="00317586">
        <w:rPr>
          <w:rFonts w:ascii="Hind Light" w:hAnsi="Hind Light"/>
          <w:sz w:val="20"/>
          <w:szCs w:val="20"/>
          <w:lang w:eastAsia="en-GB"/>
        </w:rPr>
        <w:t>P</w:t>
      </w:r>
      <w:r>
        <w:rPr>
          <w:rFonts w:ascii="Hind Light" w:hAnsi="Hind Light"/>
          <w:sz w:val="20"/>
          <w:szCs w:val="20"/>
          <w:lang w:eastAsia="en-GB"/>
        </w:rPr>
        <w:t>rotection in AI</w:t>
      </w:r>
      <w:r w:rsidR="00317586">
        <w:rPr>
          <w:rFonts w:ascii="Hind Light" w:hAnsi="Hind Light"/>
          <w:sz w:val="20"/>
          <w:szCs w:val="20"/>
          <w:lang w:eastAsia="en-GB"/>
        </w:rPr>
        <w:t>”</w:t>
      </w:r>
      <w:r>
        <w:rPr>
          <w:rFonts w:ascii="Hind Light" w:hAnsi="Hind Light"/>
          <w:sz w:val="20"/>
          <w:szCs w:val="20"/>
          <w:lang w:eastAsia="en-GB"/>
        </w:rPr>
        <w:t xml:space="preserve">, authored jointly by the French, Italian and EU data protection authorities, endorsed AI that is designed according to the “fairness principle”, with accountability, transparency and intelligibility, applying principles of privacy by default and design, </w:t>
      </w:r>
      <w:r w:rsidR="00314FD5">
        <w:rPr>
          <w:rFonts w:ascii="Hind Light" w:hAnsi="Hind Light"/>
          <w:sz w:val="20"/>
          <w:szCs w:val="20"/>
          <w:lang w:eastAsia="en-GB"/>
        </w:rPr>
        <w:t>protects individual privacy rights, and prevents unlawful biases or discriminations.</w:t>
      </w:r>
      <w:r>
        <w:rPr>
          <w:rFonts w:ascii="Hind Light" w:hAnsi="Hind Light"/>
          <w:sz w:val="20"/>
          <w:szCs w:val="20"/>
          <w:lang w:eastAsia="en-GB"/>
        </w:rPr>
        <w:t xml:space="preserve"> </w:t>
      </w:r>
    </w:p>
    <w:p w14:paraId="2D49B5C9" w14:textId="49FAE286" w:rsidR="00A62F61" w:rsidRDefault="00A62F61" w:rsidP="00AB58E2">
      <w:pPr>
        <w:pStyle w:val="Pardeliste"/>
        <w:numPr>
          <w:ilvl w:val="0"/>
          <w:numId w:val="14"/>
        </w:numPr>
        <w:ind w:left="714" w:hanging="357"/>
        <w:jc w:val="both"/>
        <w:rPr>
          <w:rFonts w:ascii="Hind Light" w:hAnsi="Hind Light"/>
          <w:sz w:val="20"/>
          <w:szCs w:val="20"/>
          <w:lang w:eastAsia="en-GB"/>
        </w:rPr>
      </w:pPr>
      <w:r>
        <w:rPr>
          <w:rFonts w:ascii="Hind Light" w:hAnsi="Hind Light"/>
          <w:sz w:val="20"/>
          <w:szCs w:val="20"/>
          <w:lang w:eastAsia="en-GB"/>
        </w:rPr>
        <w:t xml:space="preserve">Commenting on the discussions leading up to the adoption of the resolution, Isabelle </w:t>
      </w:r>
      <w:proofErr w:type="spellStart"/>
      <w:r>
        <w:rPr>
          <w:rFonts w:ascii="Hind Light" w:hAnsi="Hind Light"/>
          <w:sz w:val="20"/>
          <w:szCs w:val="20"/>
          <w:lang w:eastAsia="en-GB"/>
        </w:rPr>
        <w:t>Falque-Pierrotin</w:t>
      </w:r>
      <w:proofErr w:type="spellEnd"/>
      <w:r>
        <w:rPr>
          <w:rFonts w:ascii="Hind Light" w:hAnsi="Hind Light"/>
          <w:sz w:val="20"/>
          <w:szCs w:val="20"/>
          <w:lang w:eastAsia="en-GB"/>
        </w:rPr>
        <w:t xml:space="preserve">, France’s privacy commissioner, said two issues are dividing the opinions of data protection regulators: whether data subjects should always have the right to know whether </w:t>
      </w:r>
      <w:r w:rsidR="00317586">
        <w:rPr>
          <w:rFonts w:ascii="Hind Light" w:hAnsi="Hind Light"/>
          <w:sz w:val="20"/>
          <w:szCs w:val="20"/>
          <w:lang w:eastAsia="en-GB"/>
        </w:rPr>
        <w:t>it is an</w:t>
      </w:r>
      <w:r>
        <w:rPr>
          <w:rFonts w:ascii="Hind Light" w:hAnsi="Hind Light"/>
          <w:sz w:val="20"/>
          <w:szCs w:val="20"/>
          <w:lang w:eastAsia="en-GB"/>
        </w:rPr>
        <w:t xml:space="preserve"> algorithm or a human-led process handling their data, and secondly, whether data subjects always have a right to human intervention in algorithmic decision-making. </w:t>
      </w:r>
    </w:p>
    <w:p w14:paraId="38D10DB1" w14:textId="3C027B42" w:rsidR="00317586" w:rsidRDefault="00317586" w:rsidP="00AB58E2">
      <w:pPr>
        <w:pStyle w:val="Pardeliste"/>
        <w:numPr>
          <w:ilvl w:val="0"/>
          <w:numId w:val="14"/>
        </w:numPr>
        <w:ind w:left="714" w:hanging="357"/>
        <w:jc w:val="both"/>
        <w:rPr>
          <w:rFonts w:ascii="Hind Light" w:hAnsi="Hind Light"/>
          <w:sz w:val="20"/>
          <w:szCs w:val="20"/>
          <w:lang w:eastAsia="en-GB"/>
        </w:rPr>
      </w:pPr>
      <w:r>
        <w:rPr>
          <w:rFonts w:ascii="Hind Light" w:hAnsi="Hind Light"/>
          <w:sz w:val="20"/>
          <w:szCs w:val="20"/>
          <w:lang w:eastAsia="en-GB"/>
        </w:rPr>
        <w:t xml:space="preserve">The International Conference of Data Protection and Privacy Commissioners also served as an opportunity to publish resolutions on </w:t>
      </w:r>
      <w:hyperlink r:id="rId17" w:history="1">
        <w:r w:rsidRPr="00317586">
          <w:rPr>
            <w:rStyle w:val="Lienhypertexte"/>
            <w:rFonts w:ascii="Hind Light" w:hAnsi="Hind Light"/>
            <w:sz w:val="20"/>
            <w:szCs w:val="20"/>
            <w:lang w:eastAsia="en-GB"/>
          </w:rPr>
          <w:t>e-learning platforms</w:t>
        </w:r>
      </w:hyperlink>
      <w:r>
        <w:rPr>
          <w:rFonts w:ascii="Hind Light" w:hAnsi="Hind Light"/>
          <w:sz w:val="20"/>
          <w:szCs w:val="20"/>
          <w:lang w:eastAsia="en-GB"/>
        </w:rPr>
        <w:t xml:space="preserve">, and efforts to improve </w:t>
      </w:r>
      <w:hyperlink r:id="rId18" w:history="1">
        <w:r w:rsidRPr="00317586">
          <w:rPr>
            <w:rStyle w:val="Lienhypertexte"/>
            <w:rFonts w:ascii="Hind Light" w:hAnsi="Hind Light"/>
            <w:sz w:val="20"/>
            <w:szCs w:val="20"/>
            <w:lang w:eastAsia="en-GB"/>
          </w:rPr>
          <w:t>collaboration between DPAs</w:t>
        </w:r>
      </w:hyperlink>
      <w:r>
        <w:rPr>
          <w:rFonts w:ascii="Hind Light" w:hAnsi="Hind Light"/>
          <w:sz w:val="20"/>
          <w:szCs w:val="20"/>
          <w:lang w:eastAsia="en-GB"/>
        </w:rPr>
        <w:t>.</w:t>
      </w:r>
    </w:p>
    <w:p w14:paraId="463F64F3" w14:textId="77777777" w:rsidR="00317586" w:rsidRPr="000638A0" w:rsidRDefault="00317586" w:rsidP="00317586">
      <w:pPr>
        <w:pStyle w:val="Pardeliste"/>
        <w:ind w:left="714"/>
        <w:jc w:val="both"/>
        <w:rPr>
          <w:rFonts w:ascii="Hind Light" w:hAnsi="Hind Light"/>
          <w:sz w:val="20"/>
          <w:szCs w:val="20"/>
          <w:lang w:eastAsia="en-GB"/>
        </w:rPr>
      </w:pPr>
    </w:p>
    <w:p w14:paraId="2E5D42EF" w14:textId="618BE695" w:rsidR="00317586" w:rsidRDefault="00317586" w:rsidP="00317586">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USA: Trust in large Internet companies varies greatly</w:t>
      </w:r>
    </w:p>
    <w:p w14:paraId="4ADDA56A" w14:textId="71667657" w:rsidR="00317586" w:rsidRPr="00A62E69" w:rsidRDefault="00317586" w:rsidP="00317586">
      <w:pPr>
        <w:pStyle w:val="Normalweb"/>
        <w:numPr>
          <w:ilvl w:val="0"/>
          <w:numId w:val="8"/>
        </w:numPr>
        <w:spacing w:before="0" w:beforeAutospacing="0" w:after="0" w:afterAutospacing="0"/>
        <w:ind w:left="714" w:hanging="357"/>
        <w:jc w:val="both"/>
        <w:rPr>
          <w:rFonts w:ascii="Hind Light" w:hAnsi="Hind Light" w:cstheme="minorBidi"/>
          <w:b/>
          <w:sz w:val="20"/>
          <w:szCs w:val="20"/>
        </w:rPr>
      </w:pPr>
      <w:r>
        <w:rPr>
          <w:rFonts w:ascii="Hind Light" w:hAnsi="Hind Light" w:cstheme="minorBidi"/>
          <w:sz w:val="20"/>
          <w:szCs w:val="20"/>
        </w:rPr>
        <w:t xml:space="preserve">Amazon and Google are among the most trusted institutions in the United States, while Facebook is among the least, finds a </w:t>
      </w:r>
      <w:hyperlink r:id="rId19" w:history="1">
        <w:r w:rsidRPr="00A62E69">
          <w:rPr>
            <w:rStyle w:val="Lienhypertexte"/>
            <w:rFonts w:ascii="Hind Light" w:hAnsi="Hind Light" w:cstheme="minorBidi"/>
            <w:sz w:val="20"/>
            <w:szCs w:val="20"/>
          </w:rPr>
          <w:t>report</w:t>
        </w:r>
      </w:hyperlink>
      <w:r>
        <w:rPr>
          <w:rFonts w:ascii="Hind Light" w:hAnsi="Hind Light" w:cstheme="minorBidi"/>
          <w:sz w:val="20"/>
          <w:szCs w:val="20"/>
        </w:rPr>
        <w:t xml:space="preserve"> from the </w:t>
      </w:r>
      <w:r w:rsidRPr="00A62E69">
        <w:rPr>
          <w:rFonts w:ascii="Hind Light" w:hAnsi="Hind Light" w:cstheme="minorBidi"/>
          <w:sz w:val="20"/>
          <w:szCs w:val="20"/>
        </w:rPr>
        <w:t>Baker Center for Leadership and Governance</w:t>
      </w:r>
      <w:r>
        <w:rPr>
          <w:rFonts w:ascii="Hind Light" w:hAnsi="Hind Light" w:cstheme="minorBidi"/>
          <w:sz w:val="20"/>
          <w:szCs w:val="20"/>
        </w:rPr>
        <w:t>.</w:t>
      </w:r>
    </w:p>
    <w:p w14:paraId="341F9E23" w14:textId="77777777" w:rsidR="00317586" w:rsidRPr="00A62E69" w:rsidRDefault="00317586" w:rsidP="00317586">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A62E69">
        <w:rPr>
          <w:rFonts w:ascii="Hind Light" w:hAnsi="Hind Light" w:cstheme="minorBidi"/>
          <w:sz w:val="20"/>
          <w:szCs w:val="20"/>
        </w:rPr>
        <w:t xml:space="preserve">The results highlight the disparity in trust levels among different companies, </w:t>
      </w:r>
      <w:r>
        <w:rPr>
          <w:rFonts w:ascii="Hind Light" w:hAnsi="Hind Light" w:cstheme="minorBidi"/>
          <w:sz w:val="20"/>
          <w:szCs w:val="20"/>
        </w:rPr>
        <w:t>with respondents answering that they had more confidence in Amazon and Google than in universities, NGOs, courts, state government, the press. At the bottom of the table, among the least trusted institutions in the country, are Facebook, political parties and the US Congress.</w:t>
      </w:r>
    </w:p>
    <w:p w14:paraId="16A87117" w14:textId="77777777" w:rsidR="009D5529" w:rsidRPr="00EC44B6" w:rsidRDefault="009D5529" w:rsidP="00EC44B6">
      <w:pPr>
        <w:spacing w:after="160" w:line="259" w:lineRule="auto"/>
        <w:jc w:val="both"/>
        <w:rPr>
          <w:rFonts w:ascii="Hind Light" w:hAnsi="Hind Light"/>
          <w:b/>
          <w:sz w:val="20"/>
          <w:szCs w:val="20"/>
          <w:lang w:eastAsia="en-GB"/>
        </w:rPr>
      </w:pPr>
    </w:p>
    <w:sectPr w:rsidR="009D5529" w:rsidRPr="00EC44B6"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3D64F" w14:textId="77777777" w:rsidR="00352F64" w:rsidRDefault="00352F64" w:rsidP="0094598F">
      <w:r>
        <w:separator/>
      </w:r>
    </w:p>
  </w:endnote>
  <w:endnote w:type="continuationSeparator" w:id="0">
    <w:p w14:paraId="482894D8" w14:textId="77777777" w:rsidR="00352F64" w:rsidRDefault="00352F6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317586" w:rsidRPr="00B41A52" w:rsidRDefault="00317586"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317586" w:rsidRDefault="00317586">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D8F3FA" w14:textId="77777777" w:rsidR="00352F64" w:rsidRDefault="00352F64" w:rsidP="0094598F">
      <w:r>
        <w:separator/>
      </w:r>
    </w:p>
  </w:footnote>
  <w:footnote w:type="continuationSeparator" w:id="0">
    <w:p w14:paraId="0E8083BF" w14:textId="77777777" w:rsidR="00352F64" w:rsidRDefault="00352F6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317586" w:rsidRPr="00E005F2" w:rsidRDefault="00317586"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1719B1">
      <w:rPr>
        <w:rStyle w:val="Numrodepage"/>
        <w:noProof/>
        <w:sz w:val="18"/>
        <w:szCs w:val="18"/>
      </w:rPr>
      <w:t>3</w:t>
    </w:r>
    <w:r w:rsidRPr="00E005F2">
      <w:rPr>
        <w:rStyle w:val="Numrodepage"/>
        <w:sz w:val="18"/>
        <w:szCs w:val="18"/>
      </w:rPr>
      <w:fldChar w:fldCharType="end"/>
    </w:r>
  </w:p>
  <w:p w14:paraId="0F8052F7" w14:textId="0CC52192" w:rsidR="00317586" w:rsidRPr="0095352E" w:rsidRDefault="00317586" w:rsidP="0095352E">
    <w:pPr>
      <w:pStyle w:val="En-tte"/>
      <w:spacing w:line="180" w:lineRule="exact"/>
      <w:ind w:right="360"/>
    </w:pPr>
    <w:r>
      <w:rPr>
        <w:spacing w:val="4"/>
        <w:szCs w:val="12"/>
      </w:rPr>
      <w:t xml:space="preserve">European Regional Bureau Newsletter: </w:t>
    </w:r>
    <w:r>
      <w:t xml:space="preserve">13 October </w:t>
    </w:r>
    <w:r w:rsidRPr="0095352E">
      <w:t xml:space="preserve">2018 – </w:t>
    </w:r>
    <w:r>
      <w:t xml:space="preserve">19 October </w:t>
    </w:r>
    <w:r w:rsidRPr="0095352E">
      <w:t>2018</w:t>
    </w:r>
  </w:p>
  <w:p w14:paraId="48FB9609" w14:textId="77777777" w:rsidR="00317586" w:rsidRPr="00E005F2" w:rsidRDefault="00317586"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317586" w14:paraId="756EA7F4" w14:textId="77777777" w:rsidTr="00CC5B49">
      <w:trPr>
        <w:cantSplit/>
        <w:trHeight w:hRule="exact" w:val="1247"/>
      </w:trPr>
      <w:tc>
        <w:tcPr>
          <w:tcW w:w="10402" w:type="dxa"/>
          <w:shd w:val="clear" w:color="auto" w:fill="auto"/>
        </w:tcPr>
        <w:p w14:paraId="5271DE6C" w14:textId="77777777" w:rsidR="00317586" w:rsidRDefault="00317586" w:rsidP="00CC5B49">
          <w:pPr>
            <w:pStyle w:val="Documenttitle"/>
          </w:pPr>
        </w:p>
      </w:tc>
    </w:tr>
    <w:tr w:rsidR="00317586" w:rsidRPr="00E7106E" w14:paraId="11779B95" w14:textId="77777777" w:rsidTr="00CC5B49">
      <w:trPr>
        <w:cantSplit/>
        <w:trHeight w:hRule="exact" w:val="3232"/>
      </w:trPr>
      <w:tc>
        <w:tcPr>
          <w:tcW w:w="10402" w:type="dxa"/>
          <w:shd w:val="clear" w:color="auto" w:fill="auto"/>
          <w:vAlign w:val="center"/>
        </w:tcPr>
        <w:p w14:paraId="312E29DD" w14:textId="77777777" w:rsidR="00317586" w:rsidRDefault="00317586" w:rsidP="00CC5B49">
          <w:pPr>
            <w:pStyle w:val="Documenttitle"/>
          </w:pPr>
          <w:r>
            <w:t xml:space="preserve">European </w:t>
          </w:r>
          <w:r w:rsidRPr="00E3372A">
            <w:t xml:space="preserve">Regional Bureau Newsletter </w:t>
          </w:r>
        </w:p>
        <w:p w14:paraId="5308BE41" w14:textId="77777777" w:rsidR="00317586" w:rsidRPr="00E7106E" w:rsidRDefault="00317586" w:rsidP="00CC5B49">
          <w:pPr>
            <w:pStyle w:val="Documenttitle"/>
          </w:pPr>
        </w:p>
      </w:tc>
    </w:tr>
    <w:tr w:rsidR="00317586" w:rsidRPr="008F1900" w14:paraId="04AE19CD" w14:textId="77777777" w:rsidTr="00CC5B49">
      <w:trPr>
        <w:cantSplit/>
        <w:trHeight w:hRule="exact" w:val="1134"/>
      </w:trPr>
      <w:tc>
        <w:tcPr>
          <w:tcW w:w="10402" w:type="dxa"/>
          <w:shd w:val="clear" w:color="auto" w:fill="auto"/>
        </w:tcPr>
        <w:p w14:paraId="3498600C" w14:textId="61450B46" w:rsidR="00317586" w:rsidRPr="00734569" w:rsidRDefault="00317586" w:rsidP="006B1AFE">
          <w:pPr>
            <w:pStyle w:val="Coverdate"/>
          </w:pPr>
          <w:r>
            <w:t>20 October 2018 – 26 October 2018</w:t>
          </w:r>
        </w:p>
        <w:p w14:paraId="5C33FCAB" w14:textId="77777777" w:rsidR="00317586" w:rsidRDefault="00352F64" w:rsidP="006B1AFE">
          <w:pPr>
            <w:pStyle w:val="Coverdate"/>
            <w:rPr>
              <w:rStyle w:val="Lienhypertexte"/>
            </w:rPr>
          </w:pPr>
          <w:hyperlink r:id="rId1" w:history="1">
            <w:r w:rsidR="00317586" w:rsidRPr="00734569">
              <w:rPr>
                <w:rStyle w:val="Lienhypertexte"/>
              </w:rPr>
              <w:t>https://www.</w:t>
            </w:r>
            <w:r w:rsidR="00317586">
              <w:rPr>
                <w:rStyle w:val="Lienhypertexte"/>
              </w:rPr>
              <w:t>Internet</w:t>
            </w:r>
            <w:r w:rsidR="00317586" w:rsidRPr="00734569">
              <w:rPr>
                <w:rStyle w:val="Lienhypertexte"/>
              </w:rPr>
              <w:t>society.org/regions/europe/</w:t>
            </w:r>
          </w:hyperlink>
        </w:p>
        <w:p w14:paraId="54A979AF" w14:textId="51711CF6" w:rsidR="001719B1" w:rsidRPr="00734569" w:rsidRDefault="001719B1" w:rsidP="006B1AFE">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26207E2E" w14:textId="77777777" w:rsidR="00317586" w:rsidRDefault="00317586">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CF0F5B"/>
    <w:multiLevelType w:val="hybridMultilevel"/>
    <w:tmpl w:val="E2009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12"/>
  </w:num>
  <w:num w:numId="5">
    <w:abstractNumId w:val="8"/>
  </w:num>
  <w:num w:numId="6">
    <w:abstractNumId w:val="6"/>
  </w:num>
  <w:num w:numId="7">
    <w:abstractNumId w:val="9"/>
  </w:num>
  <w:num w:numId="8">
    <w:abstractNumId w:val="10"/>
  </w:num>
  <w:num w:numId="9">
    <w:abstractNumId w:val="2"/>
  </w:num>
  <w:num w:numId="10">
    <w:abstractNumId w:val="4"/>
  </w:num>
  <w:num w:numId="11">
    <w:abstractNumId w:val="2"/>
  </w:num>
  <w:num w:numId="12">
    <w:abstractNumId w:val="1"/>
  </w:num>
  <w:num w:numId="13">
    <w:abstractNumId w:val="3"/>
  </w:num>
  <w:num w:numId="1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38EE"/>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3C6"/>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19B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0A3C"/>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4C9"/>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9C4"/>
    <w:rsid w:val="002334AE"/>
    <w:rsid w:val="00234885"/>
    <w:rsid w:val="00234B20"/>
    <w:rsid w:val="00235911"/>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7"/>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6E03"/>
    <w:rsid w:val="00307C14"/>
    <w:rsid w:val="00310261"/>
    <w:rsid w:val="0031046C"/>
    <w:rsid w:val="00310DF6"/>
    <w:rsid w:val="0031184D"/>
    <w:rsid w:val="00311960"/>
    <w:rsid w:val="003126F9"/>
    <w:rsid w:val="003132FC"/>
    <w:rsid w:val="003134FF"/>
    <w:rsid w:val="0031422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2F64"/>
    <w:rsid w:val="00353845"/>
    <w:rsid w:val="00353B0C"/>
    <w:rsid w:val="003551DB"/>
    <w:rsid w:val="0035715A"/>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1590"/>
    <w:rsid w:val="003B2235"/>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4F7D68"/>
    <w:rsid w:val="005000D8"/>
    <w:rsid w:val="005003B2"/>
    <w:rsid w:val="00501136"/>
    <w:rsid w:val="00501179"/>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2BF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1D85"/>
    <w:rsid w:val="005A25DE"/>
    <w:rsid w:val="005A3975"/>
    <w:rsid w:val="005A633E"/>
    <w:rsid w:val="005A6577"/>
    <w:rsid w:val="005A6796"/>
    <w:rsid w:val="005A6E65"/>
    <w:rsid w:val="005A75F6"/>
    <w:rsid w:val="005B08AF"/>
    <w:rsid w:val="005B1818"/>
    <w:rsid w:val="005B1E6B"/>
    <w:rsid w:val="005B283B"/>
    <w:rsid w:val="005B28AF"/>
    <w:rsid w:val="005B2EB1"/>
    <w:rsid w:val="005B4050"/>
    <w:rsid w:val="005B4522"/>
    <w:rsid w:val="005B45C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C87"/>
    <w:rsid w:val="005C5CAF"/>
    <w:rsid w:val="005C614F"/>
    <w:rsid w:val="005C6811"/>
    <w:rsid w:val="005C6C92"/>
    <w:rsid w:val="005C6F9F"/>
    <w:rsid w:val="005C73F9"/>
    <w:rsid w:val="005C7E65"/>
    <w:rsid w:val="005D0241"/>
    <w:rsid w:val="005D0E2D"/>
    <w:rsid w:val="005D14D3"/>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6F1"/>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45B7"/>
    <w:rsid w:val="00645541"/>
    <w:rsid w:val="006455D3"/>
    <w:rsid w:val="006459D1"/>
    <w:rsid w:val="00646DEA"/>
    <w:rsid w:val="00647611"/>
    <w:rsid w:val="00647EC6"/>
    <w:rsid w:val="006512BC"/>
    <w:rsid w:val="00651502"/>
    <w:rsid w:val="00651F97"/>
    <w:rsid w:val="006521FC"/>
    <w:rsid w:val="006529A6"/>
    <w:rsid w:val="00652A7B"/>
    <w:rsid w:val="00653D9A"/>
    <w:rsid w:val="006549E2"/>
    <w:rsid w:val="00655FB0"/>
    <w:rsid w:val="00657B87"/>
    <w:rsid w:val="00660368"/>
    <w:rsid w:val="006603F4"/>
    <w:rsid w:val="00661035"/>
    <w:rsid w:val="006614D2"/>
    <w:rsid w:val="006624B6"/>
    <w:rsid w:val="00662933"/>
    <w:rsid w:val="00663B68"/>
    <w:rsid w:val="00663F55"/>
    <w:rsid w:val="006647C2"/>
    <w:rsid w:val="00664C04"/>
    <w:rsid w:val="00664C48"/>
    <w:rsid w:val="006652F1"/>
    <w:rsid w:val="00665970"/>
    <w:rsid w:val="00667B84"/>
    <w:rsid w:val="00667D12"/>
    <w:rsid w:val="006707B0"/>
    <w:rsid w:val="0067113D"/>
    <w:rsid w:val="006714E0"/>
    <w:rsid w:val="00671D84"/>
    <w:rsid w:val="00671D95"/>
    <w:rsid w:val="00672292"/>
    <w:rsid w:val="00672EC9"/>
    <w:rsid w:val="00676302"/>
    <w:rsid w:val="0067692D"/>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D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EB4"/>
    <w:rsid w:val="007C0173"/>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75C"/>
    <w:rsid w:val="008B3B85"/>
    <w:rsid w:val="008B3F2C"/>
    <w:rsid w:val="008B530A"/>
    <w:rsid w:val="008C0446"/>
    <w:rsid w:val="008C07B3"/>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C7C"/>
    <w:rsid w:val="008F1FBB"/>
    <w:rsid w:val="008F2EE1"/>
    <w:rsid w:val="008F307D"/>
    <w:rsid w:val="008F3B02"/>
    <w:rsid w:val="008F3E88"/>
    <w:rsid w:val="008F3ECB"/>
    <w:rsid w:val="008F464F"/>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3F60"/>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9A1"/>
    <w:rsid w:val="00963D49"/>
    <w:rsid w:val="009643EB"/>
    <w:rsid w:val="00964BB1"/>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5529"/>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B93"/>
    <w:rsid w:val="00AA0EF6"/>
    <w:rsid w:val="00AA1C72"/>
    <w:rsid w:val="00AA2C9E"/>
    <w:rsid w:val="00AA33B7"/>
    <w:rsid w:val="00AA3882"/>
    <w:rsid w:val="00AA4A77"/>
    <w:rsid w:val="00AA65E4"/>
    <w:rsid w:val="00AA6E63"/>
    <w:rsid w:val="00AB2093"/>
    <w:rsid w:val="00AB2A93"/>
    <w:rsid w:val="00AB4DEF"/>
    <w:rsid w:val="00AB58E2"/>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85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3D35"/>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2E31"/>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B45"/>
    <w:rsid w:val="00DA0BB7"/>
    <w:rsid w:val="00DA1844"/>
    <w:rsid w:val="00DA188D"/>
    <w:rsid w:val="00DA1A73"/>
    <w:rsid w:val="00DA1D68"/>
    <w:rsid w:val="00DA2122"/>
    <w:rsid w:val="00DA22E4"/>
    <w:rsid w:val="00DA252C"/>
    <w:rsid w:val="00DA287F"/>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0E8"/>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478B"/>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1244"/>
    <w:rsid w:val="00E726BE"/>
    <w:rsid w:val="00E7290F"/>
    <w:rsid w:val="00E73295"/>
    <w:rsid w:val="00E73895"/>
    <w:rsid w:val="00E74CC8"/>
    <w:rsid w:val="00E75572"/>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6B1"/>
    <w:rsid w:val="00EA48C2"/>
    <w:rsid w:val="00EA498D"/>
    <w:rsid w:val="00EA54E8"/>
    <w:rsid w:val="00EA5926"/>
    <w:rsid w:val="00EA693E"/>
    <w:rsid w:val="00EA6D4D"/>
    <w:rsid w:val="00EA76C7"/>
    <w:rsid w:val="00EA7A5F"/>
    <w:rsid w:val="00EB05E5"/>
    <w:rsid w:val="00EB263B"/>
    <w:rsid w:val="00EB39D3"/>
    <w:rsid w:val="00EB4341"/>
    <w:rsid w:val="00EB5C24"/>
    <w:rsid w:val="00EB5C2D"/>
    <w:rsid w:val="00EB5C5C"/>
    <w:rsid w:val="00EB6269"/>
    <w:rsid w:val="00EB655C"/>
    <w:rsid w:val="00EB6CE4"/>
    <w:rsid w:val="00EB70DA"/>
    <w:rsid w:val="00EC1998"/>
    <w:rsid w:val="00EC44B6"/>
    <w:rsid w:val="00EC537B"/>
    <w:rsid w:val="00EC53A1"/>
    <w:rsid w:val="00EC5526"/>
    <w:rsid w:val="00EC5A67"/>
    <w:rsid w:val="00EC6046"/>
    <w:rsid w:val="00EC754E"/>
    <w:rsid w:val="00ED140B"/>
    <w:rsid w:val="00ED2AB9"/>
    <w:rsid w:val="00ED2B01"/>
    <w:rsid w:val="00ED2C12"/>
    <w:rsid w:val="00ED2FAA"/>
    <w:rsid w:val="00ED3065"/>
    <w:rsid w:val="00ED3B3D"/>
    <w:rsid w:val="00ED3D94"/>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A3D"/>
    <w:rsid w:val="00F5613F"/>
    <w:rsid w:val="00F5617E"/>
    <w:rsid w:val="00F56192"/>
    <w:rsid w:val="00F561C4"/>
    <w:rsid w:val="00F56411"/>
    <w:rsid w:val="00F572DC"/>
    <w:rsid w:val="00F57A9C"/>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03A"/>
    <w:rsid w:val="00FB4052"/>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eesc.europa.eu/en/news-media/news/eesc-warns-commission-digitalisation-must-be-inclusive"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consilium.europa.eu/en/press/press-releases/2018/10/24/updated-rules-for-eu-top-level-domain-council-agrees-its-stance/" TargetMode="External"/><Relationship Id="rId11" Type="http://schemas.openxmlformats.org/officeDocument/2006/relationships/hyperlink" Target="https://www.cigionline.org/internet-survey-2018" TargetMode="External"/><Relationship Id="rId12" Type="http://schemas.openxmlformats.org/officeDocument/2006/relationships/hyperlink" Target="https://www.consilium.europa.eu/media/36775/18-euco-final-conclusions-en.pdf" TargetMode="External"/><Relationship Id="rId13" Type="http://schemas.openxmlformats.org/officeDocument/2006/relationships/hyperlink" Target="https://www.europol.europa.eu/newsroom/news/if-your-toothbrush-calls-you-it-might-not-be-for-dental-hygiene-importance-of-securing-internet-of-things" TargetMode="External"/><Relationship Id="rId14" Type="http://schemas.openxmlformats.org/officeDocument/2006/relationships/hyperlink" Target="https://www.privacyconference2018.org/en/40th-international-conference-data-protection-privacy-commissioners" TargetMode="External"/><Relationship Id="rId15" Type="http://schemas.openxmlformats.org/officeDocument/2006/relationships/hyperlink" Target="https://www.privacyconference2018.org/system/files/2018-10/Choose%20Humanity%20speech_0.pdf" TargetMode="External"/><Relationship Id="rId16" Type="http://schemas.openxmlformats.org/officeDocument/2006/relationships/hyperlink" Target="https://icdppc.org/wp-content/uploads/2018/10/20180922_ICDPPC-40th_AI-Declaration_ADOPTED.pdf" TargetMode="External"/><Relationship Id="rId17" Type="http://schemas.openxmlformats.org/officeDocument/2006/relationships/hyperlink" Target="https://icdppc.org/wp-content/uploads/2018/10/20180918_ICDPPC-40th_DEWG-Resolution_ADOPTED.pdf" TargetMode="External"/><Relationship Id="rId18" Type="http://schemas.openxmlformats.org/officeDocument/2006/relationships/hyperlink" Target="https://icdppc.org/wp-content/uploads/2018/10/20180918_ICDPPC-40th_DCCW-Resolution_ADOPTED.pdf" TargetMode="External"/><Relationship Id="rId19" Type="http://schemas.openxmlformats.org/officeDocument/2006/relationships/hyperlink" Target="https://bakercenter.georgetown.edu/aicpol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commission/commissioners/2014-2019/ansip/announcements/speech-vice-president-ansip-india-mobile-congress_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86302-66DA-8F46-A9FF-739880981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1444</Words>
  <Characters>7943</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cp:lastPrinted>2018-09-07T18:38:00Z</cp:lastPrinted>
  <dcterms:created xsi:type="dcterms:W3CDTF">2018-11-05T07:31:00Z</dcterms:created>
  <dcterms:modified xsi:type="dcterms:W3CDTF">2018-11-05T07:31:00Z</dcterms:modified>
</cp:coreProperties>
</file>