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470DB" w14:textId="5CDB1833" w:rsidR="00CF73B0" w:rsidRDefault="00CE4E1A" w:rsidP="00633AEF">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p>
    <w:p w14:paraId="5C3C437A" w14:textId="4083AE4A" w:rsidR="001D0A3C" w:rsidRPr="004E24B9" w:rsidRDefault="004E24B9" w:rsidP="001D0A3C">
      <w:pPr>
        <w:pStyle w:val="Normalweb"/>
        <w:spacing w:before="0" w:beforeAutospacing="0" w:after="0" w:afterAutospacing="0"/>
        <w:jc w:val="both"/>
        <w:rPr>
          <w:rFonts w:ascii="Hind Light" w:hAnsi="Hind Light" w:cstheme="minorBidi"/>
          <w:b/>
          <w:sz w:val="20"/>
          <w:szCs w:val="20"/>
        </w:rPr>
      </w:pPr>
      <w:r w:rsidRPr="004E24B9">
        <w:rPr>
          <w:rFonts w:ascii="Hind Light" w:hAnsi="Hind Light" w:cstheme="minorBidi"/>
          <w:b/>
          <w:sz w:val="20"/>
          <w:szCs w:val="20"/>
        </w:rPr>
        <w:t xml:space="preserve">EU: </w:t>
      </w:r>
      <w:r w:rsidR="00334BDD">
        <w:rPr>
          <w:rFonts w:ascii="Hind Light" w:hAnsi="Hind Light" w:cstheme="minorBidi"/>
          <w:b/>
          <w:sz w:val="20"/>
          <w:szCs w:val="20"/>
        </w:rPr>
        <w:t xml:space="preserve">Nordic </w:t>
      </w:r>
      <w:r>
        <w:rPr>
          <w:rFonts w:ascii="Hind Light" w:hAnsi="Hind Light" w:cstheme="minorBidi"/>
          <w:b/>
          <w:sz w:val="20"/>
          <w:szCs w:val="20"/>
        </w:rPr>
        <w:t xml:space="preserve">countries </w:t>
      </w:r>
      <w:r w:rsidR="003E4BE3">
        <w:rPr>
          <w:rFonts w:ascii="Hind Light" w:hAnsi="Hind Light" w:cstheme="minorBidi"/>
          <w:b/>
          <w:sz w:val="20"/>
          <w:szCs w:val="20"/>
        </w:rPr>
        <w:t xml:space="preserve">are </w:t>
      </w:r>
      <w:r>
        <w:rPr>
          <w:rFonts w:ascii="Hind Light" w:hAnsi="Hind Light" w:cstheme="minorBidi"/>
          <w:b/>
          <w:sz w:val="20"/>
          <w:szCs w:val="20"/>
        </w:rPr>
        <w:t xml:space="preserve">top </w:t>
      </w:r>
      <w:r w:rsidR="00334BDD">
        <w:rPr>
          <w:rFonts w:ascii="Hind Light" w:hAnsi="Hind Light" w:cstheme="minorBidi"/>
          <w:b/>
          <w:sz w:val="20"/>
          <w:szCs w:val="20"/>
        </w:rPr>
        <w:t xml:space="preserve">digital </w:t>
      </w:r>
      <w:r>
        <w:rPr>
          <w:rFonts w:ascii="Hind Light" w:hAnsi="Hind Light" w:cstheme="minorBidi"/>
          <w:b/>
          <w:sz w:val="20"/>
          <w:szCs w:val="20"/>
        </w:rPr>
        <w:t xml:space="preserve">performers </w:t>
      </w:r>
      <w:r w:rsidR="003E4BE3">
        <w:rPr>
          <w:rFonts w:ascii="Hind Light" w:hAnsi="Hind Light" w:cstheme="minorBidi"/>
          <w:b/>
          <w:sz w:val="20"/>
          <w:szCs w:val="20"/>
        </w:rPr>
        <w:t xml:space="preserve">but EU digital divide remains </w:t>
      </w:r>
    </w:p>
    <w:p w14:paraId="7C38DD8A" w14:textId="21CE7656" w:rsidR="00E4478B" w:rsidRDefault="00334BDD"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European Commission </w:t>
      </w:r>
      <w:r w:rsidR="00964D2E">
        <w:rPr>
          <w:rFonts w:ascii="Hind Light" w:hAnsi="Hind Light" w:cstheme="minorBidi"/>
          <w:sz w:val="20"/>
          <w:szCs w:val="20"/>
        </w:rPr>
        <w:t xml:space="preserve">has </w:t>
      </w:r>
      <w:hyperlink r:id="rId8" w:history="1">
        <w:r w:rsidRPr="003E4BE3">
          <w:rPr>
            <w:rStyle w:val="Lienhypertexte"/>
            <w:rFonts w:ascii="Hind Light" w:hAnsi="Hind Light" w:cstheme="minorBidi"/>
            <w:sz w:val="20"/>
            <w:szCs w:val="20"/>
          </w:rPr>
          <w:t>published</w:t>
        </w:r>
      </w:hyperlink>
      <w:r>
        <w:rPr>
          <w:rFonts w:ascii="Hind Light" w:hAnsi="Hind Light" w:cstheme="minorBidi"/>
          <w:sz w:val="20"/>
          <w:szCs w:val="20"/>
        </w:rPr>
        <w:t xml:space="preserve"> </w:t>
      </w:r>
      <w:r w:rsidR="003E4BE3">
        <w:rPr>
          <w:rFonts w:ascii="Hind Light" w:hAnsi="Hind Light" w:cstheme="minorBidi"/>
          <w:sz w:val="20"/>
          <w:szCs w:val="20"/>
        </w:rPr>
        <w:t xml:space="preserve">(26 Oct) the </w:t>
      </w:r>
      <w:r>
        <w:rPr>
          <w:rFonts w:ascii="Hind Light" w:hAnsi="Hind Light" w:cstheme="minorBidi"/>
          <w:sz w:val="20"/>
          <w:szCs w:val="20"/>
        </w:rPr>
        <w:t>International Digital Economy and Society Index</w:t>
      </w:r>
      <w:r w:rsidR="002D613D">
        <w:rPr>
          <w:rFonts w:ascii="Hind Light" w:hAnsi="Hind Light" w:cstheme="minorBidi"/>
          <w:sz w:val="20"/>
          <w:szCs w:val="20"/>
        </w:rPr>
        <w:t xml:space="preserve"> for 2018</w:t>
      </w:r>
      <w:r>
        <w:rPr>
          <w:rFonts w:ascii="Hind Light" w:hAnsi="Hind Light" w:cstheme="minorBidi"/>
          <w:sz w:val="20"/>
          <w:szCs w:val="20"/>
        </w:rPr>
        <w:t xml:space="preserve">, </w:t>
      </w:r>
      <w:r w:rsidR="003E4BE3">
        <w:rPr>
          <w:rFonts w:ascii="Hind Light" w:hAnsi="Hind Light" w:cstheme="minorBidi"/>
          <w:sz w:val="20"/>
          <w:szCs w:val="20"/>
        </w:rPr>
        <w:t xml:space="preserve">a survey </w:t>
      </w:r>
      <w:r>
        <w:rPr>
          <w:rFonts w:ascii="Hind Light" w:hAnsi="Hind Light" w:cstheme="minorBidi"/>
          <w:sz w:val="20"/>
          <w:szCs w:val="20"/>
        </w:rPr>
        <w:t>comparing the digital performance of EU member states with those of 17 non-EU countries.</w:t>
      </w:r>
    </w:p>
    <w:p w14:paraId="61971B59" w14:textId="0FC39543" w:rsidR="00334BDD" w:rsidRDefault="00334BDD"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survey covers five areas: </w:t>
      </w:r>
      <w:r w:rsidRPr="00334BDD">
        <w:rPr>
          <w:rFonts w:ascii="Hind Light" w:hAnsi="Hind Light" w:cstheme="minorBidi"/>
          <w:sz w:val="20"/>
          <w:szCs w:val="20"/>
        </w:rPr>
        <w:t xml:space="preserve">connectivity, human capital </w:t>
      </w:r>
      <w:r w:rsidR="00797999">
        <w:rPr>
          <w:rFonts w:ascii="Hind Light" w:hAnsi="Hind Light" w:cstheme="minorBidi"/>
          <w:sz w:val="20"/>
          <w:szCs w:val="20"/>
        </w:rPr>
        <w:t>&amp;</w:t>
      </w:r>
      <w:r w:rsidRPr="00334BDD">
        <w:rPr>
          <w:rFonts w:ascii="Hind Light" w:hAnsi="Hind Light" w:cstheme="minorBidi"/>
          <w:sz w:val="20"/>
          <w:szCs w:val="20"/>
        </w:rPr>
        <w:t xml:space="preserve"> digital skills, use of </w:t>
      </w:r>
      <w:r w:rsidR="00776135">
        <w:rPr>
          <w:rFonts w:ascii="Hind Light" w:hAnsi="Hind Light" w:cstheme="minorBidi"/>
          <w:sz w:val="20"/>
          <w:szCs w:val="20"/>
        </w:rPr>
        <w:t>I</w:t>
      </w:r>
      <w:r w:rsidRPr="00334BDD">
        <w:rPr>
          <w:rFonts w:ascii="Hind Light" w:hAnsi="Hind Light" w:cstheme="minorBidi"/>
          <w:sz w:val="20"/>
          <w:szCs w:val="20"/>
        </w:rPr>
        <w:t>nternet by citizens</w:t>
      </w:r>
      <w:r>
        <w:rPr>
          <w:rFonts w:ascii="Hind Light" w:hAnsi="Hind Light" w:cstheme="minorBidi"/>
          <w:sz w:val="20"/>
          <w:szCs w:val="20"/>
        </w:rPr>
        <w:t xml:space="preserve">, </w:t>
      </w:r>
      <w:r w:rsidRPr="00334BDD">
        <w:rPr>
          <w:rFonts w:ascii="Hind Light" w:hAnsi="Hind Light" w:cstheme="minorBidi"/>
          <w:sz w:val="20"/>
          <w:szCs w:val="20"/>
        </w:rPr>
        <w:t>integration of technology</w:t>
      </w:r>
      <w:r>
        <w:rPr>
          <w:rFonts w:ascii="Hind Light" w:hAnsi="Hind Light" w:cstheme="minorBidi"/>
          <w:sz w:val="20"/>
          <w:szCs w:val="20"/>
        </w:rPr>
        <w:t xml:space="preserve">, </w:t>
      </w:r>
      <w:r w:rsidRPr="00334BDD">
        <w:rPr>
          <w:rFonts w:ascii="Hind Light" w:hAnsi="Hind Light" w:cstheme="minorBidi"/>
          <w:sz w:val="20"/>
          <w:szCs w:val="20"/>
        </w:rPr>
        <w:t>and digital public services</w:t>
      </w:r>
      <w:r>
        <w:rPr>
          <w:rFonts w:ascii="Hind Light" w:hAnsi="Hind Light" w:cstheme="minorBidi"/>
          <w:sz w:val="20"/>
          <w:szCs w:val="20"/>
        </w:rPr>
        <w:t xml:space="preserve">, </w:t>
      </w:r>
      <w:r w:rsidR="003E4BE3">
        <w:rPr>
          <w:rFonts w:ascii="Hind Light" w:hAnsi="Hind Light" w:cstheme="minorBidi"/>
          <w:sz w:val="20"/>
          <w:szCs w:val="20"/>
        </w:rPr>
        <w:t xml:space="preserve">and scores several EU countries highly, </w:t>
      </w:r>
      <w:r>
        <w:rPr>
          <w:rFonts w:ascii="Hind Light" w:hAnsi="Hind Light" w:cstheme="minorBidi"/>
          <w:sz w:val="20"/>
          <w:szCs w:val="20"/>
        </w:rPr>
        <w:t xml:space="preserve">placing Denmark in first position, ahead of </w:t>
      </w:r>
      <w:r w:rsidR="003E4BE3">
        <w:rPr>
          <w:rFonts w:ascii="Hind Light" w:hAnsi="Hind Light" w:cstheme="minorBidi"/>
          <w:sz w:val="20"/>
          <w:szCs w:val="20"/>
        </w:rPr>
        <w:t xml:space="preserve">the </w:t>
      </w:r>
      <w:r>
        <w:rPr>
          <w:rFonts w:ascii="Hind Light" w:hAnsi="Hind Light" w:cstheme="minorBidi"/>
          <w:sz w:val="20"/>
          <w:szCs w:val="20"/>
        </w:rPr>
        <w:t>Republic of Korea and Finland</w:t>
      </w:r>
      <w:r w:rsidR="003E4BE3">
        <w:rPr>
          <w:rFonts w:ascii="Hind Light" w:hAnsi="Hind Light" w:cstheme="minorBidi"/>
          <w:sz w:val="20"/>
          <w:szCs w:val="20"/>
        </w:rPr>
        <w:t>, with f</w:t>
      </w:r>
      <w:r>
        <w:rPr>
          <w:rFonts w:ascii="Hind Light" w:hAnsi="Hind Light" w:cstheme="minorBidi"/>
          <w:sz w:val="20"/>
          <w:szCs w:val="20"/>
        </w:rPr>
        <w:t>our other Member States in the top ten: the Netherlands, the UK, Sweden</w:t>
      </w:r>
      <w:r w:rsidR="00797999">
        <w:rPr>
          <w:rFonts w:ascii="Hind Light" w:hAnsi="Hind Light" w:cstheme="minorBidi"/>
          <w:sz w:val="20"/>
          <w:szCs w:val="20"/>
        </w:rPr>
        <w:t>,</w:t>
      </w:r>
      <w:r>
        <w:rPr>
          <w:rFonts w:ascii="Hind Light" w:hAnsi="Hind Light" w:cstheme="minorBidi"/>
          <w:sz w:val="20"/>
          <w:szCs w:val="20"/>
        </w:rPr>
        <w:t xml:space="preserve"> and Luxembourg.</w:t>
      </w:r>
    </w:p>
    <w:p w14:paraId="16690F3B" w14:textId="76401214" w:rsidR="00334BDD" w:rsidRDefault="00334BDD"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Despite these high scores, more work must be done to bridge the digital divide </w:t>
      </w:r>
      <w:hyperlink r:id="rId9" w:history="1">
        <w:r w:rsidRPr="00334BDD">
          <w:rPr>
            <w:rStyle w:val="Lienhypertexte"/>
            <w:rFonts w:ascii="Hind Light" w:hAnsi="Hind Light" w:cstheme="minorBidi"/>
            <w:sz w:val="20"/>
            <w:szCs w:val="20"/>
          </w:rPr>
          <w:t>emphasised</w:t>
        </w:r>
      </w:hyperlink>
      <w:r>
        <w:rPr>
          <w:rFonts w:ascii="Hind Light" w:hAnsi="Hind Light" w:cstheme="minorBidi"/>
          <w:sz w:val="20"/>
          <w:szCs w:val="20"/>
        </w:rPr>
        <w:t xml:space="preserve"> the EU’s Commissioner for Digital Economy and Society, Mariya Gabriel: “Our Member States are among the best global performers. But more needs to be done to run and lead this fierce international competition, notably to improve the performance of all Member States and address the digital divide within the EU.” </w:t>
      </w:r>
    </w:p>
    <w:p w14:paraId="13027C49" w14:textId="6166A91A" w:rsidR="00D55415" w:rsidRDefault="00D55415" w:rsidP="00D55415">
      <w:pPr>
        <w:pStyle w:val="Normalweb"/>
        <w:spacing w:before="0" w:beforeAutospacing="0" w:after="0" w:afterAutospacing="0"/>
        <w:jc w:val="both"/>
        <w:rPr>
          <w:rFonts w:ascii="Hind Light" w:hAnsi="Hind Light" w:cstheme="minorBidi"/>
          <w:sz w:val="20"/>
          <w:szCs w:val="20"/>
        </w:rPr>
      </w:pPr>
    </w:p>
    <w:p w14:paraId="3A722735" w14:textId="2583187F" w:rsidR="00D55415" w:rsidRDefault="00D55415" w:rsidP="00D55415">
      <w:pPr>
        <w:pStyle w:val="Normalweb"/>
        <w:spacing w:before="0" w:beforeAutospacing="0" w:after="0" w:afterAutospacing="0"/>
        <w:jc w:val="both"/>
        <w:rPr>
          <w:rFonts w:ascii="Hind Light" w:hAnsi="Hind Light" w:cstheme="minorBidi"/>
          <w:b/>
          <w:sz w:val="20"/>
          <w:szCs w:val="20"/>
        </w:rPr>
      </w:pPr>
      <w:r w:rsidRPr="00D55415">
        <w:rPr>
          <w:rFonts w:ascii="Hind Light" w:hAnsi="Hind Light" w:cstheme="minorBidi"/>
          <w:b/>
          <w:sz w:val="20"/>
          <w:szCs w:val="20"/>
        </w:rPr>
        <w:t>EU: Council working party to discuss Broadband in the EU Member States</w:t>
      </w:r>
    </w:p>
    <w:p w14:paraId="314F94A8" w14:textId="403B807B" w:rsidR="00D55415" w:rsidRPr="00D55415" w:rsidRDefault="00D55415" w:rsidP="00D55415">
      <w:pPr>
        <w:pStyle w:val="Normalweb"/>
        <w:numPr>
          <w:ilvl w:val="0"/>
          <w:numId w:val="17"/>
        </w:numPr>
        <w:spacing w:before="0" w:beforeAutospacing="0" w:after="0" w:afterAutospacing="0"/>
        <w:jc w:val="both"/>
        <w:rPr>
          <w:rFonts w:ascii="Hind Light" w:hAnsi="Hind Light" w:cstheme="minorBidi"/>
          <w:b/>
          <w:sz w:val="20"/>
          <w:szCs w:val="20"/>
        </w:rPr>
      </w:pPr>
      <w:r>
        <w:rPr>
          <w:rFonts w:ascii="Hind Light" w:hAnsi="Hind Light" w:cstheme="minorBidi"/>
          <w:sz w:val="20"/>
          <w:szCs w:val="20"/>
        </w:rPr>
        <w:t xml:space="preserve">The Council Working party on Telecommunications and Information Society is due to meet on November 8 to discuss the ECA Report on Broadband in the EU Member States and the </w:t>
      </w:r>
      <w:hyperlink r:id="rId10" w:history="1">
        <w:r w:rsidRPr="00D55415">
          <w:rPr>
            <w:rStyle w:val="Lienhypertexte"/>
            <w:rFonts w:ascii="Hind Light" w:hAnsi="Hind Light" w:cstheme="minorBidi"/>
            <w:sz w:val="20"/>
            <w:szCs w:val="20"/>
          </w:rPr>
          <w:t>draft council conclusions</w:t>
        </w:r>
      </w:hyperlink>
      <w:r>
        <w:rPr>
          <w:rFonts w:ascii="Hind Light" w:hAnsi="Hind Light" w:cstheme="minorBidi"/>
          <w:sz w:val="20"/>
          <w:szCs w:val="20"/>
        </w:rPr>
        <w:t xml:space="preserve"> that are being developed in response to this report.</w:t>
      </w:r>
    </w:p>
    <w:p w14:paraId="45BCBB7C" w14:textId="4FF434D3" w:rsidR="00D55415" w:rsidRPr="00D55415" w:rsidRDefault="00D55415" w:rsidP="00D55415">
      <w:pPr>
        <w:pStyle w:val="Normalweb"/>
        <w:numPr>
          <w:ilvl w:val="0"/>
          <w:numId w:val="17"/>
        </w:numPr>
        <w:spacing w:before="0" w:beforeAutospacing="0" w:after="0" w:afterAutospacing="0"/>
        <w:jc w:val="both"/>
        <w:rPr>
          <w:rFonts w:ascii="Hind Light" w:hAnsi="Hind Light" w:cstheme="minorBidi"/>
          <w:b/>
          <w:sz w:val="20"/>
          <w:szCs w:val="20"/>
        </w:rPr>
      </w:pPr>
      <w:r>
        <w:rPr>
          <w:rFonts w:ascii="Hind Light" w:hAnsi="Hind Light" w:cstheme="minorBidi"/>
          <w:sz w:val="20"/>
          <w:szCs w:val="20"/>
        </w:rPr>
        <w:t>The conclusions not that “broadband coverage has improved across the EU, but not all of the Europe 2020 targets will be achieved in time”.</w:t>
      </w:r>
    </w:p>
    <w:p w14:paraId="0D8B8FAF" w14:textId="31129002" w:rsidR="00D55415" w:rsidRPr="00D55415" w:rsidRDefault="00D55415" w:rsidP="00896A7A">
      <w:pPr>
        <w:pStyle w:val="Normalweb"/>
        <w:numPr>
          <w:ilvl w:val="0"/>
          <w:numId w:val="17"/>
        </w:numPr>
        <w:spacing w:before="0" w:beforeAutospacing="0" w:after="0" w:afterAutospacing="0"/>
        <w:jc w:val="both"/>
        <w:rPr>
          <w:rFonts w:ascii="Hind Light" w:hAnsi="Hind Light" w:cstheme="minorBidi"/>
          <w:b/>
          <w:sz w:val="20"/>
          <w:szCs w:val="20"/>
        </w:rPr>
      </w:pPr>
      <w:r w:rsidRPr="00D55415">
        <w:rPr>
          <w:rFonts w:ascii="Hind Light" w:hAnsi="Hind Light" w:cstheme="minorBidi"/>
          <w:sz w:val="20"/>
          <w:szCs w:val="20"/>
        </w:rPr>
        <w:t xml:space="preserve">Among other things </w:t>
      </w:r>
      <w:r>
        <w:rPr>
          <w:rFonts w:ascii="Hind Light" w:hAnsi="Hind Light" w:cstheme="minorBidi"/>
          <w:sz w:val="20"/>
          <w:szCs w:val="20"/>
        </w:rPr>
        <w:t>the</w:t>
      </w:r>
      <w:r w:rsidRPr="00D55415">
        <w:rPr>
          <w:rFonts w:ascii="Hind Light" w:hAnsi="Hind Light" w:cstheme="minorBidi"/>
          <w:sz w:val="20"/>
          <w:szCs w:val="20"/>
        </w:rPr>
        <w:t xml:space="preserve"> conclusions invite the European Investment Bank to “focus its support through EFSI and the Connecting Europe Broadband Fund on small and medium size projects in areas where public sector support is most needed</w:t>
      </w:r>
      <w:r>
        <w:rPr>
          <w:rFonts w:ascii="Hind Light" w:hAnsi="Hind Light" w:cstheme="minorBidi"/>
          <w:sz w:val="20"/>
          <w:szCs w:val="20"/>
        </w:rPr>
        <w:t>.</w:t>
      </w:r>
    </w:p>
    <w:p w14:paraId="1ACED4F8" w14:textId="6E617A53" w:rsidR="00334BDD" w:rsidRDefault="00D55415" w:rsidP="00334BDD">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proofErr w:type="spellStart"/>
      <w:r>
        <w:rPr>
          <w:rFonts w:ascii="Hind Light" w:hAnsi="Hind Light" w:cstheme="minorBidi"/>
          <w:b/>
          <w:sz w:val="20"/>
          <w:szCs w:val="20"/>
        </w:rPr>
        <w:t>Europacable</w:t>
      </w:r>
      <w:proofErr w:type="spellEnd"/>
      <w:r>
        <w:rPr>
          <w:rFonts w:ascii="Hind Light" w:hAnsi="Hind Light" w:cstheme="minorBidi"/>
          <w:b/>
          <w:sz w:val="20"/>
          <w:szCs w:val="20"/>
        </w:rPr>
        <w:t xml:space="preserve"> calls for Europe to focus on the roll-out of fibre infrastructure</w:t>
      </w:r>
    </w:p>
    <w:p w14:paraId="2C9EA5A9" w14:textId="00EFA64B" w:rsidR="00D55415" w:rsidRPr="006C0CAB" w:rsidRDefault="00D55415" w:rsidP="00D55415">
      <w:pPr>
        <w:pStyle w:val="Normalweb"/>
        <w:numPr>
          <w:ilvl w:val="0"/>
          <w:numId w:val="18"/>
        </w:numPr>
        <w:spacing w:before="0" w:beforeAutospacing="0" w:after="0" w:afterAutospacing="0"/>
        <w:jc w:val="both"/>
        <w:rPr>
          <w:rFonts w:ascii="Hind Light" w:hAnsi="Hind Light" w:cstheme="minorBidi"/>
          <w:b/>
          <w:sz w:val="20"/>
          <w:szCs w:val="20"/>
        </w:rPr>
      </w:pPr>
      <w:proofErr w:type="spellStart"/>
      <w:r>
        <w:rPr>
          <w:rFonts w:ascii="Hind Light" w:hAnsi="Hind Light" w:cstheme="minorBidi"/>
          <w:sz w:val="20"/>
          <w:szCs w:val="20"/>
        </w:rPr>
        <w:t>Europacable</w:t>
      </w:r>
      <w:proofErr w:type="spellEnd"/>
      <w:r>
        <w:rPr>
          <w:rFonts w:ascii="Hind Light" w:hAnsi="Hind Light" w:cstheme="minorBidi"/>
          <w:sz w:val="20"/>
          <w:szCs w:val="20"/>
        </w:rPr>
        <w:t>, the association of European wire and cable producers spoke at a training session of the European Broadband Competence Offices Network in Vienna on 30 October</w:t>
      </w:r>
      <w:r w:rsidR="006C0CAB">
        <w:rPr>
          <w:rFonts w:ascii="Hind Light" w:hAnsi="Hind Light" w:cstheme="minorBidi"/>
          <w:sz w:val="20"/>
          <w:szCs w:val="20"/>
        </w:rPr>
        <w:t>.</w:t>
      </w:r>
    </w:p>
    <w:p w14:paraId="520E9B7C" w14:textId="4FE4E8E9" w:rsidR="006C0CAB" w:rsidRPr="006C0CAB" w:rsidRDefault="006C0CAB" w:rsidP="006C0CAB">
      <w:pPr>
        <w:pStyle w:val="Normalweb"/>
        <w:numPr>
          <w:ilvl w:val="0"/>
          <w:numId w:val="18"/>
        </w:numPr>
        <w:spacing w:before="0" w:beforeAutospacing="0" w:after="0" w:afterAutospacing="0"/>
        <w:jc w:val="both"/>
        <w:rPr>
          <w:rFonts w:ascii="Hind Light" w:hAnsi="Hind Light" w:cstheme="minorBidi"/>
          <w:b/>
          <w:sz w:val="20"/>
          <w:szCs w:val="20"/>
        </w:rPr>
      </w:pPr>
      <w:r>
        <w:rPr>
          <w:rFonts w:ascii="Hind Light" w:hAnsi="Hind Light" w:cstheme="minorBidi"/>
          <w:sz w:val="20"/>
          <w:szCs w:val="20"/>
        </w:rPr>
        <w:t xml:space="preserve">Speaking on </w:t>
      </w:r>
      <w:proofErr w:type="spellStart"/>
      <w:r>
        <w:rPr>
          <w:rFonts w:ascii="Hind Light" w:hAnsi="Hind Light" w:cstheme="minorBidi"/>
          <w:sz w:val="20"/>
          <w:szCs w:val="20"/>
        </w:rPr>
        <w:t>Europacable’s</w:t>
      </w:r>
      <w:proofErr w:type="spellEnd"/>
      <w:r>
        <w:rPr>
          <w:rFonts w:ascii="Hind Light" w:hAnsi="Hind Light" w:cstheme="minorBidi"/>
          <w:sz w:val="20"/>
          <w:szCs w:val="20"/>
        </w:rPr>
        <w:t xml:space="preserve"> behalf, </w:t>
      </w:r>
      <w:proofErr w:type="spellStart"/>
      <w:r>
        <w:rPr>
          <w:rFonts w:ascii="Hind Light" w:hAnsi="Hind Light" w:cstheme="minorBidi"/>
          <w:sz w:val="20"/>
          <w:szCs w:val="20"/>
        </w:rPr>
        <w:t>Antoni</w:t>
      </w:r>
      <w:proofErr w:type="spellEnd"/>
      <w:r>
        <w:rPr>
          <w:rFonts w:ascii="Hind Light" w:hAnsi="Hind Light" w:cstheme="minorBidi"/>
          <w:sz w:val="20"/>
          <w:szCs w:val="20"/>
        </w:rPr>
        <w:t xml:space="preserve"> Bosch, Prysmian VP for Telecom Solutions, </w:t>
      </w:r>
      <w:hyperlink r:id="rId11" w:history="1">
        <w:r w:rsidRPr="006C0CAB">
          <w:rPr>
            <w:rStyle w:val="Lienhypertexte"/>
            <w:rFonts w:ascii="Hind Light" w:hAnsi="Hind Light" w:cstheme="minorBidi"/>
            <w:sz w:val="20"/>
            <w:szCs w:val="20"/>
          </w:rPr>
          <w:t>claimed</w:t>
        </w:r>
      </w:hyperlink>
      <w:r>
        <w:rPr>
          <w:rFonts w:ascii="Hind Light" w:hAnsi="Hind Light" w:cstheme="minorBidi"/>
          <w:sz w:val="20"/>
          <w:szCs w:val="20"/>
        </w:rPr>
        <w:t xml:space="preserve"> that Europe was lagging behind on fibre roll-out and needed investment in deep fibre networks to be competitive in the 21</w:t>
      </w:r>
      <w:r w:rsidRPr="006C0CAB">
        <w:rPr>
          <w:rFonts w:ascii="Hind Light" w:hAnsi="Hind Light" w:cstheme="minorBidi"/>
          <w:sz w:val="20"/>
          <w:szCs w:val="20"/>
          <w:vertAlign w:val="superscript"/>
        </w:rPr>
        <w:t>st</w:t>
      </w:r>
      <w:r>
        <w:rPr>
          <w:rFonts w:ascii="Hind Light" w:hAnsi="Hind Light" w:cstheme="minorBidi"/>
          <w:sz w:val="20"/>
          <w:szCs w:val="20"/>
        </w:rPr>
        <w:t xml:space="preserve"> century.</w:t>
      </w:r>
    </w:p>
    <w:p w14:paraId="15623862" w14:textId="1BC8219E" w:rsidR="003E4BE3" w:rsidRDefault="003E4BE3">
      <w:pPr>
        <w:spacing w:after="160" w:line="259" w:lineRule="auto"/>
        <w:rPr>
          <w:rFonts w:ascii="Hind Light" w:eastAsia="Hind Light" w:hAnsi="Hind Light" w:cs="Hind Light"/>
          <w:color w:val="3A82E4"/>
          <w:lang w:eastAsia="en-GB"/>
        </w:rPr>
      </w:pPr>
    </w:p>
    <w:p w14:paraId="3AD2D756" w14:textId="77777777" w:rsidR="007E401F" w:rsidRDefault="007E401F" w:rsidP="00633AEF">
      <w:pPr>
        <w:pStyle w:val="Normalweb"/>
        <w:spacing w:before="0" w:beforeAutospacing="0" w:after="0" w:afterAutospacing="0"/>
        <w:jc w:val="both"/>
        <w:rPr>
          <w:rFonts w:ascii="Hind Light" w:eastAsia="Hind Light" w:hAnsi="Hind Light" w:cs="Hind Light"/>
          <w:color w:val="3A82E4"/>
        </w:rPr>
      </w:pPr>
    </w:p>
    <w:p w14:paraId="374CC48B" w14:textId="67893279" w:rsidR="00EC44B6" w:rsidRDefault="0094598F" w:rsidP="00633AEF">
      <w:pPr>
        <w:pStyle w:val="Normalweb"/>
        <w:spacing w:before="0" w:beforeAutospacing="0" w:after="0" w:afterAutospacing="0"/>
        <w:jc w:val="both"/>
        <w:rPr>
          <w:rFonts w:ascii="Hind Light" w:eastAsia="Hind Light" w:hAnsi="Hind Light" w:cs="Hind Light"/>
          <w:color w:val="3A82E4"/>
        </w:rPr>
      </w:pPr>
      <w:r w:rsidRPr="00CF60DE">
        <w:rPr>
          <w:rFonts w:ascii="Hind Light" w:eastAsia="Hind Light" w:hAnsi="Hind Light" w:cs="Hind Light"/>
          <w:color w:val="3A82E4"/>
        </w:rPr>
        <w:lastRenderedPageBreak/>
        <w:t xml:space="preserve">Trust </w:t>
      </w:r>
      <w:bookmarkEnd w:id="0"/>
    </w:p>
    <w:p w14:paraId="7EA76B99" w14:textId="77D7C237" w:rsidR="00AB58E2" w:rsidRDefault="00AB58E2" w:rsidP="00633AEF">
      <w:pPr>
        <w:pStyle w:val="Normalweb"/>
        <w:spacing w:before="0" w:beforeAutospacing="0" w:after="0" w:afterAutospacing="0"/>
        <w:jc w:val="both"/>
        <w:rPr>
          <w:rFonts w:ascii="Hind Light" w:eastAsia="Hind Light" w:hAnsi="Hind Light" w:cs="Hind Light"/>
          <w:color w:val="3A82E4"/>
        </w:rPr>
      </w:pPr>
    </w:p>
    <w:p w14:paraId="5A6AE31F" w14:textId="3D8905C6" w:rsidR="005A6EB8" w:rsidRDefault="005A6EB8" w:rsidP="00C7709C">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GLOBAL: Internet is becoming less free, says global report</w:t>
      </w:r>
    </w:p>
    <w:p w14:paraId="4CAF4E14" w14:textId="53F84B85" w:rsidR="005A6EB8" w:rsidRPr="005A6EB8" w:rsidRDefault="005A6EB8"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5A6EB8">
        <w:rPr>
          <w:rFonts w:ascii="Hind Light" w:hAnsi="Hind Light" w:cstheme="minorBidi"/>
          <w:sz w:val="20"/>
          <w:szCs w:val="20"/>
        </w:rPr>
        <w:t xml:space="preserve">Fake news, mass data collection and the challenge to democracy posed by authoritarian states </w:t>
      </w:r>
      <w:r w:rsidR="009D7D1A">
        <w:rPr>
          <w:rFonts w:ascii="Hind Light" w:hAnsi="Hind Light" w:cstheme="minorBidi"/>
          <w:sz w:val="20"/>
          <w:szCs w:val="20"/>
        </w:rPr>
        <w:t>have</w:t>
      </w:r>
      <w:r w:rsidRPr="005A6EB8">
        <w:rPr>
          <w:rFonts w:ascii="Hind Light" w:hAnsi="Hind Light" w:cstheme="minorBidi"/>
          <w:sz w:val="20"/>
          <w:szCs w:val="20"/>
        </w:rPr>
        <w:t xml:space="preserve"> made the Internet less fre</w:t>
      </w:r>
      <w:r>
        <w:rPr>
          <w:rFonts w:ascii="Hind Light" w:hAnsi="Hind Light" w:cstheme="minorBidi"/>
          <w:sz w:val="20"/>
          <w:szCs w:val="20"/>
        </w:rPr>
        <w:t>e, a decline now entering its eight consecutive</w:t>
      </w:r>
      <w:r w:rsidR="009D7D1A">
        <w:rPr>
          <w:rFonts w:ascii="Hind Light" w:hAnsi="Hind Light" w:cstheme="minorBidi"/>
          <w:sz w:val="20"/>
          <w:szCs w:val="20"/>
        </w:rPr>
        <w:t xml:space="preserve"> year</w:t>
      </w:r>
      <w:r w:rsidRPr="005A6EB8">
        <w:rPr>
          <w:rFonts w:ascii="Hind Light" w:hAnsi="Hind Light" w:cstheme="minorBidi"/>
          <w:sz w:val="20"/>
          <w:szCs w:val="20"/>
        </w:rPr>
        <w:t xml:space="preserve">, says a new </w:t>
      </w:r>
      <w:hyperlink r:id="rId12" w:history="1">
        <w:r w:rsidRPr="00912678">
          <w:rPr>
            <w:rStyle w:val="Lienhypertexte"/>
            <w:rFonts w:ascii="Hind Light" w:hAnsi="Hind Light" w:cstheme="minorBidi"/>
            <w:sz w:val="20"/>
            <w:szCs w:val="20"/>
          </w:rPr>
          <w:t>report</w:t>
        </w:r>
      </w:hyperlink>
      <w:r w:rsidRPr="005A6EB8">
        <w:rPr>
          <w:rFonts w:ascii="Hind Light" w:hAnsi="Hind Light" w:cstheme="minorBidi"/>
          <w:sz w:val="20"/>
          <w:szCs w:val="20"/>
        </w:rPr>
        <w:t xml:space="preserve"> by Freedom House.</w:t>
      </w:r>
    </w:p>
    <w:p w14:paraId="0D35DA18" w14:textId="20E06CAC" w:rsidR="005A6EB8" w:rsidRDefault="005A6EB8"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5A6EB8">
        <w:rPr>
          <w:rFonts w:ascii="Hind Light" w:hAnsi="Hind Light" w:cstheme="minorBidi"/>
          <w:sz w:val="20"/>
          <w:szCs w:val="20"/>
        </w:rPr>
        <w:t xml:space="preserve">The </w:t>
      </w:r>
      <w:hyperlink r:id="rId13" w:history="1">
        <w:r w:rsidRPr="00912678">
          <w:rPr>
            <w:rStyle w:val="Lienhypertexte"/>
            <w:rFonts w:ascii="Hind Light" w:hAnsi="Hind Light" w:cstheme="minorBidi"/>
            <w:sz w:val="20"/>
            <w:szCs w:val="20"/>
          </w:rPr>
          <w:t>Freedom on the Net</w:t>
        </w:r>
      </w:hyperlink>
      <w:r w:rsidRPr="005A6EB8">
        <w:rPr>
          <w:rFonts w:ascii="Hind Light" w:hAnsi="Hind Light" w:cstheme="minorBidi"/>
          <w:sz w:val="20"/>
          <w:szCs w:val="20"/>
        </w:rPr>
        <w:t xml:space="preserve"> </w:t>
      </w:r>
      <w:r w:rsidRPr="00912678">
        <w:rPr>
          <w:rFonts w:ascii="Hind Light" w:hAnsi="Hind Light" w:cstheme="minorBidi"/>
          <w:sz w:val="20"/>
          <w:szCs w:val="20"/>
        </w:rPr>
        <w:t>report</w:t>
      </w:r>
      <w:r w:rsidRPr="005A6EB8">
        <w:rPr>
          <w:rFonts w:ascii="Hind Light" w:hAnsi="Hind Light" w:cstheme="minorBidi"/>
          <w:sz w:val="20"/>
          <w:szCs w:val="20"/>
        </w:rPr>
        <w:t xml:space="preserve"> is a comprehensive study of Internet freedom in 65 countries, covering 87% of the world’s </w:t>
      </w:r>
      <w:r w:rsidR="003E4BE3">
        <w:rPr>
          <w:rFonts w:ascii="Hind Light" w:hAnsi="Hind Light" w:cstheme="minorBidi"/>
          <w:sz w:val="20"/>
          <w:szCs w:val="20"/>
        </w:rPr>
        <w:t>I</w:t>
      </w:r>
      <w:r w:rsidRPr="005A6EB8">
        <w:rPr>
          <w:rFonts w:ascii="Hind Light" w:hAnsi="Hind Light" w:cstheme="minorBidi"/>
          <w:sz w:val="20"/>
          <w:szCs w:val="20"/>
        </w:rPr>
        <w:t>nternet users</w:t>
      </w:r>
      <w:r>
        <w:rPr>
          <w:rFonts w:ascii="Hind Light" w:hAnsi="Hind Light" w:cstheme="minorBidi"/>
          <w:sz w:val="20"/>
          <w:szCs w:val="20"/>
        </w:rPr>
        <w:t xml:space="preserve">. Of the 65 countries assessed, 26 have </w:t>
      </w:r>
      <w:r w:rsidR="009D7D1A">
        <w:rPr>
          <w:rFonts w:ascii="Hind Light" w:hAnsi="Hind Light" w:cstheme="minorBidi"/>
          <w:sz w:val="20"/>
          <w:szCs w:val="20"/>
        </w:rPr>
        <w:t xml:space="preserve">witnessed a </w:t>
      </w:r>
      <w:r>
        <w:rPr>
          <w:rFonts w:ascii="Hind Light" w:hAnsi="Hind Light" w:cstheme="minorBidi"/>
          <w:sz w:val="20"/>
          <w:szCs w:val="20"/>
        </w:rPr>
        <w:t>decline since June 2017, compared with 19 that registered net improvements</w:t>
      </w:r>
      <w:r w:rsidR="009D7D1A">
        <w:rPr>
          <w:rFonts w:ascii="Hind Light" w:hAnsi="Hind Light" w:cstheme="minorBidi"/>
          <w:sz w:val="20"/>
          <w:szCs w:val="20"/>
        </w:rPr>
        <w:t xml:space="preserve"> to Internet freedom</w:t>
      </w:r>
      <w:r>
        <w:rPr>
          <w:rFonts w:ascii="Hind Light" w:hAnsi="Hind Light" w:cstheme="minorBidi"/>
          <w:sz w:val="20"/>
          <w:szCs w:val="20"/>
        </w:rPr>
        <w:t xml:space="preserve">. </w:t>
      </w:r>
    </w:p>
    <w:p w14:paraId="4CD52F8E" w14:textId="6EA00E54" w:rsidR="005A6EB8" w:rsidRDefault="005A6EB8"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The biggest declines took place in Egypt and Sri Lanka, followed by Cambodia, Kenya, Nigeria, the Philippines and Ven</w:t>
      </w:r>
      <w:r w:rsidR="00912678">
        <w:rPr>
          <w:rFonts w:ascii="Hind Light" w:hAnsi="Hind Light" w:cstheme="minorBidi"/>
          <w:sz w:val="20"/>
          <w:szCs w:val="20"/>
        </w:rPr>
        <w:t>e</w:t>
      </w:r>
      <w:r>
        <w:rPr>
          <w:rFonts w:ascii="Hind Light" w:hAnsi="Hind Light" w:cstheme="minorBidi"/>
          <w:sz w:val="20"/>
          <w:szCs w:val="20"/>
        </w:rPr>
        <w:t>zuela.</w:t>
      </w:r>
    </w:p>
    <w:p w14:paraId="24EEF9E7" w14:textId="34A59F43" w:rsidR="005A6EB8" w:rsidRDefault="005A6EB8"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report cites </w:t>
      </w:r>
      <w:r w:rsidR="009D7D1A">
        <w:rPr>
          <w:rFonts w:ascii="Hind Light" w:hAnsi="Hind Light" w:cstheme="minorBidi"/>
          <w:sz w:val="20"/>
          <w:szCs w:val="20"/>
        </w:rPr>
        <w:t xml:space="preserve">the risks tied to </w:t>
      </w:r>
      <w:r>
        <w:rPr>
          <w:rFonts w:ascii="Hind Light" w:hAnsi="Hind Light" w:cstheme="minorBidi"/>
          <w:sz w:val="20"/>
          <w:szCs w:val="20"/>
        </w:rPr>
        <w:t xml:space="preserve">online disinformation </w:t>
      </w:r>
      <w:r w:rsidR="009D7D1A">
        <w:rPr>
          <w:rFonts w:ascii="Hind Light" w:hAnsi="Hind Light" w:cstheme="minorBidi"/>
          <w:sz w:val="20"/>
          <w:szCs w:val="20"/>
        </w:rPr>
        <w:t xml:space="preserve">“poisoning” </w:t>
      </w:r>
      <w:r>
        <w:rPr>
          <w:rFonts w:ascii="Hind Light" w:hAnsi="Hind Light" w:cstheme="minorBidi"/>
          <w:sz w:val="20"/>
          <w:szCs w:val="20"/>
        </w:rPr>
        <w:t xml:space="preserve">the public sphere and </w:t>
      </w:r>
      <w:r w:rsidR="009D7D1A">
        <w:rPr>
          <w:rFonts w:ascii="Hind Light" w:hAnsi="Hind Light" w:cstheme="minorBidi"/>
          <w:sz w:val="20"/>
          <w:szCs w:val="20"/>
        </w:rPr>
        <w:t xml:space="preserve">the </w:t>
      </w:r>
      <w:r>
        <w:rPr>
          <w:rFonts w:ascii="Hind Light" w:hAnsi="Hind Light" w:cstheme="minorBidi"/>
          <w:sz w:val="20"/>
          <w:szCs w:val="20"/>
        </w:rPr>
        <w:t>mass collection of personal data breaking down traditional notions of privacy, as</w:t>
      </w:r>
      <w:r w:rsidR="00E00E98">
        <w:rPr>
          <w:rFonts w:ascii="Hind Light" w:hAnsi="Hind Light" w:cstheme="minorBidi"/>
          <w:sz w:val="20"/>
          <w:szCs w:val="20"/>
        </w:rPr>
        <w:t xml:space="preserve"> </w:t>
      </w:r>
      <w:r>
        <w:rPr>
          <w:rFonts w:ascii="Hind Light" w:hAnsi="Hind Light" w:cstheme="minorBidi"/>
          <w:sz w:val="20"/>
          <w:szCs w:val="20"/>
        </w:rPr>
        <w:t>well as countries moving towards China’s model of digital authoritarianism as among the factors contributing to the decline in freedom.</w:t>
      </w:r>
    </w:p>
    <w:p w14:paraId="353C23EB" w14:textId="77777777" w:rsidR="00912678" w:rsidRDefault="00912678" w:rsidP="00912678">
      <w:pPr>
        <w:pStyle w:val="Normalweb"/>
        <w:spacing w:before="0" w:beforeAutospacing="0" w:after="0" w:afterAutospacing="0"/>
        <w:jc w:val="both"/>
        <w:rPr>
          <w:rFonts w:ascii="Hind Light" w:hAnsi="Hind Light" w:cstheme="minorBidi"/>
          <w:b/>
          <w:sz w:val="20"/>
          <w:szCs w:val="20"/>
        </w:rPr>
      </w:pPr>
    </w:p>
    <w:p w14:paraId="1E376A24" w14:textId="71168190" w:rsidR="00912678" w:rsidRDefault="00912678" w:rsidP="00912678">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r w:rsidR="003A1AC3">
        <w:rPr>
          <w:rFonts w:ascii="Hind Light" w:hAnsi="Hind Light" w:cstheme="minorBidi"/>
          <w:b/>
          <w:sz w:val="20"/>
          <w:szCs w:val="20"/>
        </w:rPr>
        <w:t>AI could create new inequalities, warns report by Alan T</w:t>
      </w:r>
      <w:bookmarkStart w:id="1" w:name="_GoBack"/>
      <w:bookmarkEnd w:id="1"/>
      <w:r w:rsidR="003A1AC3">
        <w:rPr>
          <w:rFonts w:ascii="Hind Light" w:hAnsi="Hind Light" w:cstheme="minorBidi"/>
          <w:b/>
          <w:sz w:val="20"/>
          <w:szCs w:val="20"/>
        </w:rPr>
        <w:t xml:space="preserve">uring Institute </w:t>
      </w:r>
    </w:p>
    <w:p w14:paraId="7584E075" w14:textId="1B89915A" w:rsidR="00776497" w:rsidRDefault="003A1AC3"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w:t>
      </w:r>
      <w:hyperlink r:id="rId14" w:history="1">
        <w:r w:rsidRPr="00355EDF">
          <w:rPr>
            <w:rStyle w:val="Lienhypertexte"/>
            <w:rFonts w:ascii="Hind Light" w:hAnsi="Hind Light" w:cstheme="minorBidi"/>
            <w:sz w:val="20"/>
            <w:szCs w:val="20"/>
          </w:rPr>
          <w:t>report</w:t>
        </w:r>
      </w:hyperlink>
      <w:r>
        <w:rPr>
          <w:rFonts w:ascii="Hind Light" w:hAnsi="Hind Light" w:cstheme="minorBidi"/>
          <w:sz w:val="20"/>
          <w:szCs w:val="20"/>
        </w:rPr>
        <w:t xml:space="preserve"> by the UK</w:t>
      </w:r>
      <w:r w:rsidR="009D7D1A">
        <w:rPr>
          <w:rFonts w:ascii="Hind Light" w:hAnsi="Hind Light" w:cstheme="minorBidi"/>
          <w:sz w:val="20"/>
          <w:szCs w:val="20"/>
        </w:rPr>
        <w:t xml:space="preserve">’s </w:t>
      </w:r>
      <w:r>
        <w:rPr>
          <w:rFonts w:ascii="Hind Light" w:hAnsi="Hind Light" w:cstheme="minorBidi"/>
          <w:sz w:val="20"/>
          <w:szCs w:val="20"/>
        </w:rPr>
        <w:t xml:space="preserve"> Alan Turing Institute “</w:t>
      </w:r>
      <w:hyperlink r:id="rId15" w:history="1">
        <w:r w:rsidRPr="00005555">
          <w:rPr>
            <w:rStyle w:val="Lienhypertexte"/>
            <w:rFonts w:ascii="Hind Light" w:hAnsi="Hind Light" w:cstheme="minorBidi"/>
            <w:sz w:val="20"/>
            <w:szCs w:val="20"/>
          </w:rPr>
          <w:t>Data</w:t>
        </w:r>
        <w:r w:rsidRPr="00005555">
          <w:rPr>
            <w:rStyle w:val="Lienhypertexte"/>
            <w:rFonts w:ascii="Hind Light" w:hAnsi="Hind Light" w:cstheme="minorBidi"/>
            <w:sz w:val="20"/>
            <w:szCs w:val="20"/>
          </w:rPr>
          <w:t xml:space="preserve"> </w:t>
        </w:r>
        <w:r w:rsidRPr="00005555">
          <w:rPr>
            <w:rStyle w:val="Lienhypertexte"/>
            <w:rFonts w:ascii="Hind Light" w:hAnsi="Hind Light" w:cstheme="minorBidi"/>
            <w:sz w:val="20"/>
            <w:szCs w:val="20"/>
          </w:rPr>
          <w:t>science, artificial intelligence and the future of work</w:t>
        </w:r>
      </w:hyperlink>
      <w:r>
        <w:rPr>
          <w:rFonts w:ascii="Hind Light" w:hAnsi="Hind Light" w:cstheme="minorBidi"/>
          <w:sz w:val="20"/>
          <w:szCs w:val="20"/>
        </w:rPr>
        <w:t xml:space="preserve">” </w:t>
      </w:r>
      <w:r w:rsidR="00F55215">
        <w:rPr>
          <w:rFonts w:ascii="Hind Light" w:hAnsi="Hind Light" w:cstheme="minorBidi"/>
          <w:sz w:val="20"/>
          <w:szCs w:val="20"/>
        </w:rPr>
        <w:t>provides an overview of the</w:t>
      </w:r>
      <w:r w:rsidR="00776497">
        <w:rPr>
          <w:rFonts w:ascii="Hind Light" w:hAnsi="Hind Light" w:cstheme="minorBidi"/>
          <w:sz w:val="20"/>
          <w:szCs w:val="20"/>
        </w:rPr>
        <w:t xml:space="preserve"> recent literature on AI, highlighting rising inequalities as the emerging challenge </w:t>
      </w:r>
      <w:r w:rsidR="009D7D1A">
        <w:rPr>
          <w:rFonts w:ascii="Hind Light" w:hAnsi="Hind Light" w:cstheme="minorBidi"/>
          <w:sz w:val="20"/>
          <w:szCs w:val="20"/>
        </w:rPr>
        <w:t xml:space="preserve">and </w:t>
      </w:r>
      <w:r w:rsidR="00776497">
        <w:rPr>
          <w:rFonts w:ascii="Hind Light" w:hAnsi="Hind Light" w:cstheme="minorBidi"/>
          <w:sz w:val="20"/>
          <w:szCs w:val="20"/>
        </w:rPr>
        <w:t xml:space="preserve">job-creation as the opportunity </w:t>
      </w:r>
      <w:r w:rsidR="009D7D1A">
        <w:rPr>
          <w:rFonts w:ascii="Hind Light" w:hAnsi="Hind Light" w:cstheme="minorBidi"/>
          <w:sz w:val="20"/>
          <w:szCs w:val="20"/>
        </w:rPr>
        <w:t>for the future world of work</w:t>
      </w:r>
      <w:r w:rsidR="00776497">
        <w:rPr>
          <w:rFonts w:ascii="Hind Light" w:hAnsi="Hind Light" w:cstheme="minorBidi"/>
          <w:sz w:val="20"/>
          <w:szCs w:val="20"/>
        </w:rPr>
        <w:t>.</w:t>
      </w:r>
    </w:p>
    <w:p w14:paraId="14E38446" w14:textId="77777777" w:rsidR="001D7C1E" w:rsidRDefault="00140158"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Inequality between countries is highlighted by several studies, citing the divergence between early and late adopters of automation and robotization technologies, but also</w:t>
      </w:r>
      <w:r w:rsidR="009D7D1A">
        <w:rPr>
          <w:rFonts w:ascii="Hind Light" w:hAnsi="Hind Light" w:cstheme="minorBidi"/>
          <w:sz w:val="20"/>
          <w:szCs w:val="20"/>
        </w:rPr>
        <w:t xml:space="preserve"> </w:t>
      </w:r>
      <w:r w:rsidR="009336D5">
        <w:rPr>
          <w:rFonts w:ascii="Hind Light" w:hAnsi="Hind Light" w:cstheme="minorBidi"/>
          <w:sz w:val="20"/>
          <w:szCs w:val="20"/>
        </w:rPr>
        <w:t xml:space="preserve">worsening social </w:t>
      </w:r>
      <w:r>
        <w:rPr>
          <w:rFonts w:ascii="Hind Light" w:hAnsi="Hind Light" w:cstheme="minorBidi"/>
          <w:sz w:val="20"/>
          <w:szCs w:val="20"/>
        </w:rPr>
        <w:t xml:space="preserve">inequalities </w:t>
      </w:r>
      <w:r w:rsidR="00DE3B43">
        <w:rPr>
          <w:rFonts w:ascii="Hind Light" w:hAnsi="Hind Light" w:cstheme="minorBidi"/>
          <w:sz w:val="20"/>
          <w:szCs w:val="20"/>
        </w:rPr>
        <w:t xml:space="preserve">within the countries </w:t>
      </w:r>
      <w:r>
        <w:rPr>
          <w:rFonts w:ascii="Hind Light" w:hAnsi="Hind Light" w:cstheme="minorBidi"/>
          <w:sz w:val="20"/>
          <w:szCs w:val="20"/>
        </w:rPr>
        <w:t xml:space="preserve">if the profits </w:t>
      </w:r>
      <w:r w:rsidR="009D7D1A">
        <w:rPr>
          <w:rFonts w:ascii="Hind Light" w:hAnsi="Hind Light" w:cstheme="minorBidi"/>
          <w:sz w:val="20"/>
          <w:szCs w:val="20"/>
        </w:rPr>
        <w:t xml:space="preserve">become concentrated in the hands of a few actors instead of being reinvested into </w:t>
      </w:r>
      <w:r>
        <w:rPr>
          <w:rFonts w:ascii="Hind Light" w:hAnsi="Hind Light" w:cstheme="minorBidi"/>
          <w:sz w:val="20"/>
          <w:szCs w:val="20"/>
        </w:rPr>
        <w:t xml:space="preserve">the production process. </w:t>
      </w:r>
    </w:p>
    <w:p w14:paraId="50BFD275" w14:textId="60401146" w:rsidR="0059784E" w:rsidRDefault="00140158"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Other concerns include </w:t>
      </w:r>
      <w:r w:rsidR="009336D5">
        <w:rPr>
          <w:rFonts w:ascii="Hind Light" w:hAnsi="Hind Light" w:cstheme="minorBidi"/>
          <w:sz w:val="20"/>
          <w:szCs w:val="20"/>
        </w:rPr>
        <w:t xml:space="preserve">new forms of stress in the workplace fuelled by algorithmic – rather than human – </w:t>
      </w:r>
      <w:r w:rsidR="00B0134A">
        <w:rPr>
          <w:rFonts w:ascii="Hind Light" w:hAnsi="Hind Light" w:cstheme="minorBidi"/>
          <w:sz w:val="20"/>
          <w:szCs w:val="20"/>
        </w:rPr>
        <w:t xml:space="preserve">management </w:t>
      </w:r>
      <w:r w:rsidR="009336D5">
        <w:rPr>
          <w:rFonts w:ascii="Hind Light" w:hAnsi="Hind Light" w:cstheme="minorBidi"/>
          <w:sz w:val="20"/>
          <w:szCs w:val="20"/>
        </w:rPr>
        <w:t>of a company’s reputation on digital platforms, while digital surveillance of working practices may introduce new forms of discrimination or harass</w:t>
      </w:r>
      <w:r w:rsidR="00B0134A">
        <w:rPr>
          <w:rFonts w:ascii="Hind Light" w:hAnsi="Hind Light" w:cstheme="minorBidi"/>
          <w:sz w:val="20"/>
          <w:szCs w:val="20"/>
        </w:rPr>
        <w:t>ment. D</w:t>
      </w:r>
      <w:r>
        <w:rPr>
          <w:rFonts w:ascii="Hind Light" w:hAnsi="Hind Light" w:cstheme="minorBidi"/>
          <w:sz w:val="20"/>
          <w:szCs w:val="20"/>
        </w:rPr>
        <w:t>isenfranchised persons</w:t>
      </w:r>
      <w:r w:rsidR="00B0134A">
        <w:rPr>
          <w:rFonts w:ascii="Hind Light" w:hAnsi="Hind Light" w:cstheme="minorBidi"/>
          <w:sz w:val="20"/>
          <w:szCs w:val="20"/>
        </w:rPr>
        <w:t xml:space="preserve"> (minorities or the poorest citizens) could also face greater risks tied to the current lack of </w:t>
      </w:r>
      <w:r w:rsidR="00776497">
        <w:rPr>
          <w:rFonts w:ascii="Hind Light" w:hAnsi="Hind Light" w:cstheme="minorBidi"/>
          <w:sz w:val="20"/>
          <w:szCs w:val="20"/>
        </w:rPr>
        <w:t>labour regulation</w:t>
      </w:r>
      <w:r w:rsidR="00005555">
        <w:rPr>
          <w:rFonts w:ascii="Hind Light" w:hAnsi="Hind Light" w:cstheme="minorBidi"/>
          <w:sz w:val="20"/>
          <w:szCs w:val="20"/>
        </w:rPr>
        <w:t xml:space="preserve"> </w:t>
      </w:r>
      <w:r w:rsidR="00B0134A">
        <w:rPr>
          <w:rFonts w:ascii="Hind Light" w:hAnsi="Hind Light" w:cstheme="minorBidi"/>
          <w:sz w:val="20"/>
          <w:szCs w:val="20"/>
        </w:rPr>
        <w:t xml:space="preserve">for </w:t>
      </w:r>
      <w:r w:rsidR="00005555">
        <w:rPr>
          <w:rFonts w:ascii="Hind Light" w:hAnsi="Hind Light" w:cstheme="minorBidi"/>
          <w:sz w:val="20"/>
          <w:szCs w:val="20"/>
        </w:rPr>
        <w:t>non-standard jobs</w:t>
      </w:r>
      <w:r w:rsidR="00776497">
        <w:rPr>
          <w:rFonts w:ascii="Hind Light" w:hAnsi="Hind Light" w:cstheme="minorBidi"/>
          <w:sz w:val="20"/>
          <w:szCs w:val="20"/>
        </w:rPr>
        <w:t xml:space="preserve"> and the diminishing role of the employer</w:t>
      </w:r>
      <w:r w:rsidR="00005555">
        <w:rPr>
          <w:rFonts w:ascii="Hind Light" w:hAnsi="Hind Light" w:cstheme="minorBidi"/>
          <w:sz w:val="20"/>
          <w:szCs w:val="20"/>
        </w:rPr>
        <w:t xml:space="preserve"> as a provider of social protection.</w:t>
      </w:r>
    </w:p>
    <w:p w14:paraId="2B639E00" w14:textId="6B5FD229" w:rsidR="00912678" w:rsidRDefault="00005555"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report lists policies advocated by </w:t>
      </w:r>
      <w:r w:rsidR="009D7D1A">
        <w:rPr>
          <w:rFonts w:ascii="Hind Light" w:hAnsi="Hind Light" w:cstheme="minorBidi"/>
          <w:sz w:val="20"/>
          <w:szCs w:val="20"/>
        </w:rPr>
        <w:t xml:space="preserve">the </w:t>
      </w:r>
      <w:r>
        <w:rPr>
          <w:rFonts w:ascii="Hind Light" w:hAnsi="Hind Light" w:cstheme="minorBidi"/>
          <w:sz w:val="20"/>
          <w:szCs w:val="20"/>
        </w:rPr>
        <w:t xml:space="preserve">International Labour Organisation and </w:t>
      </w:r>
      <w:r w:rsidR="00DE3B43">
        <w:rPr>
          <w:rFonts w:ascii="Hind Light" w:hAnsi="Hind Light" w:cstheme="minorBidi"/>
          <w:sz w:val="20"/>
          <w:szCs w:val="20"/>
        </w:rPr>
        <w:t xml:space="preserve">the </w:t>
      </w:r>
      <w:r>
        <w:rPr>
          <w:rFonts w:ascii="Hind Light" w:hAnsi="Hind Light" w:cstheme="minorBidi"/>
          <w:sz w:val="20"/>
          <w:szCs w:val="20"/>
        </w:rPr>
        <w:t xml:space="preserve">World Bank </w:t>
      </w:r>
      <w:r w:rsidR="00DE3B43">
        <w:rPr>
          <w:rFonts w:ascii="Hind Light" w:hAnsi="Hind Light" w:cstheme="minorBidi"/>
          <w:sz w:val="20"/>
          <w:szCs w:val="20"/>
        </w:rPr>
        <w:t xml:space="preserve">to </w:t>
      </w:r>
      <w:r>
        <w:rPr>
          <w:rFonts w:ascii="Hind Light" w:hAnsi="Hind Light" w:cstheme="minorBidi"/>
          <w:sz w:val="20"/>
          <w:szCs w:val="20"/>
        </w:rPr>
        <w:t xml:space="preserve">help manage the transition to the future </w:t>
      </w:r>
      <w:r w:rsidR="00DE3B43">
        <w:rPr>
          <w:rFonts w:ascii="Hind Light" w:hAnsi="Hind Light" w:cstheme="minorBidi"/>
          <w:sz w:val="20"/>
          <w:szCs w:val="20"/>
        </w:rPr>
        <w:t xml:space="preserve">world </w:t>
      </w:r>
      <w:r>
        <w:rPr>
          <w:rFonts w:ascii="Hind Light" w:hAnsi="Hind Light" w:cstheme="minorBidi"/>
          <w:sz w:val="20"/>
          <w:szCs w:val="20"/>
        </w:rPr>
        <w:t>of work, including more social policies like greater redistribution</w:t>
      </w:r>
      <w:r w:rsidR="00B0134A">
        <w:rPr>
          <w:rFonts w:ascii="Hind Light" w:hAnsi="Hind Light" w:cstheme="minorBidi"/>
          <w:sz w:val="20"/>
          <w:szCs w:val="20"/>
        </w:rPr>
        <w:t>,</w:t>
      </w:r>
      <w:r>
        <w:rPr>
          <w:rFonts w:ascii="Hind Light" w:hAnsi="Hind Light" w:cstheme="minorBidi"/>
          <w:sz w:val="20"/>
          <w:szCs w:val="20"/>
        </w:rPr>
        <w:t xml:space="preserve"> stronger collective bargaining</w:t>
      </w:r>
      <w:r w:rsidR="00B0134A">
        <w:rPr>
          <w:rFonts w:ascii="Hind Light" w:hAnsi="Hind Light" w:cstheme="minorBidi"/>
          <w:sz w:val="20"/>
          <w:szCs w:val="20"/>
        </w:rPr>
        <w:t xml:space="preserve">, </w:t>
      </w:r>
      <w:r w:rsidR="00DE3B43">
        <w:rPr>
          <w:rFonts w:ascii="Hind Light" w:hAnsi="Hind Light" w:cstheme="minorBidi"/>
          <w:sz w:val="20"/>
          <w:szCs w:val="20"/>
        </w:rPr>
        <w:t xml:space="preserve">fiscal measures like greater redistribution and more </w:t>
      </w:r>
      <w:r w:rsidR="00B0134A">
        <w:rPr>
          <w:rFonts w:ascii="Hind Light" w:hAnsi="Hind Light" w:cstheme="minorBidi"/>
          <w:sz w:val="20"/>
          <w:szCs w:val="20"/>
        </w:rPr>
        <w:t>digital tax</w:t>
      </w:r>
      <w:r w:rsidR="00DE3B43">
        <w:rPr>
          <w:rFonts w:ascii="Hind Light" w:hAnsi="Hind Light" w:cstheme="minorBidi"/>
          <w:sz w:val="20"/>
          <w:szCs w:val="20"/>
        </w:rPr>
        <w:t>ation</w:t>
      </w:r>
      <w:r w:rsidR="00B0134A">
        <w:rPr>
          <w:rFonts w:ascii="Hind Light" w:hAnsi="Hind Light" w:cstheme="minorBidi"/>
          <w:sz w:val="20"/>
          <w:szCs w:val="20"/>
        </w:rPr>
        <w:t xml:space="preserve">, and </w:t>
      </w:r>
      <w:r>
        <w:rPr>
          <w:rFonts w:ascii="Hind Light" w:hAnsi="Hind Light" w:cstheme="minorBidi"/>
          <w:sz w:val="20"/>
          <w:szCs w:val="20"/>
        </w:rPr>
        <w:t xml:space="preserve"> stronger </w:t>
      </w:r>
      <w:r w:rsidR="009336D5">
        <w:rPr>
          <w:rFonts w:ascii="Hind Light" w:hAnsi="Hind Light" w:cstheme="minorBidi"/>
          <w:sz w:val="20"/>
          <w:szCs w:val="20"/>
        </w:rPr>
        <w:t xml:space="preserve">regulation of </w:t>
      </w:r>
      <w:r>
        <w:rPr>
          <w:rFonts w:ascii="Hind Light" w:hAnsi="Hind Light" w:cstheme="minorBidi"/>
          <w:sz w:val="20"/>
          <w:szCs w:val="20"/>
        </w:rPr>
        <w:t>global supply chains and digital platforms</w:t>
      </w:r>
      <w:r w:rsidR="00DE3B43">
        <w:rPr>
          <w:rFonts w:ascii="Hind Light" w:hAnsi="Hind Light" w:cstheme="minorBidi"/>
          <w:sz w:val="20"/>
          <w:szCs w:val="20"/>
        </w:rPr>
        <w:t xml:space="preserve"> to increase their liability</w:t>
      </w:r>
      <w:r>
        <w:rPr>
          <w:rFonts w:ascii="Hind Light" w:hAnsi="Hind Light" w:cstheme="minorBidi"/>
          <w:sz w:val="20"/>
          <w:szCs w:val="20"/>
        </w:rPr>
        <w:t>.</w:t>
      </w:r>
    </w:p>
    <w:p w14:paraId="358365B6" w14:textId="2D553A11" w:rsidR="009336D5" w:rsidRPr="00355EDF" w:rsidRDefault="009336D5"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Meanwhile, opportunities will include new jobs with a stronger emphasis on cognitive skills, wider market access, more transparent governance models, and improved workplace technolog</w:t>
      </w:r>
      <w:r w:rsidR="00DE3B43">
        <w:rPr>
          <w:rFonts w:ascii="Hind Light" w:hAnsi="Hind Light" w:cstheme="minorBidi"/>
          <w:sz w:val="20"/>
          <w:szCs w:val="20"/>
        </w:rPr>
        <w:t>ies</w:t>
      </w:r>
      <w:r>
        <w:rPr>
          <w:rFonts w:ascii="Hind Light" w:hAnsi="Hind Light" w:cstheme="minorBidi"/>
          <w:sz w:val="20"/>
          <w:szCs w:val="20"/>
        </w:rPr>
        <w:t>.</w:t>
      </w:r>
    </w:p>
    <w:p w14:paraId="536D11AC" w14:textId="77777777" w:rsidR="00FE5F45" w:rsidRPr="009B57DA" w:rsidRDefault="00FE5F45" w:rsidP="00334BDD">
      <w:pPr>
        <w:pStyle w:val="Normalweb"/>
        <w:spacing w:before="0" w:beforeAutospacing="0" w:after="0" w:afterAutospacing="0"/>
        <w:jc w:val="both"/>
        <w:rPr>
          <w:rFonts w:ascii="Hind Light" w:hAnsi="Hind Light" w:cstheme="minorBidi"/>
          <w:sz w:val="20"/>
          <w:szCs w:val="20"/>
        </w:rPr>
      </w:pPr>
    </w:p>
    <w:p w14:paraId="4EE658D6" w14:textId="54F7B91A" w:rsidR="00C7709C" w:rsidRDefault="00C7709C" w:rsidP="00C7709C">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Do not rush to regulate AI, says EU expert group </w:t>
      </w:r>
    </w:p>
    <w:p w14:paraId="257E4391" w14:textId="5701D840" w:rsidR="00C7709C" w:rsidRPr="00B0134A" w:rsidRDefault="00C7709C"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B0134A">
        <w:rPr>
          <w:rFonts w:ascii="Hind Light" w:hAnsi="Hind Light" w:cstheme="minorBidi"/>
          <w:sz w:val="20"/>
          <w:szCs w:val="20"/>
        </w:rPr>
        <w:t xml:space="preserve">The Chair of the EU’s High-Level Expert Group on Artificial Intelligence, Pekka Ala-Pietilä, has </w:t>
      </w:r>
      <w:hyperlink r:id="rId16" w:history="1">
        <w:r w:rsidRPr="001D7C1E">
          <w:rPr>
            <w:rStyle w:val="Lienhypertexte"/>
            <w:rFonts w:ascii="Hind Light" w:hAnsi="Hind Light" w:cstheme="minorBidi"/>
            <w:sz w:val="20"/>
            <w:szCs w:val="20"/>
          </w:rPr>
          <w:t>warned</w:t>
        </w:r>
      </w:hyperlink>
      <w:r w:rsidRPr="00B0134A">
        <w:rPr>
          <w:rFonts w:ascii="Hind Light" w:hAnsi="Hind Light" w:cstheme="minorBidi"/>
          <w:sz w:val="20"/>
          <w:szCs w:val="20"/>
        </w:rPr>
        <w:t xml:space="preserve"> the EU not to rush to regulate AI. In an interview with Politico, Ala-Pietilä said it was important not to regulate AI prematurely as it could create impediments. </w:t>
      </w:r>
    </w:p>
    <w:p w14:paraId="3870D01B" w14:textId="4A3E8862" w:rsidR="00C7709C" w:rsidRPr="00B0134A" w:rsidRDefault="00C7709C"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B0134A">
        <w:rPr>
          <w:rFonts w:ascii="Hind Light" w:hAnsi="Hind Light" w:cstheme="minorBidi"/>
          <w:sz w:val="20"/>
          <w:szCs w:val="20"/>
        </w:rPr>
        <w:t>The High-Level Expert Group, which was created to support the Commission’s work</w:t>
      </w:r>
      <w:r w:rsidR="00F55215">
        <w:rPr>
          <w:rFonts w:ascii="Hind Light" w:hAnsi="Hind Light" w:cstheme="minorBidi"/>
          <w:sz w:val="20"/>
          <w:szCs w:val="20"/>
        </w:rPr>
        <w:t xml:space="preserve"> and thinking on</w:t>
      </w:r>
      <w:r w:rsidRPr="00B0134A">
        <w:rPr>
          <w:rFonts w:ascii="Hind Light" w:hAnsi="Hind Light" w:cstheme="minorBidi"/>
          <w:sz w:val="20"/>
          <w:szCs w:val="20"/>
        </w:rPr>
        <w:t xml:space="preserve"> AI, is currently working to draw up</w:t>
      </w:r>
      <w:r w:rsidR="00F55215">
        <w:rPr>
          <w:rFonts w:ascii="Hind Light" w:hAnsi="Hind Light" w:cstheme="minorBidi"/>
          <w:sz w:val="20"/>
          <w:szCs w:val="20"/>
        </w:rPr>
        <w:t xml:space="preserve"> ethical</w:t>
      </w:r>
      <w:r w:rsidRPr="00B0134A">
        <w:rPr>
          <w:rFonts w:ascii="Hind Light" w:hAnsi="Hind Light" w:cstheme="minorBidi"/>
          <w:sz w:val="20"/>
          <w:szCs w:val="20"/>
        </w:rPr>
        <w:t xml:space="preserve"> principles </w:t>
      </w:r>
      <w:r w:rsidR="00F55215">
        <w:rPr>
          <w:rFonts w:ascii="Hind Light" w:hAnsi="Hind Light" w:cstheme="minorBidi"/>
          <w:sz w:val="20"/>
          <w:szCs w:val="20"/>
        </w:rPr>
        <w:t>to guide the deployment of AI technologies.</w:t>
      </w:r>
      <w:r w:rsidRPr="00B0134A">
        <w:rPr>
          <w:rFonts w:ascii="Hind Light" w:hAnsi="Hind Light" w:cstheme="minorBidi"/>
          <w:sz w:val="20"/>
          <w:szCs w:val="20"/>
        </w:rPr>
        <w:t xml:space="preserve"> </w:t>
      </w:r>
    </w:p>
    <w:p w14:paraId="571BC5BB" w14:textId="79EF9030" w:rsidR="00C7709C" w:rsidRDefault="00C7709C" w:rsidP="00DE3B43">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B0134A">
        <w:rPr>
          <w:rFonts w:ascii="Hind Light" w:hAnsi="Hind Light" w:cstheme="minorBidi"/>
          <w:sz w:val="20"/>
          <w:szCs w:val="20"/>
        </w:rPr>
        <w:t xml:space="preserve">The group is </w:t>
      </w:r>
      <w:r w:rsidR="00F55215">
        <w:rPr>
          <w:rFonts w:ascii="Hind Light" w:hAnsi="Hind Light" w:cstheme="minorBidi"/>
          <w:sz w:val="20"/>
          <w:szCs w:val="20"/>
        </w:rPr>
        <w:t>also expected to deliver a report on policy and</w:t>
      </w:r>
      <w:r w:rsidRPr="00B0134A">
        <w:rPr>
          <w:rFonts w:ascii="Hind Light" w:hAnsi="Hind Light" w:cstheme="minorBidi"/>
          <w:sz w:val="20"/>
          <w:szCs w:val="20"/>
        </w:rPr>
        <w:t xml:space="preserve"> investment in AI in Europe.</w:t>
      </w:r>
    </w:p>
    <w:p w14:paraId="10B9A928" w14:textId="77777777" w:rsidR="00B0134A" w:rsidRPr="00B0134A" w:rsidRDefault="00B0134A" w:rsidP="00B0134A">
      <w:pPr>
        <w:pStyle w:val="Normalweb"/>
        <w:spacing w:before="0" w:beforeAutospacing="0" w:after="0" w:afterAutospacing="0"/>
        <w:ind w:left="714"/>
        <w:jc w:val="both"/>
        <w:rPr>
          <w:rFonts w:ascii="Hind Light" w:hAnsi="Hind Light" w:cstheme="minorBidi"/>
          <w:sz w:val="20"/>
          <w:szCs w:val="20"/>
        </w:rPr>
      </w:pPr>
    </w:p>
    <w:p w14:paraId="5F7D8A79" w14:textId="4D9B494F" w:rsidR="00C7709C" w:rsidRDefault="00C7709C" w:rsidP="00C7709C">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GERMANY: </w:t>
      </w:r>
      <w:r w:rsidRPr="00C7709C">
        <w:rPr>
          <w:rFonts w:ascii="Hind Light" w:hAnsi="Hind Light" w:cstheme="minorBidi"/>
          <w:b/>
          <w:sz w:val="20"/>
          <w:szCs w:val="20"/>
        </w:rPr>
        <w:t>German NGOs call for push on ePrivacy</w:t>
      </w:r>
    </w:p>
    <w:p w14:paraId="3A86647D" w14:textId="28751C05" w:rsidR="00C7709C" w:rsidRDefault="004E24B9" w:rsidP="00DE3B43">
      <w:pPr>
        <w:pStyle w:val="Pardeliste"/>
        <w:numPr>
          <w:ilvl w:val="0"/>
          <w:numId w:val="15"/>
        </w:numPr>
        <w:ind w:left="714" w:hanging="357"/>
        <w:jc w:val="both"/>
        <w:rPr>
          <w:rFonts w:ascii="Hind Light" w:hAnsi="Hind Light"/>
          <w:sz w:val="20"/>
          <w:szCs w:val="20"/>
          <w:lang w:eastAsia="en-GB"/>
        </w:rPr>
      </w:pPr>
      <w:r>
        <w:rPr>
          <w:rFonts w:ascii="Hind Light" w:hAnsi="Hind Light"/>
          <w:sz w:val="20"/>
          <w:szCs w:val="20"/>
          <w:lang w:eastAsia="en-GB"/>
        </w:rPr>
        <w:t>Sixteen</w:t>
      </w:r>
      <w:r w:rsidR="00C7709C" w:rsidRPr="00C7709C">
        <w:rPr>
          <w:rFonts w:ascii="Hind Light" w:hAnsi="Hind Light"/>
          <w:sz w:val="20"/>
          <w:szCs w:val="20"/>
          <w:lang w:eastAsia="en-GB"/>
        </w:rPr>
        <w:t xml:space="preserve"> German NGOs have written to the German Economic Affairs Minister, Peter </w:t>
      </w:r>
      <w:proofErr w:type="spellStart"/>
      <w:r w:rsidR="00C7709C">
        <w:rPr>
          <w:rFonts w:ascii="Hind Light" w:hAnsi="Hind Light"/>
          <w:sz w:val="20"/>
          <w:szCs w:val="20"/>
          <w:lang w:eastAsia="en-GB"/>
        </w:rPr>
        <w:t>Altmeier</w:t>
      </w:r>
      <w:proofErr w:type="spellEnd"/>
      <w:r w:rsidR="00C7709C" w:rsidRPr="00C7709C">
        <w:rPr>
          <w:rFonts w:ascii="Hind Light" w:hAnsi="Hind Light"/>
          <w:sz w:val="20"/>
          <w:szCs w:val="20"/>
          <w:lang w:eastAsia="en-GB"/>
        </w:rPr>
        <w:t xml:space="preserve">, to advocate a quick implementation of the ePrivacy Regulation. </w:t>
      </w:r>
    </w:p>
    <w:p w14:paraId="088AAFA6" w14:textId="77777777" w:rsidR="00B0134A" w:rsidRDefault="00C7709C" w:rsidP="00DE3B43">
      <w:pPr>
        <w:pStyle w:val="Pardeliste"/>
        <w:numPr>
          <w:ilvl w:val="0"/>
          <w:numId w:val="15"/>
        </w:numPr>
        <w:ind w:left="714" w:hanging="357"/>
        <w:jc w:val="both"/>
        <w:rPr>
          <w:rFonts w:ascii="Hind Light" w:hAnsi="Hind Light"/>
          <w:sz w:val="20"/>
          <w:szCs w:val="20"/>
          <w:lang w:eastAsia="en-GB"/>
        </w:rPr>
      </w:pPr>
      <w:r w:rsidRPr="00C7709C">
        <w:rPr>
          <w:rFonts w:ascii="Hind Light" w:hAnsi="Hind Light"/>
          <w:sz w:val="20"/>
          <w:szCs w:val="20"/>
          <w:lang w:eastAsia="en-GB"/>
        </w:rPr>
        <w:t xml:space="preserve">The </w:t>
      </w:r>
      <w:hyperlink r:id="rId17" w:history="1">
        <w:r w:rsidRPr="00C7709C">
          <w:rPr>
            <w:rStyle w:val="Lienhypertexte"/>
            <w:rFonts w:ascii="Hind Light" w:hAnsi="Hind Light"/>
            <w:sz w:val="20"/>
            <w:szCs w:val="20"/>
            <w:lang w:eastAsia="en-GB"/>
          </w:rPr>
          <w:t>letter</w:t>
        </w:r>
      </w:hyperlink>
      <w:r>
        <w:rPr>
          <w:rFonts w:ascii="Hind Light" w:hAnsi="Hind Light"/>
          <w:sz w:val="20"/>
          <w:szCs w:val="20"/>
          <w:lang w:eastAsia="en-GB"/>
        </w:rPr>
        <w:t xml:space="preserve"> (in German) </w:t>
      </w:r>
      <w:r w:rsidR="00B0134A">
        <w:rPr>
          <w:rFonts w:ascii="Hind Light" w:hAnsi="Hind Light"/>
          <w:sz w:val="20"/>
          <w:szCs w:val="20"/>
          <w:lang w:eastAsia="en-GB"/>
        </w:rPr>
        <w:t xml:space="preserve">follows </w:t>
      </w:r>
      <w:r w:rsidRPr="00C7709C">
        <w:rPr>
          <w:rFonts w:ascii="Hind Light" w:hAnsi="Hind Light"/>
          <w:sz w:val="20"/>
          <w:szCs w:val="20"/>
          <w:lang w:eastAsia="en-GB"/>
        </w:rPr>
        <w:t>reports that the data protection proposals will not be finalised before the European Parliament elections next Ma</w:t>
      </w:r>
      <w:r>
        <w:rPr>
          <w:rFonts w:ascii="Hind Light" w:hAnsi="Hind Light"/>
          <w:sz w:val="20"/>
          <w:szCs w:val="20"/>
          <w:lang w:eastAsia="en-GB"/>
        </w:rPr>
        <w:t>y</w:t>
      </w:r>
      <w:r w:rsidR="00B0134A">
        <w:rPr>
          <w:rFonts w:ascii="Hind Light" w:hAnsi="Hind Light"/>
          <w:sz w:val="20"/>
          <w:szCs w:val="20"/>
          <w:lang w:eastAsia="en-GB"/>
        </w:rPr>
        <w:t xml:space="preserve">. </w:t>
      </w:r>
    </w:p>
    <w:p w14:paraId="6AA14386" w14:textId="2E5BCF1C" w:rsidR="00F600AE" w:rsidRDefault="00B0134A" w:rsidP="00DE3B43">
      <w:pPr>
        <w:pStyle w:val="Pardeliste"/>
        <w:numPr>
          <w:ilvl w:val="0"/>
          <w:numId w:val="15"/>
        </w:numPr>
        <w:ind w:left="714" w:hanging="357"/>
        <w:jc w:val="both"/>
        <w:rPr>
          <w:rFonts w:ascii="Hind Light" w:hAnsi="Hind Light"/>
          <w:sz w:val="20"/>
          <w:szCs w:val="20"/>
          <w:lang w:eastAsia="en-GB"/>
        </w:rPr>
      </w:pPr>
      <w:r>
        <w:rPr>
          <w:rFonts w:ascii="Hind Light" w:hAnsi="Hind Light"/>
          <w:sz w:val="20"/>
          <w:szCs w:val="20"/>
          <w:lang w:eastAsia="en-GB"/>
        </w:rPr>
        <w:t xml:space="preserve">The signatories </w:t>
      </w:r>
      <w:r w:rsidR="00C7709C">
        <w:rPr>
          <w:rFonts w:ascii="Hind Light" w:hAnsi="Hind Light"/>
          <w:sz w:val="20"/>
          <w:szCs w:val="20"/>
          <w:lang w:eastAsia="en-GB"/>
        </w:rPr>
        <w:t>call</w:t>
      </w:r>
      <w:r>
        <w:rPr>
          <w:rFonts w:ascii="Hind Light" w:hAnsi="Hind Light"/>
          <w:sz w:val="20"/>
          <w:szCs w:val="20"/>
          <w:lang w:eastAsia="en-GB"/>
        </w:rPr>
        <w:t xml:space="preserve"> </w:t>
      </w:r>
      <w:r w:rsidR="00C7709C">
        <w:rPr>
          <w:rFonts w:ascii="Hind Light" w:hAnsi="Hind Light"/>
          <w:sz w:val="20"/>
          <w:szCs w:val="20"/>
          <w:lang w:eastAsia="en-GB"/>
        </w:rPr>
        <w:t xml:space="preserve">for </w:t>
      </w:r>
      <w:r>
        <w:rPr>
          <w:rFonts w:ascii="Hind Light" w:hAnsi="Hind Light"/>
          <w:sz w:val="20"/>
          <w:szCs w:val="20"/>
          <w:lang w:eastAsia="en-GB"/>
        </w:rPr>
        <w:t>five</w:t>
      </w:r>
      <w:r w:rsidR="00C7709C">
        <w:rPr>
          <w:rFonts w:ascii="Hind Light" w:hAnsi="Hind Light"/>
          <w:sz w:val="20"/>
          <w:szCs w:val="20"/>
          <w:lang w:eastAsia="en-GB"/>
        </w:rPr>
        <w:t xml:space="preserve"> measures to be taken</w:t>
      </w:r>
      <w:r>
        <w:rPr>
          <w:rFonts w:ascii="Hind Light" w:hAnsi="Hind Light"/>
          <w:sz w:val="20"/>
          <w:szCs w:val="20"/>
          <w:lang w:eastAsia="en-GB"/>
        </w:rPr>
        <w:t xml:space="preserve">, calling on Germany’s government, first and foremost, to </w:t>
      </w:r>
      <w:r w:rsidR="00C7709C">
        <w:rPr>
          <w:rFonts w:ascii="Hind Light" w:hAnsi="Hind Light"/>
          <w:sz w:val="20"/>
          <w:szCs w:val="20"/>
          <w:lang w:eastAsia="en-GB"/>
        </w:rPr>
        <w:t xml:space="preserve">update </w:t>
      </w:r>
      <w:r>
        <w:rPr>
          <w:rFonts w:ascii="Hind Light" w:hAnsi="Hind Light"/>
          <w:sz w:val="20"/>
          <w:szCs w:val="20"/>
          <w:lang w:eastAsia="en-GB"/>
        </w:rPr>
        <w:t xml:space="preserve">its </w:t>
      </w:r>
      <w:r w:rsidR="00C7709C">
        <w:rPr>
          <w:rFonts w:ascii="Hind Light" w:hAnsi="Hind Light"/>
          <w:sz w:val="20"/>
          <w:szCs w:val="20"/>
          <w:lang w:eastAsia="en-GB"/>
        </w:rPr>
        <w:t xml:space="preserve">telecoms </w:t>
      </w:r>
      <w:r>
        <w:rPr>
          <w:rFonts w:ascii="Hind Light" w:hAnsi="Hind Light"/>
          <w:sz w:val="20"/>
          <w:szCs w:val="20"/>
          <w:lang w:eastAsia="en-GB"/>
        </w:rPr>
        <w:t xml:space="preserve">laws </w:t>
      </w:r>
      <w:r w:rsidR="00C7709C">
        <w:rPr>
          <w:rFonts w:ascii="Hind Light" w:hAnsi="Hind Light"/>
          <w:sz w:val="20"/>
          <w:szCs w:val="20"/>
          <w:lang w:eastAsia="en-GB"/>
        </w:rPr>
        <w:t xml:space="preserve">to better account for </w:t>
      </w:r>
      <w:r w:rsidR="005F444B">
        <w:rPr>
          <w:rFonts w:ascii="Hind Light" w:hAnsi="Hind Light"/>
          <w:sz w:val="20"/>
          <w:szCs w:val="20"/>
          <w:lang w:eastAsia="en-GB"/>
        </w:rPr>
        <w:t>digital devices</w:t>
      </w:r>
      <w:r>
        <w:rPr>
          <w:rFonts w:ascii="Hind Light" w:hAnsi="Hind Light"/>
          <w:sz w:val="20"/>
          <w:szCs w:val="20"/>
          <w:lang w:eastAsia="en-GB"/>
        </w:rPr>
        <w:t xml:space="preserve">. </w:t>
      </w:r>
      <w:r w:rsidR="001D7C1E">
        <w:rPr>
          <w:rFonts w:ascii="Hind Light" w:hAnsi="Hind Light"/>
          <w:sz w:val="20"/>
          <w:szCs w:val="20"/>
          <w:lang w:eastAsia="en-GB"/>
        </w:rPr>
        <w:t>B</w:t>
      </w:r>
      <w:r>
        <w:rPr>
          <w:rFonts w:ascii="Hind Light" w:hAnsi="Hind Light"/>
          <w:sz w:val="20"/>
          <w:szCs w:val="20"/>
          <w:lang w:eastAsia="en-GB"/>
        </w:rPr>
        <w:t xml:space="preserve">eyond supporting the EU’s </w:t>
      </w:r>
      <w:proofErr w:type="spellStart"/>
      <w:r>
        <w:rPr>
          <w:rFonts w:ascii="Hind Light" w:hAnsi="Hind Light"/>
          <w:sz w:val="20"/>
          <w:szCs w:val="20"/>
          <w:lang w:eastAsia="en-GB"/>
        </w:rPr>
        <w:t>ePrivacy</w:t>
      </w:r>
      <w:proofErr w:type="spellEnd"/>
      <w:r>
        <w:rPr>
          <w:rFonts w:ascii="Hind Light" w:hAnsi="Hind Light"/>
          <w:sz w:val="20"/>
          <w:szCs w:val="20"/>
          <w:lang w:eastAsia="en-GB"/>
        </w:rPr>
        <w:t xml:space="preserve"> Regulation, the letter calls for more help in </w:t>
      </w:r>
      <w:r w:rsidR="005F444B">
        <w:rPr>
          <w:rFonts w:ascii="Hind Light" w:hAnsi="Hind Light"/>
          <w:sz w:val="20"/>
          <w:szCs w:val="20"/>
          <w:lang w:eastAsia="en-GB"/>
        </w:rPr>
        <w:t>guarant</w:t>
      </w:r>
      <w:r>
        <w:rPr>
          <w:rFonts w:ascii="Hind Light" w:hAnsi="Hind Light"/>
          <w:sz w:val="20"/>
          <w:szCs w:val="20"/>
          <w:lang w:eastAsia="en-GB"/>
        </w:rPr>
        <w:t xml:space="preserve">eeing </w:t>
      </w:r>
      <w:r w:rsidR="005F444B">
        <w:rPr>
          <w:rFonts w:ascii="Hind Light" w:hAnsi="Hind Light"/>
          <w:sz w:val="20"/>
          <w:szCs w:val="20"/>
          <w:lang w:eastAsia="en-GB"/>
        </w:rPr>
        <w:t xml:space="preserve">manufacturing principles </w:t>
      </w:r>
      <w:r w:rsidR="00882BA5">
        <w:rPr>
          <w:rFonts w:ascii="Hind Light" w:hAnsi="Hind Light"/>
          <w:sz w:val="20"/>
          <w:szCs w:val="20"/>
          <w:lang w:eastAsia="en-GB"/>
        </w:rPr>
        <w:t>such as</w:t>
      </w:r>
      <w:r w:rsidR="005F444B">
        <w:rPr>
          <w:rFonts w:ascii="Hind Light" w:hAnsi="Hind Light"/>
          <w:sz w:val="20"/>
          <w:szCs w:val="20"/>
          <w:lang w:eastAsia="en-GB"/>
        </w:rPr>
        <w:t xml:space="preserve"> “privacy by design” and “privacy by default”; better protect</w:t>
      </w:r>
      <w:r>
        <w:rPr>
          <w:rFonts w:ascii="Hind Light" w:hAnsi="Hind Light"/>
          <w:sz w:val="20"/>
          <w:szCs w:val="20"/>
          <w:lang w:eastAsia="en-GB"/>
        </w:rPr>
        <w:t xml:space="preserve">ing </w:t>
      </w:r>
      <w:r w:rsidR="005F444B">
        <w:rPr>
          <w:rFonts w:ascii="Hind Light" w:hAnsi="Hind Light"/>
          <w:sz w:val="20"/>
          <w:szCs w:val="20"/>
          <w:lang w:eastAsia="en-GB"/>
        </w:rPr>
        <w:t>German users against “tracking walls”</w:t>
      </w:r>
      <w:r w:rsidR="0014208E">
        <w:rPr>
          <w:rFonts w:ascii="Hind Light" w:hAnsi="Hind Light"/>
          <w:sz w:val="20"/>
          <w:szCs w:val="20"/>
          <w:lang w:eastAsia="en-GB"/>
        </w:rPr>
        <w:t xml:space="preserve">; </w:t>
      </w:r>
      <w:r>
        <w:rPr>
          <w:rFonts w:ascii="Hind Light" w:hAnsi="Hind Light"/>
          <w:sz w:val="20"/>
          <w:szCs w:val="20"/>
          <w:lang w:eastAsia="en-GB"/>
        </w:rPr>
        <w:t xml:space="preserve">and preventing the </w:t>
      </w:r>
      <w:r w:rsidR="0014208E">
        <w:rPr>
          <w:rFonts w:ascii="Hind Light" w:hAnsi="Hind Light"/>
          <w:sz w:val="20"/>
          <w:szCs w:val="20"/>
          <w:lang w:eastAsia="en-GB"/>
        </w:rPr>
        <w:t xml:space="preserve">mass surveillance </w:t>
      </w:r>
      <w:r>
        <w:rPr>
          <w:rFonts w:ascii="Hind Light" w:hAnsi="Hind Light"/>
          <w:sz w:val="20"/>
          <w:szCs w:val="20"/>
          <w:lang w:eastAsia="en-GB"/>
        </w:rPr>
        <w:t xml:space="preserve">and retention of </w:t>
      </w:r>
      <w:r w:rsidR="0014208E">
        <w:rPr>
          <w:rFonts w:ascii="Hind Light" w:hAnsi="Hind Light"/>
          <w:sz w:val="20"/>
          <w:szCs w:val="20"/>
          <w:lang w:eastAsia="en-GB"/>
        </w:rPr>
        <w:t>data</w:t>
      </w:r>
      <w:r>
        <w:rPr>
          <w:rFonts w:ascii="Hind Light" w:hAnsi="Hind Light"/>
          <w:sz w:val="20"/>
          <w:szCs w:val="20"/>
          <w:lang w:eastAsia="en-GB"/>
        </w:rPr>
        <w:t xml:space="preserve"> by public authorities or corporations</w:t>
      </w:r>
      <w:r w:rsidR="00F600AE">
        <w:rPr>
          <w:rFonts w:ascii="Hind Light" w:hAnsi="Hind Light"/>
          <w:sz w:val="20"/>
          <w:szCs w:val="20"/>
          <w:lang w:eastAsia="en-GB"/>
        </w:rPr>
        <w:t xml:space="preserve">. </w:t>
      </w:r>
    </w:p>
    <w:p w14:paraId="4F8C83E0" w14:textId="13253BDE" w:rsidR="00C7709C" w:rsidRPr="00FE5F45" w:rsidRDefault="00F600AE" w:rsidP="00DE3B43">
      <w:pPr>
        <w:pStyle w:val="Pardeliste"/>
        <w:numPr>
          <w:ilvl w:val="0"/>
          <w:numId w:val="15"/>
        </w:numPr>
        <w:ind w:left="714" w:hanging="357"/>
        <w:jc w:val="both"/>
        <w:rPr>
          <w:rFonts w:ascii="Hind Light" w:hAnsi="Hind Light"/>
          <w:sz w:val="20"/>
          <w:szCs w:val="20"/>
          <w:lang w:eastAsia="en-GB"/>
        </w:rPr>
      </w:pPr>
      <w:r>
        <w:rPr>
          <w:rFonts w:ascii="Hind Light" w:hAnsi="Hind Light"/>
          <w:sz w:val="20"/>
          <w:szCs w:val="20"/>
          <w:lang w:eastAsia="en-GB"/>
        </w:rPr>
        <w:t>The letter was signed by the Internet Society’s German chapter</w:t>
      </w:r>
      <w:r w:rsidR="005F444B">
        <w:rPr>
          <w:rFonts w:ascii="Hind Light" w:hAnsi="Hind Light"/>
          <w:sz w:val="20"/>
          <w:szCs w:val="20"/>
          <w:lang w:eastAsia="en-GB"/>
        </w:rPr>
        <w:t xml:space="preserve"> </w:t>
      </w:r>
      <w:r>
        <w:rPr>
          <w:rFonts w:ascii="Hind Light" w:hAnsi="Hind Light"/>
          <w:sz w:val="20"/>
          <w:szCs w:val="20"/>
          <w:lang w:eastAsia="en-GB"/>
        </w:rPr>
        <w:t>as</w:t>
      </w:r>
      <w:r w:rsidR="00882BA5">
        <w:rPr>
          <w:rFonts w:ascii="Hind Light" w:hAnsi="Hind Light"/>
          <w:sz w:val="20"/>
          <w:szCs w:val="20"/>
          <w:lang w:eastAsia="en-GB"/>
        </w:rPr>
        <w:t xml:space="preserve"> </w:t>
      </w:r>
      <w:r>
        <w:rPr>
          <w:rFonts w:ascii="Hind Light" w:hAnsi="Hind Light"/>
          <w:sz w:val="20"/>
          <w:szCs w:val="20"/>
          <w:lang w:eastAsia="en-GB"/>
        </w:rPr>
        <w:t xml:space="preserve">well as Deutsche </w:t>
      </w:r>
      <w:proofErr w:type="spellStart"/>
      <w:r>
        <w:rPr>
          <w:rFonts w:ascii="Hind Light" w:hAnsi="Hind Light"/>
          <w:sz w:val="20"/>
          <w:szCs w:val="20"/>
          <w:lang w:eastAsia="en-GB"/>
        </w:rPr>
        <w:t>Vereinigung</w:t>
      </w:r>
      <w:proofErr w:type="spellEnd"/>
      <w:r>
        <w:rPr>
          <w:rFonts w:ascii="Hind Light" w:hAnsi="Hind Light"/>
          <w:sz w:val="20"/>
          <w:szCs w:val="20"/>
          <w:lang w:eastAsia="en-GB"/>
        </w:rPr>
        <w:t xml:space="preserve"> </w:t>
      </w:r>
      <w:proofErr w:type="spellStart"/>
      <w:r>
        <w:rPr>
          <w:rFonts w:ascii="Hind Light" w:hAnsi="Hind Light"/>
          <w:sz w:val="20"/>
          <w:szCs w:val="20"/>
          <w:lang w:eastAsia="en-GB"/>
        </w:rPr>
        <w:t>für</w:t>
      </w:r>
      <w:proofErr w:type="spellEnd"/>
      <w:r>
        <w:rPr>
          <w:rFonts w:ascii="Hind Light" w:hAnsi="Hind Light"/>
          <w:sz w:val="20"/>
          <w:szCs w:val="20"/>
          <w:lang w:eastAsia="en-GB"/>
        </w:rPr>
        <w:t xml:space="preserve"> </w:t>
      </w:r>
      <w:proofErr w:type="spellStart"/>
      <w:r>
        <w:rPr>
          <w:rFonts w:ascii="Hind Light" w:hAnsi="Hind Light"/>
          <w:sz w:val="20"/>
          <w:szCs w:val="20"/>
          <w:lang w:eastAsia="en-GB"/>
        </w:rPr>
        <w:t>Datenschutz</w:t>
      </w:r>
      <w:proofErr w:type="spellEnd"/>
      <w:r>
        <w:rPr>
          <w:rFonts w:ascii="Hind Light" w:hAnsi="Hind Light"/>
          <w:sz w:val="20"/>
          <w:szCs w:val="20"/>
          <w:lang w:eastAsia="en-GB"/>
        </w:rPr>
        <w:t xml:space="preserve"> </w:t>
      </w:r>
      <w:proofErr w:type="spellStart"/>
      <w:r>
        <w:rPr>
          <w:rFonts w:ascii="Hind Light" w:hAnsi="Hind Light"/>
          <w:sz w:val="20"/>
          <w:szCs w:val="20"/>
          <w:lang w:eastAsia="en-GB"/>
        </w:rPr>
        <w:t>e.V</w:t>
      </w:r>
      <w:proofErr w:type="spellEnd"/>
      <w:r>
        <w:rPr>
          <w:rFonts w:ascii="Hind Light" w:hAnsi="Hind Light"/>
          <w:sz w:val="20"/>
          <w:szCs w:val="20"/>
          <w:lang w:eastAsia="en-GB"/>
        </w:rPr>
        <w:t xml:space="preserve"> (DVD), Digitalcourage e.V, and Digitale Gesellschaft</w:t>
      </w:r>
      <w:r w:rsidR="00FE5F45">
        <w:rPr>
          <w:rFonts w:ascii="Hind Light" w:hAnsi="Hind Light"/>
          <w:sz w:val="20"/>
          <w:szCs w:val="20"/>
          <w:lang w:eastAsia="en-GB"/>
        </w:rPr>
        <w:t xml:space="preserve"> e.V. </w:t>
      </w:r>
    </w:p>
    <w:p w14:paraId="0831A3D8" w14:textId="77777777" w:rsidR="00DE3B43" w:rsidRDefault="00DE3B43" w:rsidP="00334BDD">
      <w:pPr>
        <w:pStyle w:val="Normalweb"/>
        <w:spacing w:before="0" w:beforeAutospacing="0" w:after="0" w:afterAutospacing="0"/>
        <w:jc w:val="both"/>
        <w:rPr>
          <w:rFonts w:ascii="Hind Light" w:hAnsi="Hind Light" w:cstheme="minorBidi"/>
          <w:b/>
          <w:sz w:val="20"/>
          <w:szCs w:val="20"/>
        </w:rPr>
      </w:pPr>
    </w:p>
    <w:p w14:paraId="1D2F5B22" w14:textId="75FEAA17" w:rsidR="00334BDD" w:rsidRPr="004E24B9" w:rsidRDefault="00334BDD" w:rsidP="00334BDD">
      <w:pPr>
        <w:pStyle w:val="Normalweb"/>
        <w:spacing w:before="0" w:beforeAutospacing="0" w:after="0" w:afterAutospacing="0"/>
        <w:jc w:val="both"/>
        <w:rPr>
          <w:rFonts w:ascii="Hind Light" w:hAnsi="Hind Light" w:cstheme="minorBidi"/>
          <w:b/>
          <w:sz w:val="20"/>
          <w:szCs w:val="20"/>
        </w:rPr>
      </w:pPr>
      <w:r w:rsidRPr="004E24B9">
        <w:rPr>
          <w:rFonts w:ascii="Hind Light" w:hAnsi="Hind Light" w:cstheme="minorBidi"/>
          <w:b/>
          <w:sz w:val="20"/>
          <w:szCs w:val="20"/>
        </w:rPr>
        <w:t xml:space="preserve">UK: Current legislation on online abuse </w:t>
      </w:r>
      <w:r w:rsidR="001D7C1E">
        <w:rPr>
          <w:rFonts w:ascii="Hind Light" w:hAnsi="Hind Light" w:cstheme="minorBidi"/>
          <w:b/>
          <w:sz w:val="20"/>
          <w:szCs w:val="20"/>
        </w:rPr>
        <w:t>is insufficient</w:t>
      </w:r>
      <w:r w:rsidRPr="004E24B9">
        <w:rPr>
          <w:rFonts w:ascii="Hind Light" w:hAnsi="Hind Light" w:cstheme="minorBidi"/>
          <w:b/>
          <w:sz w:val="20"/>
          <w:szCs w:val="20"/>
        </w:rPr>
        <w:t>, says the Law Commission</w:t>
      </w:r>
    </w:p>
    <w:p w14:paraId="3CC7D5E2" w14:textId="77777777" w:rsidR="00334BDD" w:rsidRDefault="00334BDD" w:rsidP="00DE3B43">
      <w:pPr>
        <w:pStyle w:val="Normalweb"/>
        <w:numPr>
          <w:ilvl w:val="0"/>
          <w:numId w:val="16"/>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UK’s legal advisory body </w:t>
      </w:r>
      <w:hyperlink r:id="rId18" w:history="1">
        <w:r w:rsidRPr="004E24B9">
          <w:rPr>
            <w:rStyle w:val="Lienhypertexte"/>
            <w:rFonts w:ascii="Hind Light" w:hAnsi="Hind Light" w:cstheme="minorBidi"/>
            <w:sz w:val="20"/>
            <w:szCs w:val="20"/>
          </w:rPr>
          <w:t>concluded</w:t>
        </w:r>
      </w:hyperlink>
      <w:r>
        <w:rPr>
          <w:rFonts w:ascii="Hind Light" w:hAnsi="Hind Light" w:cstheme="minorBidi"/>
          <w:sz w:val="20"/>
          <w:szCs w:val="20"/>
        </w:rPr>
        <w:t xml:space="preserve"> this week that existing abuse and offense laws must be consolidated to help the public and policing authorities understand when online posts are illegal.</w:t>
      </w:r>
    </w:p>
    <w:p w14:paraId="59651139" w14:textId="45D02E7D" w:rsidR="00334BDD" w:rsidRDefault="00334BDD" w:rsidP="00DE3B43">
      <w:pPr>
        <w:pStyle w:val="Normalweb"/>
        <w:numPr>
          <w:ilvl w:val="0"/>
          <w:numId w:val="16"/>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The Law Commission said it was unclear whether the 1988 Malicious Communications Act would cover content posted on public forums, and that the 2003 Communications Act did not cover communications sent over “private networks”.</w:t>
      </w:r>
    </w:p>
    <w:p w14:paraId="427289D2" w14:textId="77777777" w:rsidR="00DE3B43" w:rsidRDefault="00334BDD" w:rsidP="00DE3B43">
      <w:pPr>
        <w:pStyle w:val="Normalweb"/>
        <w:numPr>
          <w:ilvl w:val="0"/>
          <w:numId w:val="16"/>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For the Law Commissioner for Criminal Law David Ormerod, this was evidence that the UK’s criminal law “was not keeping pace with technological change</w:t>
      </w:r>
      <w:r w:rsidR="00DE3B43">
        <w:rPr>
          <w:rFonts w:ascii="Hind Light" w:hAnsi="Hind Light" w:cstheme="minorBidi"/>
          <w:sz w:val="20"/>
          <w:szCs w:val="20"/>
        </w:rPr>
        <w:t xml:space="preserve">”. </w:t>
      </w:r>
    </w:p>
    <w:p w14:paraId="0FC892D0" w14:textId="1ED74CA2" w:rsidR="009D5529" w:rsidRPr="003E4BE3" w:rsidRDefault="00DE3B43" w:rsidP="00DE3B43">
      <w:pPr>
        <w:pStyle w:val="Normalweb"/>
        <w:numPr>
          <w:ilvl w:val="0"/>
          <w:numId w:val="16"/>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T</w:t>
      </w:r>
      <w:r w:rsidR="00334BDD">
        <w:rPr>
          <w:rFonts w:ascii="Hind Light" w:hAnsi="Hind Light" w:cstheme="minorBidi"/>
          <w:sz w:val="20"/>
          <w:szCs w:val="20"/>
        </w:rPr>
        <w:t>he report proposes a further legislative review to consider these issues</w:t>
      </w:r>
      <w:r>
        <w:rPr>
          <w:rFonts w:ascii="Hind Light" w:hAnsi="Hind Light" w:cstheme="minorBidi"/>
          <w:sz w:val="20"/>
          <w:szCs w:val="20"/>
        </w:rPr>
        <w:t xml:space="preserve"> and will </w:t>
      </w:r>
      <w:r w:rsidR="00334BDD">
        <w:rPr>
          <w:rFonts w:ascii="Hind Light" w:hAnsi="Hind Light" w:cstheme="minorBidi"/>
          <w:sz w:val="20"/>
          <w:szCs w:val="20"/>
        </w:rPr>
        <w:t>now be examined by the Department for Digital, Culture, Media and Sport, which will decide whether new legislation is needed in the coming months</w:t>
      </w:r>
      <w:r w:rsidR="003E4BE3">
        <w:rPr>
          <w:rFonts w:ascii="Hind Light" w:hAnsi="Hind Light" w:cstheme="minorBidi"/>
          <w:sz w:val="20"/>
          <w:szCs w:val="20"/>
        </w:rPr>
        <w:t>.</w:t>
      </w:r>
    </w:p>
    <w:sectPr w:rsidR="009D5529" w:rsidRPr="003E4BE3"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EAB17" w14:textId="77777777" w:rsidR="00E2148D" w:rsidRDefault="00E2148D" w:rsidP="0094598F">
      <w:r>
        <w:separator/>
      </w:r>
    </w:p>
  </w:endnote>
  <w:endnote w:type="continuationSeparator" w:id="0">
    <w:p w14:paraId="69E01B2D" w14:textId="77777777" w:rsidR="00E2148D" w:rsidRDefault="00E2148D"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Cambria"/>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317586" w:rsidRPr="00B41A52" w:rsidRDefault="00317586"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317586" w:rsidRDefault="00317586">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013EA8" w14:textId="77777777" w:rsidR="00E2148D" w:rsidRDefault="00E2148D" w:rsidP="0094598F">
      <w:r>
        <w:separator/>
      </w:r>
    </w:p>
  </w:footnote>
  <w:footnote w:type="continuationSeparator" w:id="0">
    <w:p w14:paraId="7AB43174" w14:textId="77777777" w:rsidR="00E2148D" w:rsidRDefault="00E2148D"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317586" w:rsidRPr="00E005F2" w:rsidRDefault="00317586"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7E401F">
      <w:rPr>
        <w:rStyle w:val="Numrodepage"/>
        <w:noProof/>
        <w:sz w:val="18"/>
        <w:szCs w:val="18"/>
      </w:rPr>
      <w:t>3</w:t>
    </w:r>
    <w:r w:rsidRPr="00E005F2">
      <w:rPr>
        <w:rStyle w:val="Numrodepage"/>
        <w:sz w:val="18"/>
        <w:szCs w:val="18"/>
      </w:rPr>
      <w:fldChar w:fldCharType="end"/>
    </w:r>
  </w:p>
  <w:p w14:paraId="0F8052F7" w14:textId="6928334C" w:rsidR="00317586" w:rsidRPr="0095352E" w:rsidRDefault="00317586" w:rsidP="0095352E">
    <w:pPr>
      <w:pStyle w:val="En-tte"/>
      <w:spacing w:line="180" w:lineRule="exact"/>
      <w:ind w:right="360"/>
    </w:pPr>
    <w:r>
      <w:rPr>
        <w:spacing w:val="4"/>
        <w:szCs w:val="12"/>
      </w:rPr>
      <w:t xml:space="preserve">European Regional Bureau Newsletter: </w:t>
    </w:r>
    <w:r w:rsidR="00C7709C">
      <w:t>27</w:t>
    </w:r>
    <w:r>
      <w:t xml:space="preserve"> October </w:t>
    </w:r>
    <w:r w:rsidRPr="0095352E">
      <w:t xml:space="preserve">2018 – </w:t>
    </w:r>
    <w:r w:rsidR="00C7709C">
      <w:t>2</w:t>
    </w:r>
    <w:r>
      <w:t xml:space="preserve"> </w:t>
    </w:r>
    <w:r w:rsidR="00C7709C">
      <w:t xml:space="preserve">November </w:t>
    </w:r>
    <w:r w:rsidRPr="0095352E">
      <w:t>2018</w:t>
    </w:r>
  </w:p>
  <w:p w14:paraId="48FB9609" w14:textId="77777777" w:rsidR="00317586" w:rsidRPr="00E005F2" w:rsidRDefault="00317586"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317586" w14:paraId="756EA7F4" w14:textId="77777777" w:rsidTr="00CC5B49">
      <w:trPr>
        <w:cantSplit/>
        <w:trHeight w:hRule="exact" w:val="1247"/>
      </w:trPr>
      <w:tc>
        <w:tcPr>
          <w:tcW w:w="10402" w:type="dxa"/>
          <w:shd w:val="clear" w:color="auto" w:fill="auto"/>
        </w:tcPr>
        <w:p w14:paraId="5271DE6C" w14:textId="77777777" w:rsidR="00317586" w:rsidRDefault="00317586" w:rsidP="00CC5B49">
          <w:pPr>
            <w:pStyle w:val="Documenttitle"/>
          </w:pPr>
        </w:p>
      </w:tc>
    </w:tr>
    <w:tr w:rsidR="00317586" w:rsidRPr="00E7106E" w14:paraId="11779B95" w14:textId="77777777" w:rsidTr="00CC5B49">
      <w:trPr>
        <w:cantSplit/>
        <w:trHeight w:hRule="exact" w:val="3232"/>
      </w:trPr>
      <w:tc>
        <w:tcPr>
          <w:tcW w:w="10402" w:type="dxa"/>
          <w:shd w:val="clear" w:color="auto" w:fill="auto"/>
          <w:vAlign w:val="center"/>
        </w:tcPr>
        <w:p w14:paraId="312E29DD" w14:textId="77777777" w:rsidR="00317586" w:rsidRDefault="00317586" w:rsidP="00CC5B49">
          <w:pPr>
            <w:pStyle w:val="Documenttitle"/>
          </w:pPr>
          <w:r>
            <w:t xml:space="preserve">European </w:t>
          </w:r>
          <w:r w:rsidRPr="00E3372A">
            <w:t xml:space="preserve">Regional Bureau Newsletter </w:t>
          </w:r>
        </w:p>
        <w:p w14:paraId="5308BE41" w14:textId="77777777" w:rsidR="00317586" w:rsidRPr="00E7106E" w:rsidRDefault="00317586" w:rsidP="00CC5B49">
          <w:pPr>
            <w:pStyle w:val="Documenttitle"/>
          </w:pPr>
        </w:p>
      </w:tc>
    </w:tr>
    <w:tr w:rsidR="00317586" w:rsidRPr="008F1900" w14:paraId="04AE19CD" w14:textId="77777777" w:rsidTr="00CC5B49">
      <w:trPr>
        <w:cantSplit/>
        <w:trHeight w:hRule="exact" w:val="1134"/>
      </w:trPr>
      <w:tc>
        <w:tcPr>
          <w:tcW w:w="10402" w:type="dxa"/>
          <w:shd w:val="clear" w:color="auto" w:fill="auto"/>
        </w:tcPr>
        <w:p w14:paraId="3498600C" w14:textId="1FDD710F" w:rsidR="00317586" w:rsidRPr="00734569" w:rsidRDefault="00317586" w:rsidP="006B1AFE">
          <w:pPr>
            <w:pStyle w:val="Coverdate"/>
          </w:pPr>
          <w:r>
            <w:t>2</w:t>
          </w:r>
          <w:r w:rsidR="00C7709C">
            <w:t>7</w:t>
          </w:r>
          <w:r>
            <w:t xml:space="preserve"> October 2018 – </w:t>
          </w:r>
          <w:r w:rsidR="00C7709C">
            <w:t xml:space="preserve">2 November </w:t>
          </w:r>
          <w:r>
            <w:t>2018</w:t>
          </w:r>
        </w:p>
        <w:p w14:paraId="5CF155E4" w14:textId="77777777" w:rsidR="00317586" w:rsidRDefault="00E2148D" w:rsidP="006B1AFE">
          <w:pPr>
            <w:pStyle w:val="Coverdate"/>
            <w:rPr>
              <w:rStyle w:val="Lienhypertexte"/>
            </w:rPr>
          </w:pPr>
          <w:hyperlink r:id="rId1" w:history="1">
            <w:r w:rsidR="00317586" w:rsidRPr="00734569">
              <w:rPr>
                <w:rStyle w:val="Lienhypertexte"/>
              </w:rPr>
              <w:t>https://www.</w:t>
            </w:r>
            <w:r w:rsidR="00317586">
              <w:rPr>
                <w:rStyle w:val="Lienhypertexte"/>
              </w:rPr>
              <w:t>Internet</w:t>
            </w:r>
            <w:r w:rsidR="00317586" w:rsidRPr="00734569">
              <w:rPr>
                <w:rStyle w:val="Lienhypertexte"/>
              </w:rPr>
              <w:t>society.org/regions/europe/</w:t>
            </w:r>
          </w:hyperlink>
        </w:p>
        <w:p w14:paraId="54A979AF" w14:textId="3178E7C4" w:rsidR="00620550" w:rsidRPr="00734569" w:rsidRDefault="00620550"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26207E2E" w14:textId="77777777" w:rsidR="00317586" w:rsidRDefault="00317586">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11E129E8"/>
    <w:multiLevelType w:val="hybridMultilevel"/>
    <w:tmpl w:val="DE6A0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84501"/>
    <w:multiLevelType w:val="hybridMultilevel"/>
    <w:tmpl w:val="F522C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241E402C"/>
    <w:multiLevelType w:val="hybridMultilevel"/>
    <w:tmpl w:val="48E6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4806CD"/>
    <w:multiLevelType w:val="hybridMultilevel"/>
    <w:tmpl w:val="131A3AFE"/>
    <w:lvl w:ilvl="0" w:tplc="080C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24AC1587"/>
    <w:multiLevelType w:val="hybridMultilevel"/>
    <w:tmpl w:val="23A0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658327A"/>
    <w:multiLevelType w:val="hybridMultilevel"/>
    <w:tmpl w:val="7686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4B1B5D"/>
    <w:multiLevelType w:val="hybridMultilevel"/>
    <w:tmpl w:val="E0827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874732"/>
    <w:multiLevelType w:val="hybridMultilevel"/>
    <w:tmpl w:val="3A4C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655799"/>
    <w:multiLevelType w:val="hybridMultilevel"/>
    <w:tmpl w:val="BAEA1E5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C7A35C6"/>
    <w:multiLevelType w:val="hybridMultilevel"/>
    <w:tmpl w:val="5B38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00E61DF"/>
    <w:multiLevelType w:val="hybridMultilevel"/>
    <w:tmpl w:val="ED521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2CF0F5B"/>
    <w:multiLevelType w:val="hybridMultilevel"/>
    <w:tmpl w:val="F8A43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060000"/>
    <w:multiLevelType w:val="hybridMultilevel"/>
    <w:tmpl w:val="67D27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D456184"/>
    <w:multiLevelType w:val="hybridMultilevel"/>
    <w:tmpl w:val="85E40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5A41CF1"/>
    <w:multiLevelType w:val="hybridMultilevel"/>
    <w:tmpl w:val="E546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09A0D63"/>
    <w:multiLevelType w:val="hybridMultilevel"/>
    <w:tmpl w:val="8CE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16"/>
  </w:num>
  <w:num w:numId="5">
    <w:abstractNumId w:val="10"/>
  </w:num>
  <w:num w:numId="6">
    <w:abstractNumId w:val="7"/>
  </w:num>
  <w:num w:numId="7">
    <w:abstractNumId w:val="11"/>
  </w:num>
  <w:num w:numId="8">
    <w:abstractNumId w:val="12"/>
  </w:num>
  <w:num w:numId="9">
    <w:abstractNumId w:val="2"/>
  </w:num>
  <w:num w:numId="10">
    <w:abstractNumId w:val="4"/>
  </w:num>
  <w:num w:numId="11">
    <w:abstractNumId w:val="2"/>
  </w:num>
  <w:num w:numId="12">
    <w:abstractNumId w:val="1"/>
  </w:num>
  <w:num w:numId="13">
    <w:abstractNumId w:val="3"/>
  </w:num>
  <w:num w:numId="14">
    <w:abstractNumId w:val="15"/>
  </w:num>
  <w:num w:numId="15">
    <w:abstractNumId w:val="8"/>
  </w:num>
  <w:num w:numId="16">
    <w:abstractNumId w:val="5"/>
  </w:num>
  <w:num w:numId="17">
    <w:abstractNumId w:val="13"/>
  </w:num>
  <w:num w:numId="18">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481"/>
    <w:rsid w:val="000938A5"/>
    <w:rsid w:val="000938EE"/>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A4A"/>
    <w:rsid w:val="000B6AD5"/>
    <w:rsid w:val="000B73C6"/>
    <w:rsid w:val="000B782E"/>
    <w:rsid w:val="000C0480"/>
    <w:rsid w:val="000C16E8"/>
    <w:rsid w:val="000C1A15"/>
    <w:rsid w:val="000C2DAD"/>
    <w:rsid w:val="000C4E29"/>
    <w:rsid w:val="000C58BE"/>
    <w:rsid w:val="000C6D70"/>
    <w:rsid w:val="000C6E71"/>
    <w:rsid w:val="000D0047"/>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25C7"/>
    <w:rsid w:val="000F38F8"/>
    <w:rsid w:val="000F4465"/>
    <w:rsid w:val="000F4C96"/>
    <w:rsid w:val="000F5FBF"/>
    <w:rsid w:val="000F64BD"/>
    <w:rsid w:val="000F6683"/>
    <w:rsid w:val="000F6836"/>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6678"/>
    <w:rsid w:val="001167C0"/>
    <w:rsid w:val="00116853"/>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0158"/>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5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5B60"/>
    <w:rsid w:val="001B7A8E"/>
    <w:rsid w:val="001B7B89"/>
    <w:rsid w:val="001C0103"/>
    <w:rsid w:val="001C02BB"/>
    <w:rsid w:val="001C0B7B"/>
    <w:rsid w:val="001C1148"/>
    <w:rsid w:val="001C385E"/>
    <w:rsid w:val="001C3C01"/>
    <w:rsid w:val="001C40C5"/>
    <w:rsid w:val="001C4D13"/>
    <w:rsid w:val="001C592C"/>
    <w:rsid w:val="001C5E62"/>
    <w:rsid w:val="001C635F"/>
    <w:rsid w:val="001C68B0"/>
    <w:rsid w:val="001C7BD3"/>
    <w:rsid w:val="001D0974"/>
    <w:rsid w:val="001D0A29"/>
    <w:rsid w:val="001D0A3C"/>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81C"/>
    <w:rsid w:val="001D5922"/>
    <w:rsid w:val="001D642F"/>
    <w:rsid w:val="001D659D"/>
    <w:rsid w:val="001D6620"/>
    <w:rsid w:val="001D67A6"/>
    <w:rsid w:val="001D6C98"/>
    <w:rsid w:val="001D7C1E"/>
    <w:rsid w:val="001E02F6"/>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2B5"/>
    <w:rsid w:val="0020078F"/>
    <w:rsid w:val="00200EE3"/>
    <w:rsid w:val="0020104A"/>
    <w:rsid w:val="002024C9"/>
    <w:rsid w:val="002026D8"/>
    <w:rsid w:val="00204FDF"/>
    <w:rsid w:val="002052B4"/>
    <w:rsid w:val="00205B7A"/>
    <w:rsid w:val="00206AF5"/>
    <w:rsid w:val="002071E8"/>
    <w:rsid w:val="00207D42"/>
    <w:rsid w:val="0021019F"/>
    <w:rsid w:val="00210743"/>
    <w:rsid w:val="00211D77"/>
    <w:rsid w:val="00211F9A"/>
    <w:rsid w:val="00212F58"/>
    <w:rsid w:val="00214C38"/>
    <w:rsid w:val="00215C7C"/>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9C4"/>
    <w:rsid w:val="002334AE"/>
    <w:rsid w:val="00234885"/>
    <w:rsid w:val="00234B20"/>
    <w:rsid w:val="00235911"/>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37FB"/>
    <w:rsid w:val="00255481"/>
    <w:rsid w:val="002562A7"/>
    <w:rsid w:val="00256361"/>
    <w:rsid w:val="002563C2"/>
    <w:rsid w:val="002564BF"/>
    <w:rsid w:val="00256D51"/>
    <w:rsid w:val="00261FC6"/>
    <w:rsid w:val="002626C4"/>
    <w:rsid w:val="002626D2"/>
    <w:rsid w:val="00263B33"/>
    <w:rsid w:val="002646CB"/>
    <w:rsid w:val="00264983"/>
    <w:rsid w:val="00266F3A"/>
    <w:rsid w:val="002678DF"/>
    <w:rsid w:val="002702E2"/>
    <w:rsid w:val="0027089F"/>
    <w:rsid w:val="00271A03"/>
    <w:rsid w:val="00274EE7"/>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746F"/>
    <w:rsid w:val="00297D66"/>
    <w:rsid w:val="002A0C5B"/>
    <w:rsid w:val="002A0D41"/>
    <w:rsid w:val="002A102A"/>
    <w:rsid w:val="002A193B"/>
    <w:rsid w:val="002A257E"/>
    <w:rsid w:val="002A28B4"/>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E0B"/>
    <w:rsid w:val="002C01F5"/>
    <w:rsid w:val="002C058E"/>
    <w:rsid w:val="002C1375"/>
    <w:rsid w:val="002C161E"/>
    <w:rsid w:val="002C17F5"/>
    <w:rsid w:val="002C3133"/>
    <w:rsid w:val="002C3358"/>
    <w:rsid w:val="002C3527"/>
    <w:rsid w:val="002C58A9"/>
    <w:rsid w:val="002C5C85"/>
    <w:rsid w:val="002C6557"/>
    <w:rsid w:val="002C655D"/>
    <w:rsid w:val="002C75B0"/>
    <w:rsid w:val="002C7ABD"/>
    <w:rsid w:val="002D0F3B"/>
    <w:rsid w:val="002D2C74"/>
    <w:rsid w:val="002D319D"/>
    <w:rsid w:val="002D324A"/>
    <w:rsid w:val="002D4103"/>
    <w:rsid w:val="002D4FA7"/>
    <w:rsid w:val="002D613D"/>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52C"/>
    <w:rsid w:val="00306A87"/>
    <w:rsid w:val="00306E03"/>
    <w:rsid w:val="00307C14"/>
    <w:rsid w:val="00310261"/>
    <w:rsid w:val="0031046C"/>
    <w:rsid w:val="00310DF6"/>
    <w:rsid w:val="0031184D"/>
    <w:rsid w:val="00311960"/>
    <w:rsid w:val="003126F9"/>
    <w:rsid w:val="003132FC"/>
    <w:rsid w:val="003134FF"/>
    <w:rsid w:val="00314222"/>
    <w:rsid w:val="00314FD5"/>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4BDD"/>
    <w:rsid w:val="003351B7"/>
    <w:rsid w:val="00336BF8"/>
    <w:rsid w:val="00337BE4"/>
    <w:rsid w:val="00340579"/>
    <w:rsid w:val="003418EA"/>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5EDF"/>
    <w:rsid w:val="0035715A"/>
    <w:rsid w:val="00360344"/>
    <w:rsid w:val="003607E6"/>
    <w:rsid w:val="003608EC"/>
    <w:rsid w:val="00361712"/>
    <w:rsid w:val="00361C1A"/>
    <w:rsid w:val="00361C61"/>
    <w:rsid w:val="003624BA"/>
    <w:rsid w:val="00362E91"/>
    <w:rsid w:val="00363E29"/>
    <w:rsid w:val="00364456"/>
    <w:rsid w:val="00364937"/>
    <w:rsid w:val="00365442"/>
    <w:rsid w:val="00365950"/>
    <w:rsid w:val="00366518"/>
    <w:rsid w:val="00366B70"/>
    <w:rsid w:val="0036786D"/>
    <w:rsid w:val="0037013A"/>
    <w:rsid w:val="0037030E"/>
    <w:rsid w:val="00370E67"/>
    <w:rsid w:val="00371A43"/>
    <w:rsid w:val="0037227B"/>
    <w:rsid w:val="00374307"/>
    <w:rsid w:val="003745EE"/>
    <w:rsid w:val="00374982"/>
    <w:rsid w:val="00374D08"/>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B31"/>
    <w:rsid w:val="00387C22"/>
    <w:rsid w:val="00390F5C"/>
    <w:rsid w:val="0039349D"/>
    <w:rsid w:val="00393CFF"/>
    <w:rsid w:val="0039487E"/>
    <w:rsid w:val="00394C50"/>
    <w:rsid w:val="00394C63"/>
    <w:rsid w:val="003950A6"/>
    <w:rsid w:val="003953E9"/>
    <w:rsid w:val="003955C8"/>
    <w:rsid w:val="00396536"/>
    <w:rsid w:val="00397258"/>
    <w:rsid w:val="003976BF"/>
    <w:rsid w:val="003A08AC"/>
    <w:rsid w:val="003A10A7"/>
    <w:rsid w:val="003A1150"/>
    <w:rsid w:val="003A1249"/>
    <w:rsid w:val="003A1493"/>
    <w:rsid w:val="003A1AC3"/>
    <w:rsid w:val="003A234B"/>
    <w:rsid w:val="003A24BE"/>
    <w:rsid w:val="003A27E4"/>
    <w:rsid w:val="003A2BDF"/>
    <w:rsid w:val="003A2CEB"/>
    <w:rsid w:val="003A4044"/>
    <w:rsid w:val="003A431C"/>
    <w:rsid w:val="003A4C83"/>
    <w:rsid w:val="003A4E7E"/>
    <w:rsid w:val="003A5286"/>
    <w:rsid w:val="003A5C9A"/>
    <w:rsid w:val="003A648C"/>
    <w:rsid w:val="003A65ED"/>
    <w:rsid w:val="003B07F6"/>
    <w:rsid w:val="003B0CAE"/>
    <w:rsid w:val="003B1590"/>
    <w:rsid w:val="003B2235"/>
    <w:rsid w:val="003B2461"/>
    <w:rsid w:val="003B24F2"/>
    <w:rsid w:val="003B3134"/>
    <w:rsid w:val="003B4C7C"/>
    <w:rsid w:val="003B4EFF"/>
    <w:rsid w:val="003B4F9E"/>
    <w:rsid w:val="003B5946"/>
    <w:rsid w:val="003B5A58"/>
    <w:rsid w:val="003B5EC4"/>
    <w:rsid w:val="003B61B0"/>
    <w:rsid w:val="003B6387"/>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5D"/>
    <w:rsid w:val="003F278B"/>
    <w:rsid w:val="003F2D08"/>
    <w:rsid w:val="003F380A"/>
    <w:rsid w:val="003F41EA"/>
    <w:rsid w:val="003F440F"/>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23AC"/>
    <w:rsid w:val="004630D9"/>
    <w:rsid w:val="00463903"/>
    <w:rsid w:val="00464508"/>
    <w:rsid w:val="004658B7"/>
    <w:rsid w:val="00465BEA"/>
    <w:rsid w:val="00466331"/>
    <w:rsid w:val="00466354"/>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758"/>
    <w:rsid w:val="004A3F59"/>
    <w:rsid w:val="004A53F2"/>
    <w:rsid w:val="004A56BA"/>
    <w:rsid w:val="004A5722"/>
    <w:rsid w:val="004A5AA3"/>
    <w:rsid w:val="004A6BB5"/>
    <w:rsid w:val="004B0126"/>
    <w:rsid w:val="004B04D9"/>
    <w:rsid w:val="004B179D"/>
    <w:rsid w:val="004B1CF4"/>
    <w:rsid w:val="004B35A4"/>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62EF"/>
    <w:rsid w:val="004C67EB"/>
    <w:rsid w:val="004C75E1"/>
    <w:rsid w:val="004D034D"/>
    <w:rsid w:val="004D1E4A"/>
    <w:rsid w:val="004D1F87"/>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4B9"/>
    <w:rsid w:val="004E27E9"/>
    <w:rsid w:val="004E4053"/>
    <w:rsid w:val="004E5512"/>
    <w:rsid w:val="004E5A74"/>
    <w:rsid w:val="004E5CC5"/>
    <w:rsid w:val="004E5E33"/>
    <w:rsid w:val="004E69B5"/>
    <w:rsid w:val="004F0B11"/>
    <w:rsid w:val="004F138D"/>
    <w:rsid w:val="004F1AD2"/>
    <w:rsid w:val="004F2ED4"/>
    <w:rsid w:val="004F3A9A"/>
    <w:rsid w:val="004F5CA2"/>
    <w:rsid w:val="004F5CFD"/>
    <w:rsid w:val="004F6F3E"/>
    <w:rsid w:val="004F72C3"/>
    <w:rsid w:val="004F7459"/>
    <w:rsid w:val="004F7B14"/>
    <w:rsid w:val="004F7BE6"/>
    <w:rsid w:val="004F7C3B"/>
    <w:rsid w:val="004F7D68"/>
    <w:rsid w:val="005000D8"/>
    <w:rsid w:val="005003B2"/>
    <w:rsid w:val="00501136"/>
    <w:rsid w:val="00501179"/>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2BF5"/>
    <w:rsid w:val="005832C5"/>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55CD"/>
    <w:rsid w:val="00595D65"/>
    <w:rsid w:val="00595DC8"/>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83B"/>
    <w:rsid w:val="005B28AF"/>
    <w:rsid w:val="005B2EB1"/>
    <w:rsid w:val="005B4050"/>
    <w:rsid w:val="005B4522"/>
    <w:rsid w:val="005B45C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C87"/>
    <w:rsid w:val="005C5CAF"/>
    <w:rsid w:val="005C614F"/>
    <w:rsid w:val="005C6811"/>
    <w:rsid w:val="005C6C92"/>
    <w:rsid w:val="005C6F9F"/>
    <w:rsid w:val="005C73F9"/>
    <w:rsid w:val="005C7E65"/>
    <w:rsid w:val="005D0241"/>
    <w:rsid w:val="005D0E2D"/>
    <w:rsid w:val="005D14D3"/>
    <w:rsid w:val="005D16AD"/>
    <w:rsid w:val="005D29E6"/>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6F1"/>
    <w:rsid w:val="005F28C6"/>
    <w:rsid w:val="005F2E10"/>
    <w:rsid w:val="005F306F"/>
    <w:rsid w:val="005F351B"/>
    <w:rsid w:val="005F3F16"/>
    <w:rsid w:val="005F4078"/>
    <w:rsid w:val="005F444B"/>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9AC"/>
    <w:rsid w:val="006124E2"/>
    <w:rsid w:val="00613003"/>
    <w:rsid w:val="00613292"/>
    <w:rsid w:val="0061375F"/>
    <w:rsid w:val="006139DB"/>
    <w:rsid w:val="0061553A"/>
    <w:rsid w:val="006158AD"/>
    <w:rsid w:val="00615987"/>
    <w:rsid w:val="00616D30"/>
    <w:rsid w:val="0061727D"/>
    <w:rsid w:val="00617687"/>
    <w:rsid w:val="00617F66"/>
    <w:rsid w:val="00620550"/>
    <w:rsid w:val="00620865"/>
    <w:rsid w:val="00620AEE"/>
    <w:rsid w:val="006220E5"/>
    <w:rsid w:val="00622309"/>
    <w:rsid w:val="006223F0"/>
    <w:rsid w:val="00622627"/>
    <w:rsid w:val="00622642"/>
    <w:rsid w:val="0062268C"/>
    <w:rsid w:val="00622AAE"/>
    <w:rsid w:val="00623E03"/>
    <w:rsid w:val="00624274"/>
    <w:rsid w:val="006243E9"/>
    <w:rsid w:val="0062491A"/>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21D5"/>
    <w:rsid w:val="00643076"/>
    <w:rsid w:val="006445B7"/>
    <w:rsid w:val="00645541"/>
    <w:rsid w:val="006455D3"/>
    <w:rsid w:val="006459D1"/>
    <w:rsid w:val="00646DEA"/>
    <w:rsid w:val="00647611"/>
    <w:rsid w:val="00647EC6"/>
    <w:rsid w:val="006512BC"/>
    <w:rsid w:val="00651502"/>
    <w:rsid w:val="00651F97"/>
    <w:rsid w:val="006521FC"/>
    <w:rsid w:val="006529A6"/>
    <w:rsid w:val="00652A7B"/>
    <w:rsid w:val="00653D9A"/>
    <w:rsid w:val="006549E2"/>
    <w:rsid w:val="00655FB0"/>
    <w:rsid w:val="00657B87"/>
    <w:rsid w:val="00660368"/>
    <w:rsid w:val="006603F4"/>
    <w:rsid w:val="00661035"/>
    <w:rsid w:val="006614D2"/>
    <w:rsid w:val="006624B6"/>
    <w:rsid w:val="00662933"/>
    <w:rsid w:val="00663B68"/>
    <w:rsid w:val="00663F55"/>
    <w:rsid w:val="006647C2"/>
    <w:rsid w:val="00664C04"/>
    <w:rsid w:val="00664C48"/>
    <w:rsid w:val="006652F1"/>
    <w:rsid w:val="00665970"/>
    <w:rsid w:val="00667B84"/>
    <w:rsid w:val="00667D12"/>
    <w:rsid w:val="006707B0"/>
    <w:rsid w:val="0067113D"/>
    <w:rsid w:val="006714E0"/>
    <w:rsid w:val="00671D84"/>
    <w:rsid w:val="00671D95"/>
    <w:rsid w:val="00672292"/>
    <w:rsid w:val="00672EC9"/>
    <w:rsid w:val="00676302"/>
    <w:rsid w:val="0067692D"/>
    <w:rsid w:val="0068107F"/>
    <w:rsid w:val="00681BA5"/>
    <w:rsid w:val="0068218D"/>
    <w:rsid w:val="00682648"/>
    <w:rsid w:val="006828B8"/>
    <w:rsid w:val="006837FF"/>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44BC"/>
    <w:rsid w:val="006948AF"/>
    <w:rsid w:val="006957A6"/>
    <w:rsid w:val="00695E5C"/>
    <w:rsid w:val="00696DAF"/>
    <w:rsid w:val="006971A9"/>
    <w:rsid w:val="006972F7"/>
    <w:rsid w:val="00697E15"/>
    <w:rsid w:val="006A055F"/>
    <w:rsid w:val="006A0DE5"/>
    <w:rsid w:val="006A39C0"/>
    <w:rsid w:val="006A3A68"/>
    <w:rsid w:val="006A41C0"/>
    <w:rsid w:val="006A4A06"/>
    <w:rsid w:val="006A4D55"/>
    <w:rsid w:val="006A5DB1"/>
    <w:rsid w:val="006B02D0"/>
    <w:rsid w:val="006B0AFA"/>
    <w:rsid w:val="006B166A"/>
    <w:rsid w:val="006B1AFE"/>
    <w:rsid w:val="006B1D56"/>
    <w:rsid w:val="006B1E0E"/>
    <w:rsid w:val="006B260F"/>
    <w:rsid w:val="006B2D21"/>
    <w:rsid w:val="006B5BBF"/>
    <w:rsid w:val="006B6429"/>
    <w:rsid w:val="006B65B4"/>
    <w:rsid w:val="006B6AC2"/>
    <w:rsid w:val="006B710E"/>
    <w:rsid w:val="006B76A8"/>
    <w:rsid w:val="006B7E50"/>
    <w:rsid w:val="006C07C0"/>
    <w:rsid w:val="006C0CAB"/>
    <w:rsid w:val="006C130C"/>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774"/>
    <w:rsid w:val="007148ED"/>
    <w:rsid w:val="00714F5E"/>
    <w:rsid w:val="00714F66"/>
    <w:rsid w:val="0071564B"/>
    <w:rsid w:val="00715A1A"/>
    <w:rsid w:val="00716737"/>
    <w:rsid w:val="00716C5D"/>
    <w:rsid w:val="00717687"/>
    <w:rsid w:val="007176A2"/>
    <w:rsid w:val="00720459"/>
    <w:rsid w:val="00720952"/>
    <w:rsid w:val="00720A98"/>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F7E"/>
    <w:rsid w:val="0078400B"/>
    <w:rsid w:val="007840BF"/>
    <w:rsid w:val="00784135"/>
    <w:rsid w:val="007841E0"/>
    <w:rsid w:val="00784D10"/>
    <w:rsid w:val="007850C7"/>
    <w:rsid w:val="00785249"/>
    <w:rsid w:val="0078726A"/>
    <w:rsid w:val="007873ED"/>
    <w:rsid w:val="0079039E"/>
    <w:rsid w:val="007908EE"/>
    <w:rsid w:val="00790CB5"/>
    <w:rsid w:val="007916D5"/>
    <w:rsid w:val="007916F4"/>
    <w:rsid w:val="00792463"/>
    <w:rsid w:val="007940BF"/>
    <w:rsid w:val="0079426A"/>
    <w:rsid w:val="00794F0E"/>
    <w:rsid w:val="007951AE"/>
    <w:rsid w:val="0079540D"/>
    <w:rsid w:val="007959D7"/>
    <w:rsid w:val="00796C62"/>
    <w:rsid w:val="00796D79"/>
    <w:rsid w:val="00797501"/>
    <w:rsid w:val="0079750A"/>
    <w:rsid w:val="00797999"/>
    <w:rsid w:val="00797AE9"/>
    <w:rsid w:val="00797C7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EB4"/>
    <w:rsid w:val="007C0173"/>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64CA"/>
    <w:rsid w:val="007C7928"/>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E07A7"/>
    <w:rsid w:val="007E081B"/>
    <w:rsid w:val="007E192B"/>
    <w:rsid w:val="007E1AD8"/>
    <w:rsid w:val="007E2737"/>
    <w:rsid w:val="007E2EF0"/>
    <w:rsid w:val="007E401F"/>
    <w:rsid w:val="007E42A2"/>
    <w:rsid w:val="007E5B81"/>
    <w:rsid w:val="007E5E66"/>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112"/>
    <w:rsid w:val="0080728C"/>
    <w:rsid w:val="0081007B"/>
    <w:rsid w:val="0081015E"/>
    <w:rsid w:val="00810FEC"/>
    <w:rsid w:val="008118DB"/>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375C"/>
    <w:rsid w:val="008B3B85"/>
    <w:rsid w:val="008B3F2C"/>
    <w:rsid w:val="008B530A"/>
    <w:rsid w:val="008C0446"/>
    <w:rsid w:val="008C07B3"/>
    <w:rsid w:val="008C0C6A"/>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4181"/>
    <w:rsid w:val="008D4353"/>
    <w:rsid w:val="008D5847"/>
    <w:rsid w:val="008D5DA9"/>
    <w:rsid w:val="008D6331"/>
    <w:rsid w:val="008D64AD"/>
    <w:rsid w:val="008D69CF"/>
    <w:rsid w:val="008D6BB2"/>
    <w:rsid w:val="008D71F7"/>
    <w:rsid w:val="008D7ABE"/>
    <w:rsid w:val="008D7FC2"/>
    <w:rsid w:val="008E0A88"/>
    <w:rsid w:val="008E0F76"/>
    <w:rsid w:val="008E2189"/>
    <w:rsid w:val="008E2227"/>
    <w:rsid w:val="008E3FBC"/>
    <w:rsid w:val="008E49F8"/>
    <w:rsid w:val="008E4ADC"/>
    <w:rsid w:val="008E4D5B"/>
    <w:rsid w:val="008E55D7"/>
    <w:rsid w:val="008E56A6"/>
    <w:rsid w:val="008E576D"/>
    <w:rsid w:val="008E6EFF"/>
    <w:rsid w:val="008F0244"/>
    <w:rsid w:val="008F036F"/>
    <w:rsid w:val="008F09D1"/>
    <w:rsid w:val="008F1900"/>
    <w:rsid w:val="008F1990"/>
    <w:rsid w:val="008F1C7C"/>
    <w:rsid w:val="008F1FBB"/>
    <w:rsid w:val="008F2EE1"/>
    <w:rsid w:val="008F307D"/>
    <w:rsid w:val="008F3B02"/>
    <w:rsid w:val="008F3E88"/>
    <w:rsid w:val="008F3ECB"/>
    <w:rsid w:val="008F464F"/>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21A9A"/>
    <w:rsid w:val="009220F6"/>
    <w:rsid w:val="00923DD1"/>
    <w:rsid w:val="00923F7A"/>
    <w:rsid w:val="0092404A"/>
    <w:rsid w:val="00924497"/>
    <w:rsid w:val="00924699"/>
    <w:rsid w:val="009246BD"/>
    <w:rsid w:val="0092470C"/>
    <w:rsid w:val="0092547A"/>
    <w:rsid w:val="009254AD"/>
    <w:rsid w:val="00925BDD"/>
    <w:rsid w:val="00925FC8"/>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52E"/>
    <w:rsid w:val="00953E5D"/>
    <w:rsid w:val="00954567"/>
    <w:rsid w:val="00955817"/>
    <w:rsid w:val="00955959"/>
    <w:rsid w:val="00957DF6"/>
    <w:rsid w:val="00960488"/>
    <w:rsid w:val="0096093B"/>
    <w:rsid w:val="009620FD"/>
    <w:rsid w:val="009639A1"/>
    <w:rsid w:val="00963D49"/>
    <w:rsid w:val="009643EB"/>
    <w:rsid w:val="00964BB1"/>
    <w:rsid w:val="00964D2E"/>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5529"/>
    <w:rsid w:val="009D5A75"/>
    <w:rsid w:val="009D7D1A"/>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FEA"/>
    <w:rsid w:val="00A13251"/>
    <w:rsid w:val="00A143C9"/>
    <w:rsid w:val="00A14C1A"/>
    <w:rsid w:val="00A15B4A"/>
    <w:rsid w:val="00A16268"/>
    <w:rsid w:val="00A16FC2"/>
    <w:rsid w:val="00A175CC"/>
    <w:rsid w:val="00A178CE"/>
    <w:rsid w:val="00A20B3F"/>
    <w:rsid w:val="00A20FB5"/>
    <w:rsid w:val="00A21BE2"/>
    <w:rsid w:val="00A2387E"/>
    <w:rsid w:val="00A2459C"/>
    <w:rsid w:val="00A24D97"/>
    <w:rsid w:val="00A253F3"/>
    <w:rsid w:val="00A27E48"/>
    <w:rsid w:val="00A31030"/>
    <w:rsid w:val="00A312C0"/>
    <w:rsid w:val="00A31BF1"/>
    <w:rsid w:val="00A32620"/>
    <w:rsid w:val="00A32E7F"/>
    <w:rsid w:val="00A3337B"/>
    <w:rsid w:val="00A333E8"/>
    <w:rsid w:val="00A34BAA"/>
    <w:rsid w:val="00A34BC3"/>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E69"/>
    <w:rsid w:val="00A62F61"/>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65C5"/>
    <w:rsid w:val="00A9793D"/>
    <w:rsid w:val="00AA0B93"/>
    <w:rsid w:val="00AA0EF6"/>
    <w:rsid w:val="00AA1C72"/>
    <w:rsid w:val="00AA2C9E"/>
    <w:rsid w:val="00AA33B7"/>
    <w:rsid w:val="00AA3882"/>
    <w:rsid w:val="00AA4A77"/>
    <w:rsid w:val="00AA65E4"/>
    <w:rsid w:val="00AA6E63"/>
    <w:rsid w:val="00AB2093"/>
    <w:rsid w:val="00AB2A93"/>
    <w:rsid w:val="00AB4DEF"/>
    <w:rsid w:val="00AB58E2"/>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EC3"/>
    <w:rsid w:val="00AF36B1"/>
    <w:rsid w:val="00AF394A"/>
    <w:rsid w:val="00AF3CFF"/>
    <w:rsid w:val="00AF44AB"/>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409B"/>
    <w:rsid w:val="00B1459E"/>
    <w:rsid w:val="00B1478D"/>
    <w:rsid w:val="00B147C9"/>
    <w:rsid w:val="00B164F1"/>
    <w:rsid w:val="00B16B6F"/>
    <w:rsid w:val="00B20274"/>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3792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684A"/>
    <w:rsid w:val="00B57A2D"/>
    <w:rsid w:val="00B6075B"/>
    <w:rsid w:val="00B609E3"/>
    <w:rsid w:val="00B60AE9"/>
    <w:rsid w:val="00B60C21"/>
    <w:rsid w:val="00B611FE"/>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58E"/>
    <w:rsid w:val="00BA36F2"/>
    <w:rsid w:val="00BA4B76"/>
    <w:rsid w:val="00BA4CC1"/>
    <w:rsid w:val="00BA59F2"/>
    <w:rsid w:val="00BA6B21"/>
    <w:rsid w:val="00BA7BA3"/>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DEA"/>
    <w:rsid w:val="00BD5F79"/>
    <w:rsid w:val="00BD5FB4"/>
    <w:rsid w:val="00BD62B7"/>
    <w:rsid w:val="00BD7053"/>
    <w:rsid w:val="00BD7131"/>
    <w:rsid w:val="00BD7574"/>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857"/>
    <w:rsid w:val="00C00A7D"/>
    <w:rsid w:val="00C01047"/>
    <w:rsid w:val="00C01E9E"/>
    <w:rsid w:val="00C01F3B"/>
    <w:rsid w:val="00C029BB"/>
    <w:rsid w:val="00C02FEA"/>
    <w:rsid w:val="00C03592"/>
    <w:rsid w:val="00C03929"/>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7E6"/>
    <w:rsid w:val="00C21853"/>
    <w:rsid w:val="00C238A2"/>
    <w:rsid w:val="00C238BC"/>
    <w:rsid w:val="00C23901"/>
    <w:rsid w:val="00C24734"/>
    <w:rsid w:val="00C254F0"/>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BEE"/>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0CB8"/>
    <w:rsid w:val="00C513C7"/>
    <w:rsid w:val="00C536E7"/>
    <w:rsid w:val="00C539F0"/>
    <w:rsid w:val="00C53B4B"/>
    <w:rsid w:val="00C55A9C"/>
    <w:rsid w:val="00C56E8E"/>
    <w:rsid w:val="00C56EE2"/>
    <w:rsid w:val="00C56F6C"/>
    <w:rsid w:val="00C601B0"/>
    <w:rsid w:val="00C60576"/>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3D35"/>
    <w:rsid w:val="00C7614F"/>
    <w:rsid w:val="00C76769"/>
    <w:rsid w:val="00C76E6D"/>
    <w:rsid w:val="00C7709C"/>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3ABC"/>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2E31"/>
    <w:rsid w:val="00CB34EF"/>
    <w:rsid w:val="00CB4F64"/>
    <w:rsid w:val="00CB5838"/>
    <w:rsid w:val="00CB5E6C"/>
    <w:rsid w:val="00CB6A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FEC"/>
    <w:rsid w:val="00CD7127"/>
    <w:rsid w:val="00CD79DF"/>
    <w:rsid w:val="00CD7F43"/>
    <w:rsid w:val="00CE0170"/>
    <w:rsid w:val="00CE0676"/>
    <w:rsid w:val="00CE06A1"/>
    <w:rsid w:val="00CE07AE"/>
    <w:rsid w:val="00CE0DF2"/>
    <w:rsid w:val="00CE0ECE"/>
    <w:rsid w:val="00CE22D5"/>
    <w:rsid w:val="00CE362F"/>
    <w:rsid w:val="00CE403E"/>
    <w:rsid w:val="00CE4283"/>
    <w:rsid w:val="00CE4A15"/>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415"/>
    <w:rsid w:val="00D55555"/>
    <w:rsid w:val="00D555DE"/>
    <w:rsid w:val="00D55EC9"/>
    <w:rsid w:val="00D56415"/>
    <w:rsid w:val="00D565E1"/>
    <w:rsid w:val="00D60E04"/>
    <w:rsid w:val="00D61529"/>
    <w:rsid w:val="00D61AB7"/>
    <w:rsid w:val="00D62BE3"/>
    <w:rsid w:val="00D64437"/>
    <w:rsid w:val="00D64F7C"/>
    <w:rsid w:val="00D65848"/>
    <w:rsid w:val="00D667E5"/>
    <w:rsid w:val="00D668BB"/>
    <w:rsid w:val="00D673ED"/>
    <w:rsid w:val="00D67B69"/>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60"/>
    <w:rsid w:val="00D966C9"/>
    <w:rsid w:val="00D9684A"/>
    <w:rsid w:val="00D9728B"/>
    <w:rsid w:val="00D97535"/>
    <w:rsid w:val="00D97574"/>
    <w:rsid w:val="00D979A0"/>
    <w:rsid w:val="00D97A78"/>
    <w:rsid w:val="00D97FC1"/>
    <w:rsid w:val="00DA01E6"/>
    <w:rsid w:val="00DA0735"/>
    <w:rsid w:val="00DA0B45"/>
    <w:rsid w:val="00DA0BB7"/>
    <w:rsid w:val="00DA1844"/>
    <w:rsid w:val="00DA188D"/>
    <w:rsid w:val="00DA1A73"/>
    <w:rsid w:val="00DA1D68"/>
    <w:rsid w:val="00DA2122"/>
    <w:rsid w:val="00DA22E4"/>
    <w:rsid w:val="00DA252C"/>
    <w:rsid w:val="00DA287F"/>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411B"/>
    <w:rsid w:val="00DB42BD"/>
    <w:rsid w:val="00DB4F21"/>
    <w:rsid w:val="00DB5100"/>
    <w:rsid w:val="00DB5779"/>
    <w:rsid w:val="00DB59EA"/>
    <w:rsid w:val="00DB6263"/>
    <w:rsid w:val="00DB68A5"/>
    <w:rsid w:val="00DC0198"/>
    <w:rsid w:val="00DC03E9"/>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3D2F"/>
    <w:rsid w:val="00DD4D2F"/>
    <w:rsid w:val="00DD63B5"/>
    <w:rsid w:val="00DE020E"/>
    <w:rsid w:val="00DE0A03"/>
    <w:rsid w:val="00DE1140"/>
    <w:rsid w:val="00DE2A40"/>
    <w:rsid w:val="00DE3B43"/>
    <w:rsid w:val="00DE4BB2"/>
    <w:rsid w:val="00DE4CB2"/>
    <w:rsid w:val="00DE4F0D"/>
    <w:rsid w:val="00DE5B97"/>
    <w:rsid w:val="00DE6459"/>
    <w:rsid w:val="00DE7ACD"/>
    <w:rsid w:val="00DF000F"/>
    <w:rsid w:val="00DF00EA"/>
    <w:rsid w:val="00DF1E5A"/>
    <w:rsid w:val="00DF3239"/>
    <w:rsid w:val="00DF3843"/>
    <w:rsid w:val="00DF3B64"/>
    <w:rsid w:val="00DF57ED"/>
    <w:rsid w:val="00DF698C"/>
    <w:rsid w:val="00DF6A45"/>
    <w:rsid w:val="00DF6BDC"/>
    <w:rsid w:val="00DF7BD7"/>
    <w:rsid w:val="00E00BDD"/>
    <w:rsid w:val="00E00E98"/>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0E8"/>
    <w:rsid w:val="00E1492D"/>
    <w:rsid w:val="00E14F80"/>
    <w:rsid w:val="00E15E1B"/>
    <w:rsid w:val="00E16239"/>
    <w:rsid w:val="00E169BB"/>
    <w:rsid w:val="00E17DA2"/>
    <w:rsid w:val="00E17F76"/>
    <w:rsid w:val="00E20C45"/>
    <w:rsid w:val="00E2148D"/>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478B"/>
    <w:rsid w:val="00E46C43"/>
    <w:rsid w:val="00E47017"/>
    <w:rsid w:val="00E47ACC"/>
    <w:rsid w:val="00E47B9D"/>
    <w:rsid w:val="00E51663"/>
    <w:rsid w:val="00E52593"/>
    <w:rsid w:val="00E52EC0"/>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6126"/>
    <w:rsid w:val="00E66467"/>
    <w:rsid w:val="00E6681B"/>
    <w:rsid w:val="00E676A6"/>
    <w:rsid w:val="00E71244"/>
    <w:rsid w:val="00E726BE"/>
    <w:rsid w:val="00E7290F"/>
    <w:rsid w:val="00E73295"/>
    <w:rsid w:val="00E73895"/>
    <w:rsid w:val="00E74CC8"/>
    <w:rsid w:val="00E75572"/>
    <w:rsid w:val="00E75A23"/>
    <w:rsid w:val="00E7675C"/>
    <w:rsid w:val="00E76885"/>
    <w:rsid w:val="00E779E2"/>
    <w:rsid w:val="00E77BC5"/>
    <w:rsid w:val="00E8062A"/>
    <w:rsid w:val="00E80BD1"/>
    <w:rsid w:val="00E811D5"/>
    <w:rsid w:val="00E8234B"/>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13D3"/>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31F"/>
    <w:rsid w:val="00EA2FCE"/>
    <w:rsid w:val="00EA370E"/>
    <w:rsid w:val="00EA376A"/>
    <w:rsid w:val="00EA3C1A"/>
    <w:rsid w:val="00EA3EDE"/>
    <w:rsid w:val="00EA4340"/>
    <w:rsid w:val="00EA46B1"/>
    <w:rsid w:val="00EA48C2"/>
    <w:rsid w:val="00EA498D"/>
    <w:rsid w:val="00EA54E8"/>
    <w:rsid w:val="00EA5926"/>
    <w:rsid w:val="00EA693E"/>
    <w:rsid w:val="00EA6D4D"/>
    <w:rsid w:val="00EA76C7"/>
    <w:rsid w:val="00EA7A5F"/>
    <w:rsid w:val="00EB05E5"/>
    <w:rsid w:val="00EB263B"/>
    <w:rsid w:val="00EB39D3"/>
    <w:rsid w:val="00EB4341"/>
    <w:rsid w:val="00EB5C24"/>
    <w:rsid w:val="00EB5C2D"/>
    <w:rsid w:val="00EB5C5C"/>
    <w:rsid w:val="00EB6269"/>
    <w:rsid w:val="00EB655C"/>
    <w:rsid w:val="00EB6CE4"/>
    <w:rsid w:val="00EB70DA"/>
    <w:rsid w:val="00EC1998"/>
    <w:rsid w:val="00EC44B6"/>
    <w:rsid w:val="00EC537B"/>
    <w:rsid w:val="00EC53A1"/>
    <w:rsid w:val="00EC5526"/>
    <w:rsid w:val="00EC5A67"/>
    <w:rsid w:val="00EC6046"/>
    <w:rsid w:val="00EC754E"/>
    <w:rsid w:val="00ED140B"/>
    <w:rsid w:val="00ED2AB9"/>
    <w:rsid w:val="00ED2B01"/>
    <w:rsid w:val="00ED2C12"/>
    <w:rsid w:val="00ED2FAA"/>
    <w:rsid w:val="00ED3065"/>
    <w:rsid w:val="00ED3B3D"/>
    <w:rsid w:val="00ED3D94"/>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59D"/>
    <w:rsid w:val="00EE7778"/>
    <w:rsid w:val="00EE7899"/>
    <w:rsid w:val="00EE7AB6"/>
    <w:rsid w:val="00EE7C4D"/>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675"/>
    <w:rsid w:val="00F546C9"/>
    <w:rsid w:val="00F54FD5"/>
    <w:rsid w:val="00F55215"/>
    <w:rsid w:val="00F55A3D"/>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989"/>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29CA"/>
    <w:rsid w:val="00FB2AF3"/>
    <w:rsid w:val="00FB3133"/>
    <w:rsid w:val="00FB3BD9"/>
    <w:rsid w:val="00FB403A"/>
    <w:rsid w:val="00FB4052"/>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C7A89"/>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uropa.eu/rapid/press-release_MEX-18-6224_en.htm" TargetMode="Externa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data.consilium.europa.eu/doc/document/ST-13704-2018-INIT/en/pdf" TargetMode="External"/><Relationship Id="rId11" Type="http://schemas.openxmlformats.org/officeDocument/2006/relationships/hyperlink" Target="http://www.europacable.eu/news" TargetMode="External"/><Relationship Id="rId12" Type="http://schemas.openxmlformats.org/officeDocument/2006/relationships/hyperlink" Target="https://freedomhouse.org/report/freedom-net/freedom-net-2018/rise-digital-authoritarianism" TargetMode="External"/><Relationship Id="rId13" Type="http://schemas.openxmlformats.org/officeDocument/2006/relationships/hyperlink" Target="https://freedomhouse.org/report/freedom-net/freedom-net-2018?utm_source=POLITICO.EU&amp;utm_campaign=5d65ddce40-EMAIL_CAMPAIGN_2018_11_01_06_03&amp;utm_medium=email&amp;utm_term=0_10959edeb5-5d65ddce40-190379937" TargetMode="External"/><Relationship Id="rId14" Type="http://schemas.openxmlformats.org/officeDocument/2006/relationships/hyperlink" Target="https://www.turing.ac.uk/research/publications/data-science-artificial-intelligence-and-futures-work" TargetMode="External"/><Relationship Id="rId15" Type="http://schemas.openxmlformats.org/officeDocument/2006/relationships/hyperlink" Target="https://www.turing.ac.uk/sites/default/files/2018-10/data_science_artificial_intelligence_and_futures_of_work_-_turing_report_0.pdf" TargetMode="External"/><Relationship Id="rId16" Type="http://schemas.openxmlformats.org/officeDocument/2006/relationships/hyperlink" Target="https://www.politico.eu/article/pekka-ala-pietila-artificial-intelligence-europe-shouldnt-rush-to-regulate-ai-says-top-ethics-adviser/" TargetMode="External"/><Relationship Id="rId17" Type="http://schemas.openxmlformats.org/officeDocument/2006/relationships/hyperlink" Target="https://www.datenschutzverein.de/wp-content/uploads/2018/10/ePrivacy-Appell-Altmeier.pdf?" TargetMode="External"/><Relationship Id="rId18" Type="http://schemas.openxmlformats.org/officeDocument/2006/relationships/hyperlink" Target="https://www.theguardian.com/society/2018/nov/01/criminal-law-not-keeping-pace-with-digital-world-report"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news/international-digital-economy-and-society-index-201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74E86-F0FC-CA49-B859-04262B730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1367</Words>
  <Characters>7520</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2018-11-05T07:38:00Z</cp:lastPrinted>
  <dcterms:created xsi:type="dcterms:W3CDTF">2018-11-05T07:29:00Z</dcterms:created>
  <dcterms:modified xsi:type="dcterms:W3CDTF">2018-11-05T07:38:00Z</dcterms:modified>
</cp:coreProperties>
</file>