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470DB" w14:textId="5CDB1833" w:rsidR="00CF73B0" w:rsidRDefault="00CE4E1A" w:rsidP="00633AEF">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p>
    <w:p w14:paraId="5C3C437A" w14:textId="1E2AA1D2" w:rsidR="001D0A3C" w:rsidRDefault="001D0A3C" w:rsidP="001D0A3C">
      <w:pPr>
        <w:pStyle w:val="Normalweb"/>
        <w:spacing w:before="0" w:beforeAutospacing="0" w:after="0" w:afterAutospacing="0"/>
        <w:jc w:val="both"/>
        <w:rPr>
          <w:rFonts w:ascii="Hind Light" w:hAnsi="Hind Light" w:cstheme="minorBidi"/>
          <w:b/>
          <w:sz w:val="20"/>
          <w:szCs w:val="20"/>
        </w:rPr>
      </w:pPr>
      <w:r w:rsidRPr="001D0A3C">
        <w:rPr>
          <w:rFonts w:ascii="Hind Light" w:hAnsi="Hind Light" w:cstheme="minorBidi"/>
          <w:b/>
          <w:sz w:val="20"/>
          <w:szCs w:val="20"/>
        </w:rPr>
        <w:t>E</w:t>
      </w:r>
      <w:r>
        <w:rPr>
          <w:rFonts w:ascii="Hind Light" w:hAnsi="Hind Light" w:cstheme="minorBidi"/>
          <w:b/>
          <w:sz w:val="20"/>
          <w:szCs w:val="20"/>
        </w:rPr>
        <w:t>U: EU telecoms agency presents its draft 2019 work programme</w:t>
      </w:r>
    </w:p>
    <w:p w14:paraId="648EBC05" w14:textId="10C3EC70" w:rsidR="001D0A3C" w:rsidRPr="00714774" w:rsidRDefault="001D0A3C" w:rsidP="001D0A3C">
      <w:pPr>
        <w:pStyle w:val="Normalweb"/>
        <w:numPr>
          <w:ilvl w:val="0"/>
          <w:numId w:val="8"/>
        </w:numPr>
        <w:spacing w:before="0" w:beforeAutospacing="0" w:after="0" w:afterAutospacing="0"/>
        <w:jc w:val="both"/>
        <w:rPr>
          <w:rFonts w:ascii="Hind Light" w:hAnsi="Hind Light" w:cstheme="minorBidi"/>
          <w:b/>
          <w:sz w:val="20"/>
          <w:szCs w:val="20"/>
        </w:rPr>
      </w:pPr>
      <w:r>
        <w:rPr>
          <w:rFonts w:ascii="Hind Light" w:hAnsi="Hind Light" w:cstheme="minorBidi"/>
          <w:sz w:val="20"/>
          <w:szCs w:val="20"/>
        </w:rPr>
        <w:t>The Body of European Regulators for Electronic Communications</w:t>
      </w:r>
      <w:r w:rsidR="002C6557">
        <w:rPr>
          <w:rFonts w:ascii="Hind Light" w:hAnsi="Hind Light" w:cstheme="minorBidi"/>
          <w:sz w:val="20"/>
          <w:szCs w:val="20"/>
        </w:rPr>
        <w:t xml:space="preserve"> (BEREC)</w:t>
      </w:r>
      <w:r>
        <w:rPr>
          <w:rFonts w:ascii="Hind Light" w:hAnsi="Hind Light" w:cstheme="minorBidi"/>
          <w:sz w:val="20"/>
          <w:szCs w:val="20"/>
        </w:rPr>
        <w:t xml:space="preserve"> this week presented its draft work programme</w:t>
      </w:r>
      <w:r w:rsidR="002C6557">
        <w:rPr>
          <w:rFonts w:ascii="Hind Light" w:hAnsi="Hind Light" w:cstheme="minorBidi"/>
          <w:sz w:val="20"/>
          <w:szCs w:val="20"/>
        </w:rPr>
        <w:t xml:space="preserve"> at a </w:t>
      </w:r>
      <w:hyperlink r:id="rId8" w:history="1">
        <w:r w:rsidR="002C6557" w:rsidRPr="002C6557">
          <w:rPr>
            <w:rStyle w:val="Lienhypertexte"/>
            <w:rFonts w:ascii="Hind Light" w:hAnsi="Hind Light" w:cstheme="minorBidi"/>
            <w:sz w:val="20"/>
            <w:szCs w:val="20"/>
          </w:rPr>
          <w:t>stakeholder forum</w:t>
        </w:r>
      </w:hyperlink>
      <w:r w:rsidR="002C6557">
        <w:rPr>
          <w:rFonts w:ascii="Hind Light" w:hAnsi="Hind Light" w:cstheme="minorBidi"/>
          <w:sz w:val="20"/>
          <w:szCs w:val="20"/>
        </w:rPr>
        <w:t xml:space="preserve"> in Brussels</w:t>
      </w:r>
      <w:r w:rsidR="00714774">
        <w:rPr>
          <w:rFonts w:ascii="Hind Light" w:hAnsi="Hind Light" w:cstheme="minorBidi"/>
          <w:sz w:val="20"/>
          <w:szCs w:val="20"/>
        </w:rPr>
        <w:t>.</w:t>
      </w:r>
    </w:p>
    <w:p w14:paraId="47524713" w14:textId="6EDD4C1D" w:rsidR="00714774" w:rsidRPr="00E75572" w:rsidRDefault="00E75572" w:rsidP="001D0A3C">
      <w:pPr>
        <w:pStyle w:val="Normalweb"/>
        <w:numPr>
          <w:ilvl w:val="0"/>
          <w:numId w:val="8"/>
        </w:numPr>
        <w:spacing w:before="0" w:beforeAutospacing="0" w:after="0" w:afterAutospacing="0"/>
        <w:jc w:val="both"/>
        <w:rPr>
          <w:rFonts w:ascii="Hind Light" w:hAnsi="Hind Light" w:cstheme="minorBidi"/>
          <w:b/>
          <w:sz w:val="20"/>
          <w:szCs w:val="20"/>
        </w:rPr>
      </w:pPr>
      <w:r>
        <w:rPr>
          <w:rFonts w:ascii="Hind Light" w:hAnsi="Hind Light" w:cstheme="minorBidi"/>
          <w:sz w:val="20"/>
          <w:szCs w:val="20"/>
        </w:rPr>
        <w:t xml:space="preserve">Jeremy Godfrey, the incoming BEREC Chair 2019 described BEREC’s planned actions focussing on part on the work BEREC had to do on guidelines related to the new EU telecoms framework – the European Electronic Communications Code. </w:t>
      </w:r>
    </w:p>
    <w:p w14:paraId="3ABDF424" w14:textId="08ACEE0C" w:rsidR="00E75572" w:rsidRPr="00E75572" w:rsidRDefault="00E75572" w:rsidP="001D0A3C">
      <w:pPr>
        <w:pStyle w:val="Normalweb"/>
        <w:numPr>
          <w:ilvl w:val="0"/>
          <w:numId w:val="8"/>
        </w:numPr>
        <w:spacing w:before="0" w:beforeAutospacing="0" w:after="0" w:afterAutospacing="0"/>
        <w:jc w:val="both"/>
        <w:rPr>
          <w:rFonts w:ascii="Hind Light" w:hAnsi="Hind Light" w:cstheme="minorBidi"/>
          <w:b/>
          <w:sz w:val="20"/>
          <w:szCs w:val="20"/>
        </w:rPr>
      </w:pPr>
      <w:r>
        <w:rPr>
          <w:rFonts w:ascii="Hind Light" w:hAnsi="Hind Light" w:cstheme="minorBidi"/>
          <w:sz w:val="20"/>
          <w:szCs w:val="20"/>
        </w:rPr>
        <w:t xml:space="preserve">He noted that the BEREC 2019 Work Programme was still </w:t>
      </w:r>
      <w:hyperlink r:id="rId9" w:history="1">
        <w:r w:rsidRPr="00A87D74">
          <w:rPr>
            <w:rStyle w:val="Lienhypertexte"/>
            <w:rFonts w:ascii="Hind Light" w:hAnsi="Hind Light" w:cstheme="minorBidi"/>
            <w:sz w:val="20"/>
            <w:szCs w:val="20"/>
          </w:rPr>
          <w:t>open to feedback</w:t>
        </w:r>
      </w:hyperlink>
      <w:r>
        <w:rPr>
          <w:rFonts w:ascii="Hind Light" w:hAnsi="Hind Light" w:cstheme="minorBidi"/>
          <w:sz w:val="20"/>
          <w:szCs w:val="20"/>
        </w:rPr>
        <w:t xml:space="preserve"> until 7 November</w:t>
      </w:r>
      <w:r w:rsidR="00A87D74">
        <w:rPr>
          <w:rFonts w:ascii="Hind Light" w:hAnsi="Hind Light" w:cstheme="minorBidi"/>
          <w:sz w:val="20"/>
          <w:szCs w:val="20"/>
        </w:rPr>
        <w:t xml:space="preserve"> and requested input. </w:t>
      </w:r>
    </w:p>
    <w:p w14:paraId="54504042" w14:textId="77777777" w:rsidR="00E75572" w:rsidRPr="001D0A3C" w:rsidRDefault="00E75572" w:rsidP="00E75572">
      <w:pPr>
        <w:pStyle w:val="Normalweb"/>
        <w:spacing w:before="0" w:beforeAutospacing="0" w:after="0" w:afterAutospacing="0"/>
        <w:ind w:left="720"/>
        <w:jc w:val="both"/>
        <w:rPr>
          <w:rFonts w:ascii="Hind Light" w:hAnsi="Hind Light" w:cstheme="minorBidi"/>
          <w:b/>
          <w:sz w:val="20"/>
          <w:szCs w:val="20"/>
        </w:rPr>
      </w:pPr>
    </w:p>
    <w:p w14:paraId="229C5934" w14:textId="40192DCF" w:rsidR="004B52B0" w:rsidRPr="00A965C5" w:rsidRDefault="00ED411A" w:rsidP="00633AEF">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r w:rsidR="00E140E8">
        <w:rPr>
          <w:rFonts w:ascii="Hind Light" w:hAnsi="Hind Light" w:cstheme="minorBidi"/>
          <w:b/>
          <w:sz w:val="20"/>
          <w:szCs w:val="20"/>
        </w:rPr>
        <w:t xml:space="preserve">Digital Commissioner highlights </w:t>
      </w:r>
      <w:r w:rsidR="002248CF">
        <w:rPr>
          <w:rFonts w:ascii="Hind Light" w:hAnsi="Hind Light" w:cstheme="minorBidi"/>
          <w:b/>
          <w:sz w:val="20"/>
          <w:szCs w:val="20"/>
        </w:rPr>
        <w:t xml:space="preserve">EU’s efforts in </w:t>
      </w:r>
      <w:r w:rsidR="00E140E8">
        <w:rPr>
          <w:rFonts w:ascii="Hind Light" w:hAnsi="Hind Light" w:cstheme="minorBidi"/>
          <w:b/>
          <w:sz w:val="20"/>
          <w:szCs w:val="20"/>
        </w:rPr>
        <w:t xml:space="preserve">improving rural connectivity </w:t>
      </w:r>
    </w:p>
    <w:p w14:paraId="6316EE90" w14:textId="7B82CA62" w:rsidR="004B52B0" w:rsidRDefault="00E140E8" w:rsidP="00DA01E6">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During the FT-ETNO Summit, Commissioner </w:t>
      </w:r>
      <w:proofErr w:type="spellStart"/>
      <w:r>
        <w:rPr>
          <w:rFonts w:ascii="Hind Light" w:hAnsi="Hind Light" w:cstheme="minorBidi"/>
          <w:sz w:val="20"/>
          <w:szCs w:val="20"/>
        </w:rPr>
        <w:t>Mariya</w:t>
      </w:r>
      <w:proofErr w:type="spellEnd"/>
      <w:r>
        <w:rPr>
          <w:rFonts w:ascii="Hind Light" w:hAnsi="Hind Light" w:cstheme="minorBidi"/>
          <w:sz w:val="20"/>
          <w:szCs w:val="20"/>
        </w:rPr>
        <w:t xml:space="preserve"> Gabriel </w:t>
      </w:r>
      <w:r w:rsidR="00807112">
        <w:rPr>
          <w:rFonts w:ascii="Hind Light" w:hAnsi="Hind Light" w:cstheme="minorBidi"/>
          <w:sz w:val="20"/>
          <w:szCs w:val="20"/>
        </w:rPr>
        <w:t xml:space="preserve">stressed how the </w:t>
      </w:r>
      <w:r>
        <w:rPr>
          <w:rFonts w:ascii="Hind Light" w:hAnsi="Hind Light" w:cstheme="minorBidi"/>
          <w:sz w:val="20"/>
          <w:szCs w:val="20"/>
        </w:rPr>
        <w:t xml:space="preserve">EU’s </w:t>
      </w:r>
      <w:r w:rsidR="00807112">
        <w:rPr>
          <w:rFonts w:ascii="Hind Light" w:hAnsi="Hind Light" w:cstheme="minorBidi"/>
          <w:sz w:val="20"/>
          <w:szCs w:val="20"/>
        </w:rPr>
        <w:t xml:space="preserve">new telecommunications Code </w:t>
      </w:r>
      <w:r w:rsidR="002248CF">
        <w:rPr>
          <w:rFonts w:ascii="Hind Light" w:hAnsi="Hind Light" w:cstheme="minorBidi"/>
          <w:sz w:val="20"/>
          <w:szCs w:val="20"/>
        </w:rPr>
        <w:t xml:space="preserve">was </w:t>
      </w:r>
      <w:r>
        <w:rPr>
          <w:rFonts w:ascii="Hind Light" w:hAnsi="Hind Light" w:cstheme="minorBidi"/>
          <w:sz w:val="20"/>
          <w:szCs w:val="20"/>
        </w:rPr>
        <w:t xml:space="preserve">a leap forward </w:t>
      </w:r>
      <w:r w:rsidR="002248CF">
        <w:rPr>
          <w:rFonts w:ascii="Hind Light" w:hAnsi="Hind Light" w:cstheme="minorBidi"/>
          <w:sz w:val="20"/>
          <w:szCs w:val="20"/>
        </w:rPr>
        <w:t xml:space="preserve">in ensuring that </w:t>
      </w:r>
      <w:r>
        <w:rPr>
          <w:rFonts w:ascii="Hind Light" w:hAnsi="Hind Light" w:cstheme="minorBidi"/>
          <w:sz w:val="20"/>
          <w:szCs w:val="20"/>
        </w:rPr>
        <w:t xml:space="preserve">those inhabiting rural areas benefit from better connectivity. </w:t>
      </w:r>
    </w:p>
    <w:p w14:paraId="7D253DAC" w14:textId="0A290007" w:rsidR="00E140E8" w:rsidRDefault="00E140E8" w:rsidP="00DA01E6">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Addressing an audience of industry representatives from the telecoms sector, the Commissioner said that, thanks to the Code: “citizens will have access to affordable communications services, including universally available Internet access for services” but also services such as “eGovernment, online banking and video calls”. </w:t>
      </w:r>
    </w:p>
    <w:p w14:paraId="18B99721" w14:textId="0BA6BC7D" w:rsidR="00E140E8" w:rsidRDefault="00E140E8" w:rsidP="00DA01E6">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In a nod to the lobbying efforts of the telecoms sector, she acknowledged the industry’s concerns over the capping of international calls but cited this change as an important success for consumers</w:t>
      </w:r>
      <w:r w:rsidR="00807112">
        <w:rPr>
          <w:rFonts w:ascii="Hind Light" w:hAnsi="Hind Light" w:cstheme="minorBidi"/>
          <w:sz w:val="20"/>
          <w:szCs w:val="20"/>
        </w:rPr>
        <w:t xml:space="preserve"> that </w:t>
      </w:r>
      <w:r w:rsidR="00CF36FF">
        <w:rPr>
          <w:rFonts w:ascii="Hind Light" w:hAnsi="Hind Light" w:cstheme="minorBidi"/>
          <w:sz w:val="20"/>
          <w:szCs w:val="20"/>
        </w:rPr>
        <w:t>would</w:t>
      </w:r>
      <w:r>
        <w:rPr>
          <w:rFonts w:ascii="Hind Light" w:hAnsi="Hind Light" w:cstheme="minorBidi"/>
          <w:sz w:val="20"/>
          <w:szCs w:val="20"/>
        </w:rPr>
        <w:t xml:space="preserve"> reap rewards in the long term.</w:t>
      </w:r>
    </w:p>
    <w:p w14:paraId="75C3FD7E" w14:textId="7AE0C67A" w:rsidR="00103071" w:rsidRDefault="00103071" w:rsidP="00633AEF">
      <w:pPr>
        <w:pStyle w:val="Normalweb"/>
        <w:spacing w:before="0" w:beforeAutospacing="0" w:after="0" w:afterAutospacing="0"/>
        <w:jc w:val="both"/>
        <w:rPr>
          <w:rFonts w:ascii="Hind Light" w:hAnsi="Hind Light" w:cstheme="minorBidi"/>
          <w:sz w:val="20"/>
          <w:szCs w:val="20"/>
        </w:rPr>
      </w:pPr>
    </w:p>
    <w:p w14:paraId="40368BAB" w14:textId="29DD2308" w:rsidR="00103071" w:rsidRPr="00A965C5" w:rsidRDefault="00103071" w:rsidP="00633AEF">
      <w:pPr>
        <w:pStyle w:val="Normalweb"/>
        <w:spacing w:before="0" w:beforeAutospacing="0" w:after="0" w:afterAutospacing="0"/>
        <w:jc w:val="both"/>
        <w:rPr>
          <w:rFonts w:ascii="Hind Light" w:hAnsi="Hind Light" w:cstheme="minorBidi"/>
          <w:b/>
          <w:sz w:val="20"/>
          <w:szCs w:val="20"/>
        </w:rPr>
      </w:pPr>
      <w:bookmarkStart w:id="1" w:name="_Hlk527647654"/>
      <w:r>
        <w:rPr>
          <w:rFonts w:ascii="Hind Light" w:hAnsi="Hind Light" w:cstheme="minorBidi"/>
          <w:b/>
          <w:sz w:val="20"/>
          <w:szCs w:val="20"/>
        </w:rPr>
        <w:t xml:space="preserve">UK: </w:t>
      </w:r>
      <w:r w:rsidR="000938EE">
        <w:rPr>
          <w:rFonts w:ascii="Hind Light" w:hAnsi="Hind Light" w:cstheme="minorBidi"/>
          <w:b/>
          <w:sz w:val="20"/>
          <w:szCs w:val="20"/>
        </w:rPr>
        <w:t>O</w:t>
      </w:r>
      <w:r>
        <w:rPr>
          <w:rFonts w:ascii="Hind Light" w:hAnsi="Hind Light" w:cstheme="minorBidi"/>
          <w:b/>
          <w:sz w:val="20"/>
          <w:szCs w:val="20"/>
        </w:rPr>
        <w:t xml:space="preserve">nline news consumption </w:t>
      </w:r>
      <w:r w:rsidR="00F50528">
        <w:rPr>
          <w:rFonts w:ascii="Hind Light" w:hAnsi="Hind Light" w:cstheme="minorBidi"/>
          <w:b/>
          <w:sz w:val="20"/>
          <w:szCs w:val="20"/>
        </w:rPr>
        <w:t xml:space="preserve">comparable to </w:t>
      </w:r>
      <w:r>
        <w:rPr>
          <w:rFonts w:ascii="Hind Light" w:hAnsi="Hind Light" w:cstheme="minorBidi"/>
          <w:b/>
          <w:sz w:val="20"/>
          <w:szCs w:val="20"/>
        </w:rPr>
        <w:t xml:space="preserve">income inequality, says Reuters Institute </w:t>
      </w:r>
    </w:p>
    <w:p w14:paraId="07990015" w14:textId="711DC256" w:rsidR="00103071" w:rsidRDefault="00103071" w:rsidP="00DA01E6">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A new </w:t>
      </w:r>
      <w:hyperlink r:id="rId10" w:history="1">
        <w:r w:rsidRPr="00103071">
          <w:rPr>
            <w:rStyle w:val="Lienhypertexte"/>
            <w:rFonts w:ascii="Hind Light" w:hAnsi="Hind Light" w:cstheme="minorBidi"/>
            <w:sz w:val="20"/>
            <w:szCs w:val="20"/>
          </w:rPr>
          <w:t>report</w:t>
        </w:r>
      </w:hyperlink>
      <w:r>
        <w:rPr>
          <w:rFonts w:ascii="Hind Light" w:hAnsi="Hind Light" w:cstheme="minorBidi"/>
          <w:sz w:val="20"/>
          <w:szCs w:val="20"/>
        </w:rPr>
        <w:t xml:space="preserve"> </w:t>
      </w:r>
      <w:r w:rsidR="006E4219">
        <w:rPr>
          <w:rFonts w:ascii="Hind Light" w:hAnsi="Hind Light" w:cstheme="minorBidi"/>
          <w:sz w:val="20"/>
          <w:szCs w:val="20"/>
        </w:rPr>
        <w:t xml:space="preserve">from the </w:t>
      </w:r>
      <w:hyperlink r:id="rId11" w:history="1">
        <w:r w:rsidRPr="00103071">
          <w:rPr>
            <w:rStyle w:val="Lienhypertexte"/>
            <w:rFonts w:ascii="Hind Light" w:hAnsi="Hind Light" w:cstheme="minorBidi"/>
            <w:sz w:val="20"/>
            <w:szCs w:val="20"/>
          </w:rPr>
          <w:t>Reuters Institute</w:t>
        </w:r>
      </w:hyperlink>
      <w:r>
        <w:rPr>
          <w:rFonts w:ascii="Hind Light" w:hAnsi="Hind Light" w:cstheme="minorBidi"/>
          <w:sz w:val="20"/>
          <w:szCs w:val="20"/>
        </w:rPr>
        <w:t xml:space="preserve"> (University of Oxford) finds strong inequalities in the readership and consumption of online news, highlighting a growing digital divide.</w:t>
      </w:r>
    </w:p>
    <w:p w14:paraId="3668EFA3" w14:textId="36BF785C" w:rsidR="00103071" w:rsidRDefault="006E4219" w:rsidP="00DA01E6">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d</w:t>
      </w:r>
      <w:r w:rsidR="00807112">
        <w:rPr>
          <w:rFonts w:ascii="Hind Light" w:hAnsi="Hind Light" w:cstheme="minorBidi"/>
          <w:sz w:val="20"/>
          <w:szCs w:val="20"/>
        </w:rPr>
        <w:t>ifference</w:t>
      </w:r>
      <w:r w:rsidR="00FA09C0">
        <w:rPr>
          <w:rFonts w:ascii="Hind Light" w:hAnsi="Hind Light" w:cstheme="minorBidi"/>
          <w:sz w:val="20"/>
          <w:szCs w:val="20"/>
        </w:rPr>
        <w:t>s</w:t>
      </w:r>
      <w:r w:rsidR="00807112">
        <w:rPr>
          <w:rFonts w:ascii="Hind Light" w:hAnsi="Hind Light" w:cstheme="minorBidi"/>
          <w:sz w:val="20"/>
          <w:szCs w:val="20"/>
        </w:rPr>
        <w:t xml:space="preserve"> </w:t>
      </w:r>
      <w:r>
        <w:rPr>
          <w:rFonts w:ascii="Hind Light" w:hAnsi="Hind Light" w:cstheme="minorBidi"/>
          <w:sz w:val="20"/>
          <w:szCs w:val="20"/>
        </w:rPr>
        <w:t xml:space="preserve">between </w:t>
      </w:r>
      <w:r w:rsidR="00FA09C0">
        <w:rPr>
          <w:rFonts w:ascii="Hind Light" w:hAnsi="Hind Light" w:cstheme="minorBidi"/>
          <w:sz w:val="20"/>
          <w:szCs w:val="20"/>
        </w:rPr>
        <w:t xml:space="preserve">the ways </w:t>
      </w:r>
      <w:r>
        <w:rPr>
          <w:rFonts w:ascii="Hind Light" w:hAnsi="Hind Light" w:cstheme="minorBidi"/>
          <w:sz w:val="20"/>
          <w:szCs w:val="20"/>
        </w:rPr>
        <w:t xml:space="preserve">in which </w:t>
      </w:r>
      <w:r w:rsidR="00807112">
        <w:rPr>
          <w:rFonts w:ascii="Hind Light" w:hAnsi="Hind Light" w:cstheme="minorBidi"/>
          <w:sz w:val="20"/>
          <w:szCs w:val="20"/>
        </w:rPr>
        <w:t xml:space="preserve">richer and poorer social groups access </w:t>
      </w:r>
      <w:r w:rsidR="00FA09C0">
        <w:rPr>
          <w:rFonts w:ascii="Hind Light" w:hAnsi="Hind Light" w:cstheme="minorBidi"/>
          <w:sz w:val="20"/>
          <w:szCs w:val="20"/>
        </w:rPr>
        <w:t xml:space="preserve">online </w:t>
      </w:r>
      <w:r w:rsidR="00807112">
        <w:rPr>
          <w:rFonts w:ascii="Hind Light" w:hAnsi="Hind Light" w:cstheme="minorBidi"/>
          <w:sz w:val="20"/>
          <w:szCs w:val="20"/>
        </w:rPr>
        <w:t xml:space="preserve">information </w:t>
      </w:r>
      <w:r w:rsidR="00FA09C0">
        <w:rPr>
          <w:rFonts w:ascii="Hind Light" w:hAnsi="Hind Light" w:cstheme="minorBidi"/>
          <w:sz w:val="20"/>
          <w:szCs w:val="20"/>
        </w:rPr>
        <w:t xml:space="preserve">is established based on their reliance on a factor called </w:t>
      </w:r>
      <w:r w:rsidR="00103071">
        <w:rPr>
          <w:rFonts w:ascii="Hind Light" w:hAnsi="Hind Light" w:cstheme="minorBidi"/>
          <w:sz w:val="20"/>
          <w:szCs w:val="20"/>
        </w:rPr>
        <w:t xml:space="preserve">“direct discovery” or the </w:t>
      </w:r>
      <w:r w:rsidR="00FA09C0">
        <w:rPr>
          <w:rFonts w:ascii="Hind Light" w:hAnsi="Hind Light" w:cstheme="minorBidi"/>
          <w:sz w:val="20"/>
          <w:szCs w:val="20"/>
        </w:rPr>
        <w:t xml:space="preserve">tendency of users to directly click on news </w:t>
      </w:r>
      <w:r w:rsidR="00103071">
        <w:rPr>
          <w:rFonts w:ascii="Hind Light" w:hAnsi="Hind Light" w:cstheme="minorBidi"/>
          <w:sz w:val="20"/>
          <w:szCs w:val="20"/>
        </w:rPr>
        <w:t xml:space="preserve">websites </w:t>
      </w:r>
      <w:r w:rsidR="00FA09C0">
        <w:rPr>
          <w:rFonts w:ascii="Hind Light" w:hAnsi="Hind Light" w:cstheme="minorBidi"/>
          <w:sz w:val="20"/>
          <w:szCs w:val="20"/>
        </w:rPr>
        <w:t xml:space="preserve">instead of being guided there by “distributed” forms of discovery on social media </w:t>
      </w:r>
      <w:r>
        <w:rPr>
          <w:rFonts w:ascii="Hind Light" w:hAnsi="Hind Light" w:cstheme="minorBidi"/>
          <w:sz w:val="20"/>
          <w:szCs w:val="20"/>
        </w:rPr>
        <w:t xml:space="preserve">and </w:t>
      </w:r>
      <w:r w:rsidR="00FA09C0">
        <w:rPr>
          <w:rFonts w:ascii="Hind Light" w:hAnsi="Hind Light" w:cstheme="minorBidi"/>
          <w:sz w:val="20"/>
          <w:szCs w:val="20"/>
        </w:rPr>
        <w:t xml:space="preserve">search engines. </w:t>
      </w:r>
      <w:r w:rsidR="00103071">
        <w:rPr>
          <w:rFonts w:ascii="Hind Light" w:hAnsi="Hind Light" w:cstheme="minorBidi"/>
          <w:sz w:val="20"/>
          <w:szCs w:val="20"/>
        </w:rPr>
        <w:t xml:space="preserve"> </w:t>
      </w:r>
    </w:p>
    <w:p w14:paraId="72BE0BAA" w14:textId="464AA525" w:rsidR="00103071" w:rsidRDefault="006E4219" w:rsidP="00DA01E6">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In a survey limited to </w:t>
      </w:r>
      <w:r w:rsidR="00FA09C0">
        <w:rPr>
          <w:rFonts w:ascii="Hind Light" w:hAnsi="Hind Light" w:cstheme="minorBidi"/>
          <w:sz w:val="20"/>
          <w:szCs w:val="20"/>
        </w:rPr>
        <w:t>UK-data</w:t>
      </w:r>
      <w:r w:rsidR="00F50528">
        <w:rPr>
          <w:rFonts w:ascii="Hind Light" w:hAnsi="Hind Light" w:cstheme="minorBidi"/>
          <w:sz w:val="20"/>
          <w:szCs w:val="20"/>
        </w:rPr>
        <w:t xml:space="preserve">, the authors </w:t>
      </w:r>
      <w:r w:rsidR="007A3A87">
        <w:rPr>
          <w:rFonts w:ascii="Hind Light" w:hAnsi="Hind Light" w:cstheme="minorBidi"/>
          <w:sz w:val="20"/>
          <w:szCs w:val="20"/>
        </w:rPr>
        <w:t>found</w:t>
      </w:r>
      <w:r w:rsidR="00F50528">
        <w:rPr>
          <w:rFonts w:ascii="Hind Light" w:hAnsi="Hind Light" w:cstheme="minorBidi"/>
          <w:sz w:val="20"/>
          <w:szCs w:val="20"/>
        </w:rPr>
        <w:t xml:space="preserve"> that poorer social groups use fewer sources of online news, are less likely to go directly to news organisations for information, and are consequently more reliant on distributed discovery of news via social media and search engines. </w:t>
      </w:r>
      <w:r w:rsidR="00103071">
        <w:rPr>
          <w:rFonts w:ascii="Hind Light" w:hAnsi="Hind Light" w:cstheme="minorBidi"/>
          <w:sz w:val="20"/>
          <w:szCs w:val="20"/>
        </w:rPr>
        <w:t xml:space="preserve"> </w:t>
      </w:r>
    </w:p>
    <w:p w14:paraId="7FD27596" w14:textId="4F83A338" w:rsidR="00103071" w:rsidRPr="00A02D21" w:rsidRDefault="00103071" w:rsidP="00DA01E6">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lastRenderedPageBreak/>
        <w:t>The study suggests that social inequality in news consumption will continue to increase as we move towards a more digital media environment, due to the prevalence and ease of access of distributed forms of discovery</w:t>
      </w:r>
      <w:r w:rsidR="00F50528">
        <w:rPr>
          <w:rFonts w:ascii="Hind Light" w:hAnsi="Hind Light" w:cstheme="minorBidi"/>
          <w:sz w:val="20"/>
          <w:szCs w:val="20"/>
        </w:rPr>
        <w:t>, concluding that policy-makers should spend less time talking about the polarisation of online users and more about the unequal access to high-quality news.</w:t>
      </w:r>
    </w:p>
    <w:bookmarkEnd w:id="1"/>
    <w:p w14:paraId="5E07216F" w14:textId="77777777" w:rsidR="004B52B0" w:rsidRPr="00D1630F" w:rsidRDefault="004B52B0" w:rsidP="00633AEF">
      <w:pPr>
        <w:pStyle w:val="Normalweb"/>
        <w:spacing w:before="0" w:beforeAutospacing="0" w:after="0" w:afterAutospacing="0"/>
        <w:jc w:val="both"/>
        <w:rPr>
          <w:rFonts w:ascii="Hind Light" w:hAnsi="Hind Light" w:cstheme="minorBidi"/>
          <w:sz w:val="20"/>
          <w:szCs w:val="20"/>
        </w:rPr>
      </w:pPr>
    </w:p>
    <w:p w14:paraId="374CC48B" w14:textId="391062F6" w:rsidR="00EC44B6" w:rsidRDefault="0094598F" w:rsidP="00633AEF">
      <w:pPr>
        <w:pStyle w:val="Normalweb"/>
        <w:spacing w:before="0" w:beforeAutospacing="0" w:after="0" w:afterAutospacing="0"/>
        <w:jc w:val="both"/>
        <w:rPr>
          <w:rFonts w:ascii="Hind Light" w:eastAsia="Hind Light" w:hAnsi="Hind Light" w:cs="Hind Light"/>
          <w:color w:val="3A82E4"/>
        </w:rPr>
      </w:pPr>
      <w:r w:rsidRPr="00CF60DE">
        <w:rPr>
          <w:rFonts w:ascii="Hind Light" w:eastAsia="Hind Light" w:hAnsi="Hind Light" w:cs="Hind Light"/>
          <w:color w:val="3A82E4"/>
        </w:rPr>
        <w:t xml:space="preserve">Trust </w:t>
      </w:r>
      <w:bookmarkEnd w:id="0"/>
    </w:p>
    <w:p w14:paraId="383BDCF7" w14:textId="77777777" w:rsidR="00CF0B9E" w:rsidRDefault="00CF0B9E" w:rsidP="00CF0B9E">
      <w:pPr>
        <w:pStyle w:val="Normalweb"/>
        <w:spacing w:before="0" w:beforeAutospacing="0" w:after="0" w:afterAutospacing="0"/>
        <w:jc w:val="both"/>
        <w:rPr>
          <w:rFonts w:ascii="Hind Light" w:hAnsi="Hind Light" w:cstheme="minorBidi"/>
          <w:b/>
          <w:sz w:val="20"/>
          <w:szCs w:val="20"/>
        </w:rPr>
      </w:pPr>
    </w:p>
    <w:p w14:paraId="1C9C8A22" w14:textId="1D4D4424" w:rsidR="00CF0B9E" w:rsidRPr="00A965C5" w:rsidRDefault="00CF0B9E" w:rsidP="00CF0B9E">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EU: Trust leadership will be our next challenge, says new BEREC Chair</w:t>
      </w:r>
    </w:p>
    <w:p w14:paraId="3C6C0881" w14:textId="766A065A" w:rsidR="00CF0B9E" w:rsidRDefault="00CF0B9E" w:rsidP="00CF0B9E">
      <w:pPr>
        <w:pStyle w:val="Normalweb"/>
        <w:numPr>
          <w:ilvl w:val="0"/>
          <w:numId w:val="2"/>
        </w:numPr>
        <w:spacing w:before="0" w:beforeAutospacing="0" w:after="0" w:afterAutospacing="0"/>
        <w:jc w:val="both"/>
        <w:rPr>
          <w:rFonts w:ascii="Hind Light" w:hAnsi="Hind Light" w:cstheme="minorBidi"/>
          <w:sz w:val="20"/>
          <w:szCs w:val="20"/>
        </w:rPr>
      </w:pPr>
      <w:r w:rsidRPr="008E0F76">
        <w:rPr>
          <w:rFonts w:ascii="Hind Light" w:hAnsi="Hind Light" w:cstheme="minorBidi"/>
          <w:sz w:val="20"/>
          <w:szCs w:val="20"/>
        </w:rPr>
        <w:t>Europe</w:t>
      </w:r>
      <w:r>
        <w:rPr>
          <w:rFonts w:ascii="Hind Light" w:hAnsi="Hind Light" w:cstheme="minorBidi"/>
          <w:sz w:val="20"/>
          <w:szCs w:val="20"/>
        </w:rPr>
        <w:t xml:space="preserve"> must seize the </w:t>
      </w:r>
      <w:r w:rsidRPr="008E0F76">
        <w:rPr>
          <w:rFonts w:ascii="Hind Light" w:hAnsi="Hind Light" w:cstheme="minorBidi"/>
          <w:sz w:val="20"/>
          <w:szCs w:val="20"/>
        </w:rPr>
        <w:t>opportunity to restore trust into big data through pro-privacy regulation</w:t>
      </w:r>
      <w:r>
        <w:rPr>
          <w:rFonts w:ascii="Hind Light" w:hAnsi="Hind Light" w:cstheme="minorBidi"/>
          <w:sz w:val="20"/>
          <w:szCs w:val="20"/>
        </w:rPr>
        <w:t xml:space="preserve">, declared the incoming Chair of BEREC, the European telecoms </w:t>
      </w:r>
      <w:r w:rsidR="001D0A3C">
        <w:rPr>
          <w:rFonts w:ascii="Hind Light" w:hAnsi="Hind Light" w:cstheme="minorBidi"/>
          <w:sz w:val="20"/>
          <w:szCs w:val="20"/>
        </w:rPr>
        <w:t>agency</w:t>
      </w:r>
      <w:r>
        <w:rPr>
          <w:rFonts w:ascii="Hind Light" w:hAnsi="Hind Light" w:cstheme="minorBidi"/>
          <w:sz w:val="20"/>
          <w:szCs w:val="20"/>
        </w:rPr>
        <w:t>.</w:t>
      </w:r>
    </w:p>
    <w:p w14:paraId="178F01A6" w14:textId="743BF2A3" w:rsidR="00CF0B9E" w:rsidRDefault="00CF0B9E" w:rsidP="00CF0B9E">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During the panel “Dialogue: 2020 Vision” of the </w:t>
      </w:r>
      <w:hyperlink r:id="rId12" w:history="1">
        <w:r w:rsidRPr="002248CF">
          <w:rPr>
            <w:rStyle w:val="Lienhypertexte"/>
            <w:rFonts w:ascii="Hind Light" w:hAnsi="Hind Light" w:cstheme="minorBidi"/>
            <w:sz w:val="20"/>
            <w:szCs w:val="20"/>
          </w:rPr>
          <w:t>FT-E</w:t>
        </w:r>
        <w:r w:rsidRPr="002248CF">
          <w:rPr>
            <w:rStyle w:val="Lienhypertexte"/>
            <w:rFonts w:ascii="Hind Light" w:hAnsi="Hind Light" w:cstheme="minorBidi"/>
            <w:sz w:val="20"/>
            <w:szCs w:val="20"/>
          </w:rPr>
          <w:t>T</w:t>
        </w:r>
        <w:r w:rsidRPr="002248CF">
          <w:rPr>
            <w:rStyle w:val="Lienhypertexte"/>
            <w:rFonts w:ascii="Hind Light" w:hAnsi="Hind Light" w:cstheme="minorBidi"/>
            <w:sz w:val="20"/>
            <w:szCs w:val="20"/>
          </w:rPr>
          <w:t>NO Summit</w:t>
        </w:r>
      </w:hyperlink>
      <w:r>
        <w:rPr>
          <w:rFonts w:ascii="Hind Light" w:hAnsi="Hind Light" w:cstheme="minorBidi"/>
          <w:sz w:val="20"/>
          <w:szCs w:val="20"/>
        </w:rPr>
        <w:t xml:space="preserve">, Jeremy Godfrey said the next wave of challenges for telecom regulators </w:t>
      </w:r>
      <w:r w:rsidR="007A3A87">
        <w:rPr>
          <w:rFonts w:ascii="Hind Light" w:hAnsi="Hind Light" w:cstheme="minorBidi"/>
          <w:sz w:val="20"/>
          <w:szCs w:val="20"/>
        </w:rPr>
        <w:t>would</w:t>
      </w:r>
      <w:r>
        <w:rPr>
          <w:rFonts w:ascii="Hind Light" w:hAnsi="Hind Light" w:cstheme="minorBidi"/>
          <w:sz w:val="20"/>
          <w:szCs w:val="20"/>
        </w:rPr>
        <w:t xml:space="preserve"> include facing new political objectives, fast technological change, globalisation and a demand for strong pro-privacy initiatives. </w:t>
      </w:r>
    </w:p>
    <w:p w14:paraId="643F0D67" w14:textId="77777777" w:rsidR="00CF0B9E" w:rsidRPr="00ED411A" w:rsidRDefault="00CF0B9E" w:rsidP="00CF0B9E">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Chaired by the Financial Times newspaper and organised with the European Telecommunications Network Operators’ Association (ETNO), the Summit gathered government ministers, company CEOs and European regulators to discuss future connectivity trends. </w:t>
      </w:r>
    </w:p>
    <w:p w14:paraId="61F208ED" w14:textId="147F8502" w:rsidR="00CF0B9E" w:rsidRDefault="00CF0B9E" w:rsidP="00CF0B9E">
      <w:pPr>
        <w:pStyle w:val="Normalweb"/>
        <w:numPr>
          <w:ilvl w:val="0"/>
          <w:numId w:val="2"/>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In a panel on “access, fairness and competitiveness”, the outgoing chair </w:t>
      </w:r>
      <w:proofErr w:type="spellStart"/>
      <w:r>
        <w:rPr>
          <w:rFonts w:ascii="Hind Light" w:hAnsi="Hind Light" w:cstheme="minorBidi"/>
          <w:sz w:val="20"/>
          <w:szCs w:val="20"/>
        </w:rPr>
        <w:t>Chair</w:t>
      </w:r>
      <w:proofErr w:type="spellEnd"/>
      <w:r>
        <w:rPr>
          <w:rFonts w:ascii="Hind Light" w:hAnsi="Hind Light" w:cstheme="minorBidi"/>
          <w:sz w:val="20"/>
          <w:szCs w:val="20"/>
        </w:rPr>
        <w:t xml:space="preserve"> of BEREC</w:t>
      </w:r>
      <w:r w:rsidR="007A3A87">
        <w:rPr>
          <w:rFonts w:ascii="Hind Light" w:hAnsi="Hind Light" w:cstheme="minorBidi"/>
          <w:sz w:val="20"/>
          <w:szCs w:val="20"/>
        </w:rPr>
        <w:t>,</w:t>
      </w:r>
      <w:r>
        <w:rPr>
          <w:rFonts w:ascii="Hind Light" w:hAnsi="Hind Light" w:cstheme="minorBidi"/>
          <w:sz w:val="20"/>
          <w:szCs w:val="20"/>
        </w:rPr>
        <w:t xml:space="preserve"> Johannes </w:t>
      </w:r>
      <w:proofErr w:type="spellStart"/>
      <w:r>
        <w:rPr>
          <w:rFonts w:ascii="Hind Light" w:hAnsi="Hind Light" w:cstheme="minorBidi"/>
          <w:sz w:val="20"/>
          <w:szCs w:val="20"/>
        </w:rPr>
        <w:t>Gungl</w:t>
      </w:r>
      <w:proofErr w:type="spellEnd"/>
      <w:r w:rsidR="007A3A87">
        <w:rPr>
          <w:rFonts w:ascii="Hind Light" w:hAnsi="Hind Light" w:cstheme="minorBidi"/>
          <w:sz w:val="20"/>
          <w:szCs w:val="20"/>
        </w:rPr>
        <w:t>,</w:t>
      </w:r>
      <w:r>
        <w:rPr>
          <w:rFonts w:ascii="Hind Light" w:hAnsi="Hind Light" w:cstheme="minorBidi"/>
          <w:sz w:val="20"/>
          <w:szCs w:val="20"/>
        </w:rPr>
        <w:t xml:space="preserve"> </w:t>
      </w:r>
      <w:hyperlink r:id="rId13" w:history="1">
        <w:r w:rsidRPr="00ED411A">
          <w:rPr>
            <w:rStyle w:val="Lienhypertexte"/>
            <w:rFonts w:ascii="Hind Light" w:hAnsi="Hind Light" w:cstheme="minorBidi"/>
            <w:sz w:val="20"/>
            <w:szCs w:val="20"/>
          </w:rPr>
          <w:t>touched</w:t>
        </w:r>
      </w:hyperlink>
      <w:r>
        <w:rPr>
          <w:rFonts w:ascii="Hind Light" w:hAnsi="Hind Light" w:cstheme="minorBidi"/>
          <w:sz w:val="20"/>
          <w:szCs w:val="20"/>
        </w:rPr>
        <w:t xml:space="preserve"> upon the impact of Net Neutrality regulation on the roll-out of 5G. He said that in 2018, BEREC had tried to find out whether the current framework of rules on Net Neutrality posed a threat, concluding that there were none and that “the EU’s current Net Neutrality framework is flexible enough for 5G”.</w:t>
      </w:r>
    </w:p>
    <w:p w14:paraId="57EC3AE7" w14:textId="77777777" w:rsidR="00CF0B9E" w:rsidRDefault="00CF0B9E" w:rsidP="00633AEF">
      <w:pPr>
        <w:jc w:val="both"/>
        <w:rPr>
          <w:rFonts w:ascii="Arial" w:hAnsi="Arial" w:cs="Arial"/>
          <w:b/>
          <w:bCs/>
          <w:iCs/>
          <w:sz w:val="20"/>
          <w:szCs w:val="20"/>
        </w:rPr>
      </w:pPr>
    </w:p>
    <w:p w14:paraId="01806978" w14:textId="0AC674B7" w:rsidR="0063668D" w:rsidRDefault="0063668D" w:rsidP="0063668D">
      <w:pPr>
        <w:jc w:val="both"/>
        <w:rPr>
          <w:rFonts w:ascii="Arial" w:hAnsi="Arial" w:cs="Arial"/>
          <w:b/>
          <w:bCs/>
          <w:iCs/>
          <w:sz w:val="20"/>
          <w:szCs w:val="20"/>
        </w:rPr>
      </w:pPr>
      <w:r w:rsidRPr="00633AEF">
        <w:rPr>
          <w:rFonts w:ascii="Hind Light" w:hAnsi="Hind Light"/>
          <w:b/>
          <w:sz w:val="20"/>
          <w:szCs w:val="20"/>
          <w:lang w:eastAsia="en-GB"/>
        </w:rPr>
        <w:t xml:space="preserve">EU: </w:t>
      </w:r>
      <w:r>
        <w:rPr>
          <w:rFonts w:ascii="Hind Light" w:hAnsi="Hind Light"/>
          <w:b/>
          <w:sz w:val="20"/>
          <w:szCs w:val="20"/>
          <w:lang w:eastAsia="en-GB"/>
        </w:rPr>
        <w:t xml:space="preserve">Online platforms and </w:t>
      </w:r>
      <w:r w:rsidR="006E4219">
        <w:rPr>
          <w:rFonts w:ascii="Hind Light" w:hAnsi="Hind Light"/>
          <w:b/>
          <w:sz w:val="20"/>
          <w:szCs w:val="20"/>
          <w:lang w:eastAsia="en-GB"/>
        </w:rPr>
        <w:t>advertisers</w:t>
      </w:r>
      <w:r>
        <w:rPr>
          <w:rFonts w:ascii="Hind Light" w:hAnsi="Hind Light"/>
          <w:b/>
          <w:sz w:val="20"/>
          <w:szCs w:val="20"/>
          <w:lang w:eastAsia="en-GB"/>
        </w:rPr>
        <w:t xml:space="preserve"> unveil their </w:t>
      </w:r>
      <w:r w:rsidR="006E4219">
        <w:rPr>
          <w:rFonts w:ascii="Hind Light" w:hAnsi="Hind Light"/>
          <w:b/>
          <w:sz w:val="20"/>
          <w:szCs w:val="20"/>
          <w:lang w:eastAsia="en-GB"/>
        </w:rPr>
        <w:t>action-</w:t>
      </w:r>
      <w:r w:rsidRPr="00633AEF">
        <w:rPr>
          <w:rFonts w:ascii="Hind Light" w:hAnsi="Hind Light"/>
          <w:b/>
          <w:sz w:val="20"/>
          <w:szCs w:val="20"/>
          <w:lang w:eastAsia="en-GB"/>
        </w:rPr>
        <w:t xml:space="preserve">plans </w:t>
      </w:r>
      <w:r w:rsidR="006E4219">
        <w:rPr>
          <w:rFonts w:ascii="Hind Light" w:hAnsi="Hind Light"/>
          <w:b/>
          <w:sz w:val="20"/>
          <w:szCs w:val="20"/>
          <w:lang w:eastAsia="en-GB"/>
        </w:rPr>
        <w:t xml:space="preserve">on </w:t>
      </w:r>
      <w:r w:rsidRPr="00633AEF">
        <w:rPr>
          <w:rFonts w:ascii="Hind Light" w:hAnsi="Hind Light"/>
          <w:b/>
          <w:sz w:val="20"/>
          <w:szCs w:val="20"/>
          <w:lang w:eastAsia="en-GB"/>
        </w:rPr>
        <w:t>fake news</w:t>
      </w:r>
    </w:p>
    <w:p w14:paraId="365AE36E" w14:textId="77777777" w:rsidR="0063668D" w:rsidRDefault="0063668D" w:rsidP="00DA01E6">
      <w:pPr>
        <w:pStyle w:val="Pardeliste"/>
        <w:numPr>
          <w:ilvl w:val="0"/>
          <w:numId w:val="6"/>
        </w:numPr>
        <w:jc w:val="both"/>
        <w:rPr>
          <w:rFonts w:ascii="Hind Light" w:hAnsi="Hind Light"/>
          <w:sz w:val="20"/>
          <w:szCs w:val="20"/>
          <w:lang w:eastAsia="en-GB"/>
        </w:rPr>
      </w:pPr>
      <w:r>
        <w:rPr>
          <w:rFonts w:ascii="Hind Light" w:hAnsi="Hind Light"/>
          <w:sz w:val="20"/>
          <w:szCs w:val="20"/>
          <w:lang w:eastAsia="en-GB"/>
        </w:rPr>
        <w:t xml:space="preserve">On Tuesday, a group of companies, including </w:t>
      </w:r>
      <w:r w:rsidRPr="00633AEF">
        <w:rPr>
          <w:rFonts w:ascii="Hind Light" w:hAnsi="Hind Light"/>
          <w:sz w:val="20"/>
          <w:szCs w:val="20"/>
          <w:lang w:eastAsia="en-GB"/>
        </w:rPr>
        <w:t>Google, Facebook, Twitter and Mozilla</w:t>
      </w:r>
      <w:r>
        <w:rPr>
          <w:rFonts w:ascii="Hind Light" w:hAnsi="Hind Light"/>
          <w:sz w:val="20"/>
          <w:szCs w:val="20"/>
          <w:lang w:eastAsia="en-GB"/>
        </w:rPr>
        <w:t>,</w:t>
      </w:r>
      <w:r w:rsidRPr="00633AEF">
        <w:rPr>
          <w:rFonts w:ascii="Hind Light" w:hAnsi="Hind Light"/>
          <w:sz w:val="20"/>
          <w:szCs w:val="20"/>
          <w:lang w:eastAsia="en-GB"/>
        </w:rPr>
        <w:t xml:space="preserve"> </w:t>
      </w:r>
      <w:hyperlink r:id="rId14" w:history="1">
        <w:r w:rsidRPr="00633AEF">
          <w:rPr>
            <w:rStyle w:val="Lienhypertexte"/>
            <w:rFonts w:ascii="Hind Light" w:hAnsi="Hind Light"/>
            <w:sz w:val="20"/>
            <w:szCs w:val="20"/>
            <w:lang w:eastAsia="en-GB"/>
          </w:rPr>
          <w:t>presented</w:t>
        </w:r>
      </w:hyperlink>
      <w:r w:rsidRPr="00633AEF">
        <w:rPr>
          <w:rFonts w:ascii="Hind Light" w:hAnsi="Hind Light"/>
          <w:sz w:val="20"/>
          <w:szCs w:val="20"/>
          <w:lang w:eastAsia="en-GB"/>
        </w:rPr>
        <w:t xml:space="preserve"> their individual action plans </w:t>
      </w:r>
      <w:r>
        <w:rPr>
          <w:rFonts w:ascii="Hind Light" w:hAnsi="Hind Light"/>
          <w:sz w:val="20"/>
          <w:szCs w:val="20"/>
          <w:lang w:eastAsia="en-GB"/>
        </w:rPr>
        <w:t xml:space="preserve">on tackling </w:t>
      </w:r>
      <w:r w:rsidRPr="00633AEF">
        <w:rPr>
          <w:rFonts w:ascii="Hind Light" w:hAnsi="Hind Light"/>
          <w:sz w:val="20"/>
          <w:szCs w:val="20"/>
          <w:lang w:eastAsia="en-GB"/>
        </w:rPr>
        <w:t xml:space="preserve">fake news </w:t>
      </w:r>
      <w:r>
        <w:rPr>
          <w:rFonts w:ascii="Hind Light" w:hAnsi="Hind Light"/>
          <w:sz w:val="20"/>
          <w:szCs w:val="20"/>
          <w:lang w:eastAsia="en-GB"/>
        </w:rPr>
        <w:t>to the European Commission (EC)</w:t>
      </w:r>
      <w:r w:rsidRPr="00633AEF">
        <w:rPr>
          <w:rFonts w:ascii="Hind Light" w:hAnsi="Hind Light"/>
          <w:sz w:val="20"/>
          <w:szCs w:val="20"/>
          <w:lang w:eastAsia="en-GB"/>
        </w:rPr>
        <w:t xml:space="preserve">. </w:t>
      </w:r>
    </w:p>
    <w:p w14:paraId="57D3CDB3" w14:textId="7E1690F3" w:rsidR="0063668D" w:rsidRPr="0063668D" w:rsidRDefault="0063668D" w:rsidP="00DA01E6">
      <w:pPr>
        <w:pStyle w:val="Pardeliste"/>
        <w:numPr>
          <w:ilvl w:val="0"/>
          <w:numId w:val="6"/>
        </w:numPr>
        <w:jc w:val="both"/>
        <w:rPr>
          <w:rFonts w:ascii="Hind Light" w:hAnsi="Hind Light"/>
          <w:sz w:val="20"/>
          <w:szCs w:val="20"/>
          <w:lang w:eastAsia="en-GB"/>
        </w:rPr>
      </w:pPr>
      <w:r w:rsidRPr="00633AEF">
        <w:rPr>
          <w:rFonts w:ascii="Hind Light" w:hAnsi="Hind Light"/>
          <w:sz w:val="20"/>
          <w:szCs w:val="20"/>
          <w:lang w:eastAsia="en-GB"/>
        </w:rPr>
        <w:t>The move follows the establishment of the EU’s voluntary code of practice for tackling disinformation online</w:t>
      </w:r>
      <w:r>
        <w:rPr>
          <w:rFonts w:ascii="Hind Light" w:hAnsi="Hind Light"/>
          <w:sz w:val="20"/>
          <w:szCs w:val="20"/>
          <w:lang w:eastAsia="en-GB"/>
        </w:rPr>
        <w:t xml:space="preserve">, </w:t>
      </w:r>
      <w:hyperlink r:id="rId15" w:history="1">
        <w:r w:rsidRPr="0063668D">
          <w:rPr>
            <w:rStyle w:val="Lienhypertexte"/>
            <w:rFonts w:ascii="Hind Light" w:hAnsi="Hind Light"/>
            <w:sz w:val="20"/>
            <w:szCs w:val="20"/>
            <w:lang w:eastAsia="en-GB"/>
          </w:rPr>
          <w:t>published</w:t>
        </w:r>
      </w:hyperlink>
      <w:r>
        <w:rPr>
          <w:rFonts w:ascii="Hind Light" w:hAnsi="Hind Light"/>
          <w:sz w:val="20"/>
          <w:szCs w:val="20"/>
          <w:lang w:eastAsia="en-GB"/>
        </w:rPr>
        <w:t xml:space="preserve"> in </w:t>
      </w:r>
      <w:r w:rsidRPr="00633AEF">
        <w:rPr>
          <w:rFonts w:ascii="Hind Light" w:hAnsi="Hind Light"/>
          <w:sz w:val="20"/>
          <w:szCs w:val="20"/>
          <w:lang w:eastAsia="en-GB"/>
        </w:rPr>
        <w:t>September</w:t>
      </w:r>
      <w:r>
        <w:rPr>
          <w:rFonts w:ascii="Hind Light" w:hAnsi="Hind Light"/>
          <w:sz w:val="20"/>
          <w:szCs w:val="20"/>
          <w:lang w:eastAsia="en-GB"/>
        </w:rPr>
        <w:t xml:space="preserve"> 2018 as </w:t>
      </w:r>
      <w:r w:rsidRPr="0063668D">
        <w:rPr>
          <w:rFonts w:ascii="Hind Light" w:hAnsi="Hind Light"/>
          <w:sz w:val="20"/>
          <w:szCs w:val="20"/>
          <w:lang w:eastAsia="en-GB"/>
        </w:rPr>
        <w:t xml:space="preserve">a voluntary set of self-regulatory standards.  The action plans </w:t>
      </w:r>
      <w:r>
        <w:rPr>
          <w:rFonts w:ascii="Hind Light" w:hAnsi="Hind Light"/>
          <w:sz w:val="20"/>
          <w:szCs w:val="20"/>
          <w:lang w:eastAsia="en-GB"/>
        </w:rPr>
        <w:t xml:space="preserve">are intended </w:t>
      </w:r>
      <w:r w:rsidR="00A46F76">
        <w:rPr>
          <w:rFonts w:ascii="Hind Light" w:hAnsi="Hind Light"/>
          <w:sz w:val="20"/>
          <w:szCs w:val="20"/>
          <w:lang w:eastAsia="en-GB"/>
        </w:rPr>
        <w:t>to serve as</w:t>
      </w:r>
      <w:r>
        <w:rPr>
          <w:rFonts w:ascii="Hind Light" w:hAnsi="Hind Light"/>
          <w:sz w:val="20"/>
          <w:szCs w:val="20"/>
          <w:lang w:eastAsia="en-GB"/>
        </w:rPr>
        <w:t xml:space="preserve"> the concrete realisation of these commitments. </w:t>
      </w:r>
    </w:p>
    <w:p w14:paraId="7387300E" w14:textId="6029C2C3" w:rsidR="0063668D" w:rsidRDefault="0063668D" w:rsidP="00DA01E6">
      <w:pPr>
        <w:pStyle w:val="Pardeliste"/>
        <w:numPr>
          <w:ilvl w:val="0"/>
          <w:numId w:val="6"/>
        </w:numPr>
        <w:jc w:val="both"/>
        <w:rPr>
          <w:rFonts w:ascii="Hind Light" w:hAnsi="Hind Light"/>
          <w:sz w:val="20"/>
          <w:szCs w:val="20"/>
          <w:lang w:eastAsia="en-GB"/>
        </w:rPr>
      </w:pPr>
      <w:r w:rsidRPr="00633AEF">
        <w:rPr>
          <w:rFonts w:ascii="Hind Light" w:hAnsi="Hind Light"/>
          <w:sz w:val="20"/>
          <w:szCs w:val="20"/>
          <w:lang w:eastAsia="en-GB"/>
        </w:rPr>
        <w:t xml:space="preserve">Facebook’s pledges include “training for all European Parliament political groups on election integrity and </w:t>
      </w:r>
      <w:r w:rsidR="006E4219">
        <w:rPr>
          <w:rFonts w:ascii="Hind Light" w:hAnsi="Hind Light"/>
          <w:sz w:val="20"/>
          <w:szCs w:val="20"/>
          <w:lang w:eastAsia="en-GB"/>
        </w:rPr>
        <w:t xml:space="preserve">on the </w:t>
      </w:r>
      <w:r w:rsidRPr="00633AEF">
        <w:rPr>
          <w:rFonts w:ascii="Hind Light" w:hAnsi="Hind Light"/>
          <w:sz w:val="20"/>
          <w:szCs w:val="20"/>
          <w:lang w:eastAsia="en-GB"/>
        </w:rPr>
        <w:t xml:space="preserve">use of Facebook as a campaigning tool” </w:t>
      </w:r>
      <w:r w:rsidR="00A46F76">
        <w:rPr>
          <w:rFonts w:ascii="Hind Light" w:hAnsi="Hind Light"/>
          <w:sz w:val="20"/>
          <w:szCs w:val="20"/>
          <w:lang w:eastAsia="en-GB"/>
        </w:rPr>
        <w:t xml:space="preserve">to be planned in </w:t>
      </w:r>
      <w:r w:rsidRPr="00633AEF">
        <w:rPr>
          <w:rFonts w:ascii="Hind Light" w:hAnsi="Hind Light"/>
          <w:sz w:val="20"/>
          <w:szCs w:val="20"/>
          <w:lang w:eastAsia="en-GB"/>
        </w:rPr>
        <w:t>autumn</w:t>
      </w:r>
      <w:r w:rsidR="00A46F76">
        <w:rPr>
          <w:rFonts w:ascii="Hind Light" w:hAnsi="Hind Light"/>
          <w:sz w:val="20"/>
          <w:szCs w:val="20"/>
          <w:lang w:eastAsia="en-GB"/>
        </w:rPr>
        <w:t xml:space="preserve"> 2018</w:t>
      </w:r>
      <w:r w:rsidRPr="00633AEF">
        <w:rPr>
          <w:rFonts w:ascii="Hind Light" w:hAnsi="Hind Light"/>
          <w:sz w:val="20"/>
          <w:szCs w:val="20"/>
          <w:lang w:eastAsia="en-GB"/>
        </w:rPr>
        <w:t>,</w:t>
      </w:r>
      <w:r w:rsidR="00D1323B">
        <w:rPr>
          <w:rFonts w:ascii="Hind Light" w:hAnsi="Hind Light"/>
          <w:sz w:val="20"/>
          <w:szCs w:val="20"/>
          <w:lang w:eastAsia="en-GB"/>
        </w:rPr>
        <w:t xml:space="preserve"> </w:t>
      </w:r>
      <w:r w:rsidRPr="00633AEF">
        <w:rPr>
          <w:rFonts w:ascii="Hind Light" w:hAnsi="Hind Light"/>
          <w:sz w:val="20"/>
          <w:szCs w:val="20"/>
          <w:lang w:eastAsia="en-GB"/>
        </w:rPr>
        <w:t>and rolling out “political ad labelling and the political ads library” by spring</w:t>
      </w:r>
      <w:r w:rsidR="00A46F76">
        <w:rPr>
          <w:rFonts w:ascii="Hind Light" w:hAnsi="Hind Light"/>
          <w:sz w:val="20"/>
          <w:szCs w:val="20"/>
          <w:lang w:eastAsia="en-GB"/>
        </w:rPr>
        <w:t xml:space="preserve"> 2019</w:t>
      </w:r>
      <w:r w:rsidRPr="00633AEF">
        <w:rPr>
          <w:rFonts w:ascii="Hind Light" w:hAnsi="Hind Light"/>
          <w:sz w:val="20"/>
          <w:szCs w:val="20"/>
          <w:lang w:eastAsia="en-GB"/>
        </w:rPr>
        <w:t xml:space="preserve">. </w:t>
      </w:r>
    </w:p>
    <w:p w14:paraId="0CA71940" w14:textId="4365EE77" w:rsidR="0063668D" w:rsidRDefault="0063668D" w:rsidP="00DA01E6">
      <w:pPr>
        <w:pStyle w:val="Pardeliste"/>
        <w:numPr>
          <w:ilvl w:val="0"/>
          <w:numId w:val="6"/>
        </w:numPr>
        <w:jc w:val="both"/>
        <w:rPr>
          <w:rFonts w:ascii="Hind Light" w:hAnsi="Hind Light"/>
          <w:sz w:val="20"/>
          <w:szCs w:val="20"/>
          <w:lang w:eastAsia="en-GB"/>
        </w:rPr>
      </w:pPr>
      <w:r w:rsidRPr="00633AEF">
        <w:rPr>
          <w:rFonts w:ascii="Hind Light" w:hAnsi="Hind Light"/>
          <w:sz w:val="20"/>
          <w:szCs w:val="20"/>
          <w:lang w:eastAsia="en-GB"/>
        </w:rPr>
        <w:t xml:space="preserve">The </w:t>
      </w:r>
      <w:r>
        <w:rPr>
          <w:rFonts w:ascii="Hind Light" w:hAnsi="Hind Light"/>
          <w:sz w:val="20"/>
          <w:szCs w:val="20"/>
          <w:lang w:eastAsia="en-GB"/>
        </w:rPr>
        <w:t xml:space="preserve">EC will </w:t>
      </w:r>
      <w:r w:rsidRPr="00633AEF">
        <w:rPr>
          <w:rFonts w:ascii="Hind Light" w:hAnsi="Hind Light"/>
          <w:sz w:val="20"/>
          <w:szCs w:val="20"/>
          <w:lang w:eastAsia="en-GB"/>
        </w:rPr>
        <w:t>assess the code’s implementation within one year, while representatives of the companies</w:t>
      </w:r>
      <w:r>
        <w:rPr>
          <w:rFonts w:ascii="Hind Light" w:hAnsi="Hind Light"/>
          <w:sz w:val="20"/>
          <w:szCs w:val="20"/>
          <w:lang w:eastAsia="en-GB"/>
        </w:rPr>
        <w:t xml:space="preserve"> </w:t>
      </w:r>
      <w:r w:rsidRPr="00633AEF">
        <w:rPr>
          <w:rFonts w:ascii="Hind Light" w:hAnsi="Hind Light"/>
          <w:sz w:val="20"/>
          <w:szCs w:val="20"/>
          <w:lang w:eastAsia="en-GB"/>
        </w:rPr>
        <w:t xml:space="preserve">are expected to “meet regularly” to analyse </w:t>
      </w:r>
      <w:r w:rsidR="006E4219">
        <w:rPr>
          <w:rFonts w:ascii="Hind Light" w:hAnsi="Hind Light"/>
          <w:sz w:val="20"/>
          <w:szCs w:val="20"/>
          <w:lang w:eastAsia="en-GB"/>
        </w:rPr>
        <w:t>their</w:t>
      </w:r>
      <w:r w:rsidRPr="00633AEF">
        <w:rPr>
          <w:rFonts w:ascii="Hind Light" w:hAnsi="Hind Light"/>
          <w:sz w:val="20"/>
          <w:szCs w:val="20"/>
          <w:lang w:eastAsia="en-GB"/>
        </w:rPr>
        <w:t xml:space="preserve"> progress.</w:t>
      </w:r>
    </w:p>
    <w:p w14:paraId="7E522276" w14:textId="06F2EA63" w:rsidR="0063668D" w:rsidRDefault="0063668D" w:rsidP="0063668D">
      <w:pPr>
        <w:jc w:val="both"/>
        <w:rPr>
          <w:rFonts w:ascii="Hind Light" w:hAnsi="Hind Light"/>
          <w:sz w:val="20"/>
          <w:szCs w:val="20"/>
          <w:lang w:eastAsia="en-GB"/>
        </w:rPr>
      </w:pPr>
    </w:p>
    <w:p w14:paraId="3016993B" w14:textId="1B946A8C" w:rsidR="009639A1" w:rsidRPr="009639A1" w:rsidRDefault="009639A1" w:rsidP="0063668D">
      <w:pPr>
        <w:jc w:val="both"/>
        <w:rPr>
          <w:rFonts w:ascii="Hind Light" w:hAnsi="Hind Light"/>
          <w:b/>
          <w:sz w:val="20"/>
          <w:szCs w:val="20"/>
          <w:lang w:eastAsia="en-GB"/>
        </w:rPr>
      </w:pPr>
      <w:r w:rsidRPr="009639A1">
        <w:rPr>
          <w:rFonts w:ascii="Hind Light" w:hAnsi="Hind Light"/>
          <w:b/>
          <w:sz w:val="20"/>
          <w:szCs w:val="20"/>
          <w:lang w:eastAsia="en-GB"/>
        </w:rPr>
        <w:t xml:space="preserve">EU: </w:t>
      </w:r>
      <w:r>
        <w:rPr>
          <w:rFonts w:ascii="Hind Light" w:hAnsi="Hind Light"/>
          <w:b/>
          <w:sz w:val="20"/>
          <w:szCs w:val="20"/>
          <w:lang w:eastAsia="en-GB"/>
        </w:rPr>
        <w:t xml:space="preserve">Blockchain </w:t>
      </w:r>
      <w:r w:rsidR="006E4219">
        <w:rPr>
          <w:rFonts w:ascii="Hind Light" w:hAnsi="Hind Light"/>
          <w:b/>
          <w:sz w:val="20"/>
          <w:szCs w:val="20"/>
          <w:lang w:eastAsia="en-GB"/>
        </w:rPr>
        <w:t xml:space="preserve">technology clashes with </w:t>
      </w:r>
      <w:r w:rsidRPr="009639A1">
        <w:rPr>
          <w:rFonts w:ascii="Hind Light" w:hAnsi="Hind Light"/>
          <w:b/>
          <w:sz w:val="20"/>
          <w:szCs w:val="20"/>
          <w:lang w:eastAsia="en-GB"/>
        </w:rPr>
        <w:t>GDPR</w:t>
      </w:r>
      <w:r w:rsidR="006E4219">
        <w:rPr>
          <w:rFonts w:ascii="Hind Light" w:hAnsi="Hind Light"/>
          <w:b/>
          <w:sz w:val="20"/>
          <w:szCs w:val="20"/>
          <w:lang w:eastAsia="en-GB"/>
        </w:rPr>
        <w:t xml:space="preserve">, says </w:t>
      </w:r>
      <w:r w:rsidRPr="009639A1">
        <w:rPr>
          <w:rFonts w:ascii="Hind Light" w:hAnsi="Hind Light"/>
          <w:b/>
          <w:sz w:val="20"/>
          <w:szCs w:val="20"/>
          <w:lang w:eastAsia="en-GB"/>
        </w:rPr>
        <w:t>new report</w:t>
      </w:r>
    </w:p>
    <w:p w14:paraId="405D22D9" w14:textId="021C9C0D" w:rsidR="009639A1" w:rsidRDefault="009639A1" w:rsidP="00DA01E6">
      <w:pPr>
        <w:pStyle w:val="Pardeliste"/>
        <w:numPr>
          <w:ilvl w:val="0"/>
          <w:numId w:val="7"/>
        </w:numPr>
        <w:jc w:val="both"/>
        <w:rPr>
          <w:rFonts w:ascii="Hind Light" w:hAnsi="Hind Light"/>
          <w:sz w:val="20"/>
          <w:szCs w:val="20"/>
          <w:lang w:eastAsia="en-GB"/>
        </w:rPr>
      </w:pPr>
      <w:r>
        <w:rPr>
          <w:rFonts w:ascii="Hind Light" w:hAnsi="Hind Light"/>
          <w:sz w:val="20"/>
          <w:szCs w:val="20"/>
          <w:lang w:eastAsia="en-GB"/>
        </w:rPr>
        <w:t xml:space="preserve">The EU’s courts and data protection authorities have not conclusively settled issues between the General Data Protection Regulation (GDPR) and blockchain, says a new </w:t>
      </w:r>
      <w:hyperlink r:id="rId16" w:history="1">
        <w:r w:rsidRPr="00DA59B3">
          <w:rPr>
            <w:rStyle w:val="Lienhypertexte"/>
            <w:rFonts w:ascii="Hind Light" w:hAnsi="Hind Light"/>
            <w:sz w:val="20"/>
            <w:szCs w:val="20"/>
            <w:lang w:eastAsia="en-GB"/>
          </w:rPr>
          <w:t>report</w:t>
        </w:r>
      </w:hyperlink>
      <w:r w:rsidR="00DA59B3">
        <w:rPr>
          <w:rFonts w:ascii="Hind Light" w:hAnsi="Hind Light"/>
          <w:sz w:val="20"/>
          <w:szCs w:val="20"/>
          <w:lang w:eastAsia="en-GB"/>
        </w:rPr>
        <w:t xml:space="preserve"> </w:t>
      </w:r>
      <w:r w:rsidR="00501179">
        <w:rPr>
          <w:rFonts w:ascii="Hind Light" w:hAnsi="Hind Light"/>
          <w:sz w:val="20"/>
          <w:szCs w:val="20"/>
          <w:lang w:eastAsia="en-GB"/>
        </w:rPr>
        <w:t>published by</w:t>
      </w:r>
      <w:r>
        <w:rPr>
          <w:rFonts w:ascii="Hind Light" w:hAnsi="Hind Light"/>
          <w:sz w:val="20"/>
          <w:szCs w:val="20"/>
          <w:lang w:eastAsia="en-GB"/>
        </w:rPr>
        <w:t xml:space="preserve"> the European Commission’s Blockchain Observatory.</w:t>
      </w:r>
    </w:p>
    <w:p w14:paraId="4067FD42" w14:textId="27C83C66" w:rsidR="009639A1" w:rsidRDefault="00501179" w:rsidP="00DA01E6">
      <w:pPr>
        <w:pStyle w:val="Pardeliste"/>
        <w:numPr>
          <w:ilvl w:val="0"/>
          <w:numId w:val="7"/>
        </w:numPr>
        <w:jc w:val="both"/>
        <w:rPr>
          <w:rFonts w:ascii="Hind Light" w:hAnsi="Hind Light"/>
          <w:sz w:val="20"/>
          <w:szCs w:val="20"/>
          <w:lang w:eastAsia="en-GB"/>
        </w:rPr>
      </w:pPr>
      <w:r>
        <w:rPr>
          <w:rFonts w:ascii="Hind Light" w:hAnsi="Hind Light"/>
          <w:sz w:val="20"/>
          <w:szCs w:val="20"/>
          <w:lang w:eastAsia="en-GB"/>
        </w:rPr>
        <w:t xml:space="preserve">Three </w:t>
      </w:r>
      <w:r w:rsidR="009639A1">
        <w:rPr>
          <w:rFonts w:ascii="Hind Light" w:hAnsi="Hind Light"/>
          <w:sz w:val="20"/>
          <w:szCs w:val="20"/>
          <w:lang w:eastAsia="en-GB"/>
        </w:rPr>
        <w:t>main tensions are highlighted between the distributed ledger technologies and the EU’s new data protection rules</w:t>
      </w:r>
      <w:r>
        <w:rPr>
          <w:rFonts w:ascii="Hind Light" w:hAnsi="Hind Light"/>
          <w:sz w:val="20"/>
          <w:szCs w:val="20"/>
          <w:lang w:eastAsia="en-GB"/>
        </w:rPr>
        <w:t>, namely:</w:t>
      </w:r>
      <w:r w:rsidR="009639A1">
        <w:rPr>
          <w:rFonts w:ascii="Hind Light" w:hAnsi="Hind Light"/>
          <w:sz w:val="20"/>
          <w:szCs w:val="20"/>
          <w:lang w:eastAsia="en-GB"/>
        </w:rPr>
        <w:t xml:space="preserve"> </w:t>
      </w:r>
      <w:r>
        <w:rPr>
          <w:rFonts w:ascii="Hind Light" w:hAnsi="Hind Light"/>
          <w:sz w:val="20"/>
          <w:szCs w:val="20"/>
          <w:lang w:eastAsia="en-GB"/>
        </w:rPr>
        <w:t xml:space="preserve">the </w:t>
      </w:r>
      <w:r w:rsidR="009639A1">
        <w:rPr>
          <w:rFonts w:ascii="Hind Light" w:hAnsi="Hind Light"/>
          <w:sz w:val="20"/>
          <w:szCs w:val="20"/>
          <w:lang w:eastAsia="en-GB"/>
        </w:rPr>
        <w:t>difficulties in identifying the obligations of data controllers and processors</w:t>
      </w:r>
      <w:r>
        <w:rPr>
          <w:rFonts w:ascii="Hind Light" w:hAnsi="Hind Light"/>
          <w:sz w:val="20"/>
          <w:szCs w:val="20"/>
          <w:lang w:eastAsia="en-GB"/>
        </w:rPr>
        <w:t>;</w:t>
      </w:r>
      <w:r w:rsidR="009639A1">
        <w:rPr>
          <w:rFonts w:ascii="Hind Light" w:hAnsi="Hind Light"/>
          <w:sz w:val="20"/>
          <w:szCs w:val="20"/>
          <w:lang w:eastAsia="en-GB"/>
        </w:rPr>
        <w:t xml:space="preserve"> </w:t>
      </w:r>
      <w:r>
        <w:rPr>
          <w:rFonts w:ascii="Hind Light" w:hAnsi="Hind Light"/>
          <w:sz w:val="20"/>
          <w:szCs w:val="20"/>
          <w:lang w:eastAsia="en-GB"/>
        </w:rPr>
        <w:t xml:space="preserve">disagreements on when personal data should be anonymised; and </w:t>
      </w:r>
      <w:r w:rsidR="009639A1">
        <w:rPr>
          <w:rFonts w:ascii="Hind Light" w:hAnsi="Hind Light"/>
          <w:sz w:val="20"/>
          <w:szCs w:val="20"/>
          <w:lang w:eastAsia="en-GB"/>
        </w:rPr>
        <w:t xml:space="preserve">the </w:t>
      </w:r>
      <w:r>
        <w:rPr>
          <w:rFonts w:ascii="Hind Light" w:hAnsi="Hind Light"/>
          <w:sz w:val="20"/>
          <w:szCs w:val="20"/>
          <w:lang w:eastAsia="en-GB"/>
        </w:rPr>
        <w:t xml:space="preserve">difficulty in exercising new </w:t>
      </w:r>
      <w:r w:rsidR="009639A1">
        <w:rPr>
          <w:rFonts w:ascii="Hind Light" w:hAnsi="Hind Light"/>
          <w:sz w:val="20"/>
          <w:szCs w:val="20"/>
          <w:lang w:eastAsia="en-GB"/>
        </w:rPr>
        <w:t>data</w:t>
      </w:r>
      <w:r>
        <w:rPr>
          <w:rFonts w:ascii="Hind Light" w:hAnsi="Hind Light"/>
          <w:sz w:val="20"/>
          <w:szCs w:val="20"/>
          <w:lang w:eastAsia="en-GB"/>
        </w:rPr>
        <w:t xml:space="preserve"> subject </w:t>
      </w:r>
      <w:r w:rsidR="009639A1">
        <w:rPr>
          <w:rFonts w:ascii="Hind Light" w:hAnsi="Hind Light"/>
          <w:sz w:val="20"/>
          <w:szCs w:val="20"/>
          <w:lang w:eastAsia="en-GB"/>
        </w:rPr>
        <w:t>rights</w:t>
      </w:r>
      <w:r>
        <w:rPr>
          <w:rFonts w:ascii="Hind Light" w:hAnsi="Hind Light"/>
          <w:sz w:val="20"/>
          <w:szCs w:val="20"/>
          <w:lang w:eastAsia="en-GB"/>
        </w:rPr>
        <w:t>, like the right to be forgotten and the possibilities to erase certain data on blockchain technologies</w:t>
      </w:r>
      <w:r w:rsidR="009639A1">
        <w:rPr>
          <w:rFonts w:ascii="Hind Light" w:hAnsi="Hind Light"/>
          <w:sz w:val="20"/>
          <w:szCs w:val="20"/>
          <w:lang w:eastAsia="en-GB"/>
        </w:rPr>
        <w:t>.</w:t>
      </w:r>
    </w:p>
    <w:p w14:paraId="2C16E23B" w14:textId="47D1E26E" w:rsidR="009639A1" w:rsidRPr="009639A1" w:rsidRDefault="009639A1" w:rsidP="00DA01E6">
      <w:pPr>
        <w:pStyle w:val="Pardeliste"/>
        <w:numPr>
          <w:ilvl w:val="0"/>
          <w:numId w:val="7"/>
        </w:numPr>
        <w:jc w:val="both"/>
        <w:rPr>
          <w:rFonts w:ascii="Hind Light" w:hAnsi="Hind Light"/>
          <w:sz w:val="20"/>
          <w:szCs w:val="20"/>
          <w:lang w:eastAsia="en-GB"/>
        </w:rPr>
      </w:pPr>
      <w:r>
        <w:rPr>
          <w:rFonts w:ascii="Hind Light" w:hAnsi="Hind Light"/>
          <w:sz w:val="20"/>
          <w:szCs w:val="20"/>
          <w:lang w:eastAsia="en-GB"/>
        </w:rPr>
        <w:t xml:space="preserve">As a solution, the authors propose four rule-of-thumb principles for entrepreneurs and innovators: </w:t>
      </w:r>
      <w:r w:rsidR="00501179">
        <w:rPr>
          <w:rFonts w:ascii="Hind Light" w:hAnsi="Hind Light"/>
          <w:sz w:val="20"/>
          <w:szCs w:val="20"/>
          <w:lang w:eastAsia="en-GB"/>
        </w:rPr>
        <w:t>they should “</w:t>
      </w:r>
      <w:r>
        <w:rPr>
          <w:rFonts w:ascii="Hind Light" w:hAnsi="Hind Light"/>
          <w:sz w:val="20"/>
          <w:szCs w:val="20"/>
          <w:lang w:eastAsia="en-GB"/>
        </w:rPr>
        <w:t>start with the big picture</w:t>
      </w:r>
      <w:r w:rsidR="00501179">
        <w:rPr>
          <w:rFonts w:ascii="Hind Light" w:hAnsi="Hind Light"/>
          <w:sz w:val="20"/>
          <w:szCs w:val="20"/>
          <w:lang w:eastAsia="en-GB"/>
        </w:rPr>
        <w:t>”</w:t>
      </w:r>
      <w:r>
        <w:rPr>
          <w:rFonts w:ascii="Hind Light" w:hAnsi="Hind Light"/>
          <w:sz w:val="20"/>
          <w:szCs w:val="20"/>
          <w:lang w:eastAsia="en-GB"/>
        </w:rPr>
        <w:t xml:space="preserve"> and </w:t>
      </w:r>
      <w:r w:rsidR="00501179">
        <w:rPr>
          <w:rFonts w:ascii="Hind Light" w:hAnsi="Hind Light"/>
          <w:sz w:val="20"/>
          <w:szCs w:val="20"/>
          <w:lang w:eastAsia="en-GB"/>
        </w:rPr>
        <w:t xml:space="preserve">decide </w:t>
      </w:r>
      <w:r>
        <w:rPr>
          <w:rFonts w:ascii="Hind Light" w:hAnsi="Hind Light"/>
          <w:sz w:val="20"/>
          <w:szCs w:val="20"/>
          <w:lang w:eastAsia="en-GB"/>
        </w:rPr>
        <w:t xml:space="preserve">whether blockchain </w:t>
      </w:r>
      <w:r w:rsidR="00501179">
        <w:rPr>
          <w:rFonts w:ascii="Hind Light" w:hAnsi="Hind Light"/>
          <w:sz w:val="20"/>
          <w:szCs w:val="20"/>
          <w:lang w:eastAsia="en-GB"/>
        </w:rPr>
        <w:t xml:space="preserve">is needed and </w:t>
      </w:r>
      <w:r>
        <w:rPr>
          <w:rFonts w:ascii="Hind Light" w:hAnsi="Hind Light"/>
          <w:sz w:val="20"/>
          <w:szCs w:val="20"/>
          <w:lang w:eastAsia="en-GB"/>
        </w:rPr>
        <w:t xml:space="preserve">really meets </w:t>
      </w:r>
      <w:r w:rsidR="00501179">
        <w:rPr>
          <w:rFonts w:ascii="Hind Light" w:hAnsi="Hind Light"/>
          <w:sz w:val="20"/>
          <w:szCs w:val="20"/>
          <w:lang w:eastAsia="en-GB"/>
        </w:rPr>
        <w:t xml:space="preserve">their </w:t>
      </w:r>
      <w:r>
        <w:rPr>
          <w:rFonts w:ascii="Hind Light" w:hAnsi="Hind Light"/>
          <w:sz w:val="20"/>
          <w:szCs w:val="20"/>
          <w:lang w:eastAsia="en-GB"/>
        </w:rPr>
        <w:t>data-needs</w:t>
      </w:r>
      <w:r w:rsidR="00DA59B3">
        <w:rPr>
          <w:rFonts w:ascii="Hind Light" w:hAnsi="Hind Light"/>
          <w:sz w:val="20"/>
          <w:szCs w:val="20"/>
          <w:lang w:eastAsia="en-GB"/>
        </w:rPr>
        <w:t>;</w:t>
      </w:r>
      <w:r>
        <w:rPr>
          <w:rFonts w:ascii="Hind Light" w:hAnsi="Hind Light"/>
          <w:sz w:val="20"/>
          <w:szCs w:val="20"/>
          <w:lang w:eastAsia="en-GB"/>
        </w:rPr>
        <w:t xml:space="preserve"> avoid storing personal data on blockchain and use data obfuscation and encryption techniques instead</w:t>
      </w:r>
      <w:r w:rsidR="00DA59B3">
        <w:rPr>
          <w:rFonts w:ascii="Hind Light" w:hAnsi="Hind Light"/>
          <w:sz w:val="20"/>
          <w:szCs w:val="20"/>
          <w:lang w:eastAsia="en-GB"/>
        </w:rPr>
        <w:t>;</w:t>
      </w:r>
      <w:r>
        <w:rPr>
          <w:rFonts w:ascii="Hind Light" w:hAnsi="Hind Light"/>
          <w:sz w:val="20"/>
          <w:szCs w:val="20"/>
          <w:lang w:eastAsia="en-GB"/>
        </w:rPr>
        <w:t xml:space="preserve"> if blockchain can’t be avoided, favour private, permissioned blockchain networks</w:t>
      </w:r>
      <w:r w:rsidR="00DA59B3">
        <w:rPr>
          <w:rFonts w:ascii="Hind Light" w:hAnsi="Hind Light"/>
          <w:sz w:val="20"/>
          <w:szCs w:val="20"/>
          <w:lang w:eastAsia="en-GB"/>
        </w:rPr>
        <w:t>; and be transparent with users.</w:t>
      </w:r>
    </w:p>
    <w:p w14:paraId="44666988" w14:textId="77777777" w:rsidR="0063668D" w:rsidRPr="009639A1" w:rsidRDefault="0063668D" w:rsidP="00633AEF">
      <w:pPr>
        <w:jc w:val="both"/>
        <w:rPr>
          <w:rFonts w:ascii="Hind Light" w:hAnsi="Hind Light"/>
          <w:b/>
          <w:sz w:val="20"/>
          <w:szCs w:val="20"/>
          <w:lang w:eastAsia="en-GB"/>
        </w:rPr>
      </w:pPr>
    </w:p>
    <w:p w14:paraId="03065E34" w14:textId="6DFAAA5B" w:rsidR="005C5C87" w:rsidRDefault="0031046C" w:rsidP="00633AEF">
      <w:pPr>
        <w:jc w:val="both"/>
        <w:rPr>
          <w:rFonts w:ascii="Hind Light" w:hAnsi="Hind Light"/>
          <w:b/>
          <w:sz w:val="20"/>
          <w:szCs w:val="20"/>
          <w:lang w:eastAsia="en-GB"/>
        </w:rPr>
      </w:pPr>
      <w:r w:rsidRPr="005C5C87">
        <w:rPr>
          <w:rFonts w:ascii="Hind Light" w:hAnsi="Hind Light"/>
          <w:b/>
          <w:sz w:val="20"/>
          <w:szCs w:val="20"/>
          <w:lang w:eastAsia="en-GB"/>
        </w:rPr>
        <w:t xml:space="preserve">EU: </w:t>
      </w:r>
      <w:r w:rsidR="005C5C87" w:rsidRPr="005C5C87">
        <w:rPr>
          <w:rFonts w:ascii="Hind Light" w:hAnsi="Hind Light"/>
          <w:b/>
          <w:sz w:val="20"/>
          <w:szCs w:val="20"/>
          <w:lang w:eastAsia="en-GB"/>
        </w:rPr>
        <w:t>US Commerce Secretary in Brussels for EU-US Privacy Shield Review</w:t>
      </w:r>
    </w:p>
    <w:p w14:paraId="6A114619" w14:textId="64374E95" w:rsidR="004C27B5" w:rsidRPr="004C27B5" w:rsidRDefault="004B52B0" w:rsidP="00DA01E6">
      <w:pPr>
        <w:pStyle w:val="Pardeliste"/>
        <w:numPr>
          <w:ilvl w:val="0"/>
          <w:numId w:val="3"/>
        </w:numPr>
        <w:jc w:val="both"/>
        <w:rPr>
          <w:rFonts w:ascii="Hind Light" w:hAnsi="Hind Light"/>
          <w:sz w:val="20"/>
          <w:szCs w:val="20"/>
          <w:lang w:eastAsia="en-GB"/>
        </w:rPr>
      </w:pPr>
      <w:r w:rsidRPr="004C27B5">
        <w:rPr>
          <w:rFonts w:ascii="Hind Light" w:hAnsi="Hind Light"/>
          <w:sz w:val="20"/>
          <w:szCs w:val="20"/>
          <w:lang w:eastAsia="en-GB"/>
        </w:rPr>
        <w:t>The 2</w:t>
      </w:r>
      <w:r w:rsidR="004C27B5" w:rsidRPr="004C27B5">
        <w:rPr>
          <w:rFonts w:ascii="Hind Light" w:hAnsi="Hind Light"/>
          <w:sz w:val="20"/>
          <w:szCs w:val="20"/>
          <w:lang w:eastAsia="en-GB"/>
        </w:rPr>
        <w:t xml:space="preserve">nd </w:t>
      </w:r>
      <w:hyperlink r:id="rId17" w:history="1">
        <w:r w:rsidRPr="004C27B5">
          <w:rPr>
            <w:rStyle w:val="Lienhypertexte"/>
            <w:rFonts w:ascii="Hind Light" w:hAnsi="Hind Light"/>
            <w:sz w:val="20"/>
            <w:szCs w:val="20"/>
            <w:lang w:eastAsia="en-GB"/>
          </w:rPr>
          <w:t>Annual Review</w:t>
        </w:r>
      </w:hyperlink>
      <w:r w:rsidRPr="004C27B5">
        <w:rPr>
          <w:rFonts w:ascii="Hind Light" w:hAnsi="Hind Light"/>
          <w:sz w:val="20"/>
          <w:szCs w:val="20"/>
          <w:lang w:eastAsia="en-GB"/>
        </w:rPr>
        <w:t xml:space="preserve"> of the EU-US Privacy Shield</w:t>
      </w:r>
      <w:r w:rsidR="00D75458">
        <w:rPr>
          <w:rFonts w:ascii="Hind Light" w:hAnsi="Hind Light"/>
          <w:sz w:val="20"/>
          <w:szCs w:val="20"/>
          <w:lang w:eastAsia="en-GB"/>
        </w:rPr>
        <w:t xml:space="preserve"> - </w:t>
      </w:r>
      <w:r w:rsidR="004C27B5">
        <w:rPr>
          <w:rFonts w:ascii="Hind Light" w:hAnsi="Hind Light"/>
          <w:sz w:val="20"/>
          <w:szCs w:val="20"/>
          <w:lang w:eastAsia="en-GB"/>
        </w:rPr>
        <w:t>the data protection agreement designed to protect companies on both sides of the Atlantic when transferring personal data</w:t>
      </w:r>
      <w:r w:rsidR="00D75458">
        <w:rPr>
          <w:rFonts w:ascii="Hind Light" w:hAnsi="Hind Light"/>
          <w:sz w:val="20"/>
          <w:szCs w:val="20"/>
          <w:lang w:eastAsia="en-GB"/>
        </w:rPr>
        <w:t xml:space="preserve"> - </w:t>
      </w:r>
      <w:r w:rsidR="004C27B5" w:rsidRPr="004C27B5">
        <w:rPr>
          <w:rFonts w:ascii="Hind Light" w:hAnsi="Hind Light"/>
          <w:sz w:val="20"/>
          <w:szCs w:val="20"/>
          <w:lang w:eastAsia="en-GB"/>
        </w:rPr>
        <w:t xml:space="preserve">took </w:t>
      </w:r>
      <w:r w:rsidRPr="004C27B5">
        <w:rPr>
          <w:rFonts w:ascii="Hind Light" w:hAnsi="Hind Light"/>
          <w:sz w:val="20"/>
          <w:szCs w:val="20"/>
          <w:lang w:eastAsia="en-GB"/>
        </w:rPr>
        <w:t xml:space="preserve">place in Brussels this week (Oct 18-19). </w:t>
      </w:r>
    </w:p>
    <w:p w14:paraId="7FCC7C7B" w14:textId="6F23132F" w:rsidR="004C27B5" w:rsidRPr="004C27B5" w:rsidRDefault="004B52B0" w:rsidP="00DA01E6">
      <w:pPr>
        <w:pStyle w:val="Pardeliste"/>
        <w:numPr>
          <w:ilvl w:val="0"/>
          <w:numId w:val="3"/>
        </w:numPr>
        <w:jc w:val="both"/>
        <w:rPr>
          <w:rFonts w:ascii="Hind Light" w:hAnsi="Hind Light"/>
          <w:sz w:val="20"/>
          <w:szCs w:val="20"/>
          <w:lang w:eastAsia="en-GB"/>
        </w:rPr>
      </w:pPr>
      <w:r w:rsidRPr="004C27B5">
        <w:rPr>
          <w:rFonts w:ascii="Hind Light" w:hAnsi="Hind Light"/>
          <w:sz w:val="20"/>
          <w:szCs w:val="20"/>
          <w:lang w:eastAsia="en-GB"/>
        </w:rPr>
        <w:t xml:space="preserve">US Commerce Secretary Wilbur Ross </w:t>
      </w:r>
      <w:r w:rsidR="004C27B5">
        <w:rPr>
          <w:rFonts w:ascii="Hind Light" w:hAnsi="Hind Light"/>
          <w:sz w:val="20"/>
          <w:szCs w:val="20"/>
          <w:lang w:eastAsia="en-GB"/>
        </w:rPr>
        <w:t xml:space="preserve">led the </w:t>
      </w:r>
      <w:r w:rsidR="004C27B5" w:rsidRPr="004C27B5">
        <w:rPr>
          <w:rFonts w:ascii="Hind Light" w:hAnsi="Hind Light"/>
          <w:sz w:val="20"/>
          <w:szCs w:val="20"/>
          <w:lang w:eastAsia="en-GB"/>
        </w:rPr>
        <w:t xml:space="preserve">US </w:t>
      </w:r>
      <w:r w:rsidRPr="004C27B5">
        <w:rPr>
          <w:rFonts w:ascii="Hind Light" w:hAnsi="Hind Light"/>
          <w:sz w:val="20"/>
          <w:szCs w:val="20"/>
          <w:lang w:eastAsia="en-GB"/>
        </w:rPr>
        <w:t>delegation</w:t>
      </w:r>
      <w:r w:rsidR="004C27B5" w:rsidRPr="004C27B5">
        <w:rPr>
          <w:rFonts w:ascii="Hind Light" w:hAnsi="Hind Light"/>
          <w:sz w:val="20"/>
          <w:szCs w:val="20"/>
          <w:lang w:eastAsia="en-GB"/>
        </w:rPr>
        <w:t xml:space="preserve">, </w:t>
      </w:r>
      <w:r w:rsidRPr="004C27B5">
        <w:rPr>
          <w:rFonts w:ascii="Hind Light" w:hAnsi="Hind Light"/>
          <w:sz w:val="20"/>
          <w:szCs w:val="20"/>
          <w:lang w:eastAsia="en-GB"/>
        </w:rPr>
        <w:t xml:space="preserve">joined by US Federal Trade Commission (FTC) Chairman Joe Simons. The two </w:t>
      </w:r>
      <w:r w:rsidR="004C27B5" w:rsidRPr="004C27B5">
        <w:rPr>
          <w:rFonts w:ascii="Hind Light" w:hAnsi="Hind Light"/>
          <w:sz w:val="20"/>
          <w:szCs w:val="20"/>
          <w:lang w:eastAsia="en-GB"/>
        </w:rPr>
        <w:t xml:space="preserve">met </w:t>
      </w:r>
      <w:r w:rsidR="004C27B5">
        <w:rPr>
          <w:rFonts w:ascii="Hind Light" w:hAnsi="Hind Light"/>
          <w:sz w:val="20"/>
          <w:szCs w:val="20"/>
          <w:lang w:eastAsia="en-GB"/>
        </w:rPr>
        <w:t xml:space="preserve">the EU’s </w:t>
      </w:r>
      <w:r w:rsidRPr="004C27B5">
        <w:rPr>
          <w:rFonts w:ascii="Hind Light" w:hAnsi="Hind Light"/>
          <w:sz w:val="20"/>
          <w:szCs w:val="20"/>
          <w:lang w:eastAsia="en-GB"/>
        </w:rPr>
        <w:t xml:space="preserve">Justice Commissioner Vera Jourová on Thursday to kick off the two-day review. </w:t>
      </w:r>
      <w:r w:rsidR="004C27B5" w:rsidRPr="004C27B5">
        <w:rPr>
          <w:rFonts w:ascii="Hind Light" w:hAnsi="Hind Light"/>
          <w:sz w:val="20"/>
          <w:szCs w:val="20"/>
          <w:lang w:eastAsia="en-GB"/>
        </w:rPr>
        <w:t xml:space="preserve">The review </w:t>
      </w:r>
      <w:r w:rsidR="00D75458">
        <w:rPr>
          <w:rFonts w:ascii="Hind Light" w:hAnsi="Hind Light"/>
          <w:sz w:val="20"/>
          <w:szCs w:val="20"/>
          <w:lang w:eastAsia="en-GB"/>
        </w:rPr>
        <w:t xml:space="preserve">focused </w:t>
      </w:r>
      <w:r w:rsidR="004C27B5" w:rsidRPr="004C27B5">
        <w:rPr>
          <w:rFonts w:ascii="Hind Light" w:hAnsi="Hind Light"/>
          <w:sz w:val="20"/>
          <w:szCs w:val="20"/>
          <w:lang w:eastAsia="en-GB"/>
        </w:rPr>
        <w:t>on the commercial aspects on the first day, notably questions related to the oversight and enforcement of the Shield. The second day cover</w:t>
      </w:r>
      <w:r w:rsidR="00D75458">
        <w:rPr>
          <w:rFonts w:ascii="Hind Light" w:hAnsi="Hind Light"/>
          <w:sz w:val="20"/>
          <w:szCs w:val="20"/>
          <w:lang w:eastAsia="en-GB"/>
        </w:rPr>
        <w:t>ed</w:t>
      </w:r>
      <w:r w:rsidR="004C27B5" w:rsidRPr="004C27B5">
        <w:rPr>
          <w:rFonts w:ascii="Hind Light" w:hAnsi="Hind Light"/>
          <w:sz w:val="20"/>
          <w:szCs w:val="20"/>
          <w:lang w:eastAsia="en-GB"/>
        </w:rPr>
        <w:t xml:space="preserve"> developments </w:t>
      </w:r>
      <w:r w:rsidR="00D75458">
        <w:rPr>
          <w:rFonts w:ascii="Hind Light" w:hAnsi="Hind Light"/>
          <w:sz w:val="20"/>
          <w:szCs w:val="20"/>
          <w:lang w:eastAsia="en-GB"/>
        </w:rPr>
        <w:t xml:space="preserve">on </w:t>
      </w:r>
      <w:r w:rsidR="004C27B5" w:rsidRPr="004C27B5">
        <w:rPr>
          <w:rFonts w:ascii="Hind Light" w:hAnsi="Hind Light"/>
          <w:sz w:val="20"/>
          <w:szCs w:val="20"/>
          <w:lang w:eastAsia="en-GB"/>
        </w:rPr>
        <w:t>the collection of personal data by US authorities for purposes of law enforcement or national security.</w:t>
      </w:r>
    </w:p>
    <w:p w14:paraId="0CF59501" w14:textId="1B49F86F" w:rsidR="004C27B5" w:rsidRPr="004C27B5" w:rsidRDefault="004B52B0" w:rsidP="00DA01E6">
      <w:pPr>
        <w:pStyle w:val="Pardeliste"/>
        <w:numPr>
          <w:ilvl w:val="0"/>
          <w:numId w:val="3"/>
        </w:numPr>
        <w:jc w:val="both"/>
        <w:rPr>
          <w:rFonts w:ascii="Hind Light" w:hAnsi="Hind Light"/>
          <w:sz w:val="20"/>
          <w:szCs w:val="20"/>
          <w:lang w:eastAsia="en-GB"/>
        </w:rPr>
      </w:pPr>
      <w:r w:rsidRPr="004C27B5">
        <w:rPr>
          <w:rFonts w:ascii="Hind Light" w:hAnsi="Hind Light"/>
          <w:sz w:val="20"/>
          <w:szCs w:val="20"/>
          <w:lang w:eastAsia="en-GB"/>
        </w:rPr>
        <w:t xml:space="preserve">The FTC claims that the agency is fulfilling its 2016 promise to conduct “vigorous enforcement” of the Privacy Shield arrangement but some critics in Europe argue the US has not kept up its end of the deal by failing to strengthen US protections on data use. </w:t>
      </w:r>
    </w:p>
    <w:p w14:paraId="1E2A9C65" w14:textId="2FA3ED42" w:rsidR="004C27B5" w:rsidRPr="004C27B5" w:rsidRDefault="004B52B0" w:rsidP="00DA01E6">
      <w:pPr>
        <w:pStyle w:val="Pardeliste"/>
        <w:numPr>
          <w:ilvl w:val="0"/>
          <w:numId w:val="3"/>
        </w:numPr>
        <w:jc w:val="both"/>
        <w:rPr>
          <w:rFonts w:ascii="Hind Light" w:hAnsi="Hind Light"/>
          <w:sz w:val="20"/>
          <w:szCs w:val="20"/>
          <w:lang w:eastAsia="en-GB"/>
        </w:rPr>
      </w:pPr>
      <w:r w:rsidRPr="004C27B5">
        <w:rPr>
          <w:rFonts w:ascii="Hind Light" w:hAnsi="Hind Light"/>
          <w:sz w:val="20"/>
          <w:szCs w:val="20"/>
          <w:lang w:eastAsia="en-GB"/>
        </w:rPr>
        <w:t>In July this year</w:t>
      </w:r>
      <w:r w:rsidR="00D75458">
        <w:rPr>
          <w:rFonts w:ascii="Hind Light" w:hAnsi="Hind Light"/>
          <w:sz w:val="20"/>
          <w:szCs w:val="20"/>
          <w:lang w:eastAsia="en-GB"/>
        </w:rPr>
        <w:t>,</w:t>
      </w:r>
      <w:r w:rsidRPr="004C27B5">
        <w:rPr>
          <w:rFonts w:ascii="Hind Light" w:hAnsi="Hind Light"/>
          <w:sz w:val="20"/>
          <w:szCs w:val="20"/>
          <w:lang w:eastAsia="en-GB"/>
        </w:rPr>
        <w:t xml:space="preserve"> the European Parliament </w:t>
      </w:r>
      <w:hyperlink r:id="rId18" w:history="1">
        <w:r w:rsidRPr="004C27B5">
          <w:rPr>
            <w:rStyle w:val="Lienhypertexte"/>
            <w:rFonts w:ascii="Hind Light" w:hAnsi="Hind Light"/>
            <w:sz w:val="20"/>
            <w:szCs w:val="20"/>
            <w:lang w:eastAsia="en-GB"/>
          </w:rPr>
          <w:t>called</w:t>
        </w:r>
      </w:hyperlink>
      <w:r w:rsidRPr="004C27B5">
        <w:rPr>
          <w:rFonts w:ascii="Hind Light" w:hAnsi="Hind Light"/>
          <w:sz w:val="20"/>
          <w:szCs w:val="20"/>
          <w:lang w:eastAsia="en-GB"/>
        </w:rPr>
        <w:t xml:space="preserve"> on the Commission to suspend the Privacy Shield as it “fails to provide enough data protection for EU citizens”. </w:t>
      </w:r>
    </w:p>
    <w:p w14:paraId="225797CD" w14:textId="4F6EB3BC" w:rsidR="004B52B0" w:rsidRDefault="00D75458" w:rsidP="00DA01E6">
      <w:pPr>
        <w:pStyle w:val="Pardeliste"/>
        <w:numPr>
          <w:ilvl w:val="0"/>
          <w:numId w:val="3"/>
        </w:numPr>
        <w:jc w:val="both"/>
        <w:rPr>
          <w:rFonts w:ascii="Hind Light" w:hAnsi="Hind Light"/>
          <w:sz w:val="20"/>
          <w:szCs w:val="20"/>
          <w:lang w:eastAsia="en-GB"/>
        </w:rPr>
      </w:pPr>
      <w:r>
        <w:rPr>
          <w:rFonts w:ascii="Hind Light" w:hAnsi="Hind Light"/>
          <w:sz w:val="20"/>
          <w:szCs w:val="20"/>
          <w:lang w:eastAsia="en-GB"/>
        </w:rPr>
        <w:t>T</w:t>
      </w:r>
      <w:r w:rsidR="004B52B0" w:rsidRPr="004C27B5">
        <w:rPr>
          <w:rFonts w:ascii="Hind Light" w:hAnsi="Hind Light"/>
          <w:sz w:val="20"/>
          <w:szCs w:val="20"/>
          <w:lang w:eastAsia="en-GB"/>
        </w:rPr>
        <w:t xml:space="preserve">he Commission will publish its conclusions in a report </w:t>
      </w:r>
      <w:r w:rsidR="008F464F">
        <w:rPr>
          <w:rFonts w:ascii="Hind Light" w:hAnsi="Hind Light"/>
          <w:sz w:val="20"/>
          <w:szCs w:val="20"/>
          <w:lang w:eastAsia="en-GB"/>
        </w:rPr>
        <w:t xml:space="preserve">at the </w:t>
      </w:r>
      <w:r w:rsidR="004B52B0" w:rsidRPr="004C27B5">
        <w:rPr>
          <w:rFonts w:ascii="Hind Light" w:hAnsi="Hind Light"/>
          <w:sz w:val="20"/>
          <w:szCs w:val="20"/>
          <w:lang w:eastAsia="en-GB"/>
        </w:rPr>
        <w:t>end of November</w:t>
      </w:r>
      <w:r>
        <w:rPr>
          <w:rFonts w:ascii="Hind Light" w:hAnsi="Hind Light"/>
          <w:sz w:val="20"/>
          <w:szCs w:val="20"/>
          <w:lang w:eastAsia="en-GB"/>
        </w:rPr>
        <w:t xml:space="preserve"> 2018</w:t>
      </w:r>
      <w:r w:rsidR="004B52B0" w:rsidRPr="004C27B5">
        <w:rPr>
          <w:rFonts w:ascii="Hind Light" w:hAnsi="Hind Light"/>
          <w:sz w:val="20"/>
          <w:szCs w:val="20"/>
          <w:lang w:eastAsia="en-GB"/>
        </w:rPr>
        <w:t>. </w:t>
      </w:r>
    </w:p>
    <w:p w14:paraId="56E2812F" w14:textId="5ECCA462" w:rsidR="000B1D0F" w:rsidRDefault="000B1D0F" w:rsidP="00633AEF">
      <w:pPr>
        <w:jc w:val="both"/>
        <w:rPr>
          <w:rFonts w:ascii="Hind Light" w:hAnsi="Hind Light"/>
          <w:sz w:val="20"/>
          <w:szCs w:val="20"/>
          <w:lang w:eastAsia="en-GB"/>
        </w:rPr>
      </w:pPr>
    </w:p>
    <w:p w14:paraId="6BCB32A5" w14:textId="4EB22DF6" w:rsidR="000B1D0F" w:rsidRPr="0067692D" w:rsidRDefault="0067692D" w:rsidP="00633AEF">
      <w:pPr>
        <w:jc w:val="both"/>
        <w:rPr>
          <w:rFonts w:ascii="Hind Light" w:hAnsi="Hind Light"/>
          <w:b/>
          <w:sz w:val="20"/>
          <w:szCs w:val="20"/>
          <w:lang w:eastAsia="en-GB"/>
        </w:rPr>
      </w:pPr>
      <w:r w:rsidRPr="0067692D">
        <w:rPr>
          <w:rFonts w:ascii="Hind Light" w:hAnsi="Hind Light"/>
          <w:b/>
          <w:sz w:val="20"/>
          <w:szCs w:val="20"/>
          <w:lang w:eastAsia="en-GB"/>
        </w:rPr>
        <w:t xml:space="preserve">UK: Government officials warn ministers against </w:t>
      </w:r>
      <w:r w:rsidR="00D75458">
        <w:rPr>
          <w:rFonts w:ascii="Hind Light" w:hAnsi="Hind Light"/>
          <w:b/>
          <w:sz w:val="20"/>
          <w:szCs w:val="20"/>
          <w:lang w:eastAsia="en-GB"/>
        </w:rPr>
        <w:t xml:space="preserve">no-deal </w:t>
      </w:r>
      <w:r w:rsidRPr="0067692D">
        <w:rPr>
          <w:rFonts w:ascii="Hind Light" w:hAnsi="Hind Light"/>
          <w:b/>
          <w:sz w:val="20"/>
          <w:szCs w:val="20"/>
          <w:lang w:eastAsia="en-GB"/>
        </w:rPr>
        <w:t>on data</w:t>
      </w:r>
      <w:r w:rsidR="00D75458">
        <w:rPr>
          <w:rFonts w:ascii="Hind Light" w:hAnsi="Hind Light"/>
          <w:b/>
          <w:sz w:val="20"/>
          <w:szCs w:val="20"/>
          <w:lang w:eastAsia="en-GB"/>
        </w:rPr>
        <w:t xml:space="preserve"> after Brexit</w:t>
      </w:r>
    </w:p>
    <w:p w14:paraId="7BA47EA3" w14:textId="017C8987" w:rsidR="0067692D" w:rsidRDefault="0067692D" w:rsidP="00DA01E6">
      <w:pPr>
        <w:pStyle w:val="Pardeliste"/>
        <w:numPr>
          <w:ilvl w:val="0"/>
          <w:numId w:val="4"/>
        </w:numPr>
        <w:jc w:val="both"/>
        <w:rPr>
          <w:rFonts w:ascii="Hind Light" w:hAnsi="Hind Light"/>
          <w:sz w:val="20"/>
          <w:szCs w:val="20"/>
          <w:lang w:eastAsia="en-GB"/>
        </w:rPr>
      </w:pPr>
      <w:r>
        <w:rPr>
          <w:rFonts w:ascii="Hind Light" w:hAnsi="Hind Light"/>
          <w:sz w:val="20"/>
          <w:szCs w:val="20"/>
          <w:lang w:eastAsia="en-GB"/>
        </w:rPr>
        <w:t xml:space="preserve">A </w:t>
      </w:r>
      <w:r w:rsidR="00F44EF8">
        <w:rPr>
          <w:rFonts w:ascii="Hind Light" w:hAnsi="Hind Light"/>
          <w:sz w:val="20"/>
          <w:szCs w:val="20"/>
          <w:lang w:eastAsia="en-GB"/>
        </w:rPr>
        <w:t xml:space="preserve">leaked </w:t>
      </w:r>
      <w:r>
        <w:rPr>
          <w:rFonts w:ascii="Hind Light" w:hAnsi="Hind Light"/>
          <w:sz w:val="20"/>
          <w:szCs w:val="20"/>
          <w:lang w:eastAsia="en-GB"/>
        </w:rPr>
        <w:t>UK government memo drafted over the summer by civil servants warned ministers of the “significant legal costs” for businesses if no deal was found on data after Britain’s exit from the European Union.</w:t>
      </w:r>
    </w:p>
    <w:p w14:paraId="424E7ACE" w14:textId="54965B15" w:rsidR="0067692D" w:rsidRPr="00A46F76" w:rsidRDefault="0067692D" w:rsidP="00DA01E6">
      <w:pPr>
        <w:pStyle w:val="Pardeliste"/>
        <w:numPr>
          <w:ilvl w:val="0"/>
          <w:numId w:val="4"/>
        </w:numPr>
        <w:jc w:val="both"/>
        <w:rPr>
          <w:rFonts w:ascii="Hind Light" w:hAnsi="Hind Light"/>
          <w:sz w:val="20"/>
          <w:szCs w:val="20"/>
          <w:lang w:eastAsia="en-GB"/>
        </w:rPr>
      </w:pPr>
      <w:r>
        <w:rPr>
          <w:rFonts w:ascii="Hind Light" w:hAnsi="Hind Light"/>
          <w:sz w:val="20"/>
          <w:szCs w:val="20"/>
          <w:lang w:eastAsia="en-GB"/>
        </w:rPr>
        <w:t>The document</w:t>
      </w:r>
      <w:r w:rsidR="00D75458">
        <w:rPr>
          <w:rFonts w:ascii="Hind Light" w:hAnsi="Hind Light"/>
          <w:sz w:val="20"/>
          <w:szCs w:val="20"/>
          <w:lang w:eastAsia="en-GB"/>
        </w:rPr>
        <w:t xml:space="preserve"> </w:t>
      </w:r>
      <w:r>
        <w:rPr>
          <w:rFonts w:ascii="Hind Light" w:hAnsi="Hind Light"/>
          <w:sz w:val="20"/>
          <w:szCs w:val="20"/>
          <w:lang w:eastAsia="en-GB"/>
        </w:rPr>
        <w:t>provides a stark assessment of the consequences of a no-deal on data protection</w:t>
      </w:r>
      <w:r w:rsidR="00A46F76">
        <w:rPr>
          <w:rFonts w:ascii="Hind Light" w:hAnsi="Hind Light"/>
          <w:sz w:val="20"/>
          <w:szCs w:val="20"/>
          <w:lang w:eastAsia="en-GB"/>
        </w:rPr>
        <w:t xml:space="preserve">, more so </w:t>
      </w:r>
      <w:r>
        <w:rPr>
          <w:rFonts w:ascii="Hind Light" w:hAnsi="Hind Light"/>
          <w:sz w:val="20"/>
          <w:szCs w:val="20"/>
          <w:lang w:eastAsia="en-GB"/>
        </w:rPr>
        <w:t xml:space="preserve">than the </w:t>
      </w:r>
      <w:r w:rsidR="00A46F76">
        <w:rPr>
          <w:rFonts w:ascii="Hind Light" w:hAnsi="Hind Light"/>
          <w:sz w:val="20"/>
          <w:szCs w:val="20"/>
          <w:lang w:eastAsia="en-GB"/>
        </w:rPr>
        <w:t>current</w:t>
      </w:r>
      <w:r>
        <w:rPr>
          <w:rFonts w:ascii="Hind Light" w:hAnsi="Hind Light"/>
          <w:sz w:val="20"/>
          <w:szCs w:val="20"/>
          <w:lang w:eastAsia="en-GB"/>
        </w:rPr>
        <w:t xml:space="preserve"> public </w:t>
      </w:r>
      <w:r w:rsidR="00A46F76">
        <w:rPr>
          <w:rFonts w:ascii="Hind Light" w:hAnsi="Hind Light"/>
          <w:sz w:val="20"/>
          <w:szCs w:val="20"/>
          <w:lang w:eastAsia="en-GB"/>
        </w:rPr>
        <w:t xml:space="preserve">statement on the </w:t>
      </w:r>
      <w:r>
        <w:rPr>
          <w:rFonts w:ascii="Hind Light" w:hAnsi="Hind Light"/>
          <w:sz w:val="20"/>
          <w:szCs w:val="20"/>
          <w:lang w:eastAsia="en-GB"/>
        </w:rPr>
        <w:t xml:space="preserve">issue: the technical data protection </w:t>
      </w:r>
      <w:hyperlink r:id="rId19" w:history="1">
        <w:r w:rsidRPr="007C0173">
          <w:rPr>
            <w:rStyle w:val="Lienhypertexte"/>
            <w:rFonts w:ascii="Hind Light" w:hAnsi="Hind Light"/>
            <w:sz w:val="20"/>
            <w:szCs w:val="20"/>
            <w:lang w:eastAsia="en-GB"/>
          </w:rPr>
          <w:t>notice</w:t>
        </w:r>
      </w:hyperlink>
      <w:r w:rsidR="007C0173">
        <w:rPr>
          <w:rFonts w:ascii="Hind Light" w:hAnsi="Hind Light"/>
          <w:sz w:val="20"/>
          <w:szCs w:val="20"/>
          <w:lang w:eastAsia="en-GB"/>
        </w:rPr>
        <w:t>. This</w:t>
      </w:r>
      <w:r w:rsidR="00EB5C2D">
        <w:rPr>
          <w:rFonts w:ascii="Hind Light" w:hAnsi="Hind Light"/>
          <w:sz w:val="20"/>
          <w:szCs w:val="20"/>
          <w:lang w:eastAsia="en-GB"/>
        </w:rPr>
        <w:t xml:space="preserve"> earlier</w:t>
      </w:r>
      <w:r w:rsidR="007C0173">
        <w:rPr>
          <w:rFonts w:ascii="Hind Light" w:hAnsi="Hind Light"/>
          <w:sz w:val="20"/>
          <w:szCs w:val="20"/>
          <w:lang w:eastAsia="en-GB"/>
        </w:rPr>
        <w:t xml:space="preserve"> guidance focused on </w:t>
      </w:r>
      <w:r w:rsidRPr="00A46F76">
        <w:rPr>
          <w:rFonts w:ascii="Hind Light" w:hAnsi="Hind Light"/>
          <w:sz w:val="20"/>
          <w:szCs w:val="20"/>
          <w:lang w:eastAsia="en-GB"/>
        </w:rPr>
        <w:t>standard contractual clause</w:t>
      </w:r>
      <w:r w:rsidR="00A46F76">
        <w:rPr>
          <w:rFonts w:ascii="Hind Light" w:hAnsi="Hind Light"/>
          <w:sz w:val="20"/>
          <w:szCs w:val="20"/>
          <w:lang w:eastAsia="en-GB"/>
        </w:rPr>
        <w:t>s (</w:t>
      </w:r>
      <w:r w:rsidR="007C0173">
        <w:rPr>
          <w:rFonts w:ascii="Hind Light" w:hAnsi="Hind Light"/>
          <w:sz w:val="20"/>
          <w:szCs w:val="20"/>
          <w:lang w:eastAsia="en-GB"/>
        </w:rPr>
        <w:t xml:space="preserve">a mechanism approved </w:t>
      </w:r>
      <w:r w:rsidR="00A46F76">
        <w:rPr>
          <w:rFonts w:ascii="Hind Light" w:hAnsi="Hind Light"/>
          <w:sz w:val="20"/>
          <w:szCs w:val="20"/>
          <w:lang w:eastAsia="en-GB"/>
        </w:rPr>
        <w:t xml:space="preserve">with the EC to offer </w:t>
      </w:r>
      <w:r w:rsidR="007C0173">
        <w:rPr>
          <w:rFonts w:ascii="Hind Light" w:hAnsi="Hind Light"/>
          <w:sz w:val="20"/>
          <w:szCs w:val="20"/>
          <w:lang w:eastAsia="en-GB"/>
        </w:rPr>
        <w:t xml:space="preserve">minimum </w:t>
      </w:r>
      <w:r w:rsidR="00A46F76">
        <w:rPr>
          <w:rFonts w:ascii="Hind Light" w:hAnsi="Hind Light"/>
          <w:sz w:val="20"/>
          <w:szCs w:val="20"/>
          <w:lang w:eastAsia="en-GB"/>
        </w:rPr>
        <w:t xml:space="preserve">safeguards </w:t>
      </w:r>
      <w:r w:rsidR="007C0173">
        <w:rPr>
          <w:rFonts w:ascii="Hind Light" w:hAnsi="Hind Light"/>
          <w:sz w:val="20"/>
          <w:szCs w:val="20"/>
          <w:lang w:eastAsia="en-GB"/>
        </w:rPr>
        <w:t xml:space="preserve">for the </w:t>
      </w:r>
      <w:r w:rsidR="00F44EF8" w:rsidRPr="00A46F76">
        <w:rPr>
          <w:rFonts w:ascii="Hind Light" w:hAnsi="Hind Light"/>
          <w:sz w:val="20"/>
          <w:szCs w:val="20"/>
          <w:lang w:eastAsia="en-GB"/>
        </w:rPr>
        <w:t>free flow of personal dat</w:t>
      </w:r>
      <w:r w:rsidR="007C0173">
        <w:rPr>
          <w:rFonts w:ascii="Hind Light" w:hAnsi="Hind Light"/>
          <w:sz w:val="20"/>
          <w:szCs w:val="20"/>
          <w:lang w:eastAsia="en-GB"/>
        </w:rPr>
        <w:t>a</w:t>
      </w:r>
      <w:r w:rsidR="00A46F76">
        <w:rPr>
          <w:rFonts w:ascii="Hind Light" w:hAnsi="Hind Light"/>
          <w:sz w:val="20"/>
          <w:szCs w:val="20"/>
          <w:lang w:eastAsia="en-GB"/>
        </w:rPr>
        <w:t xml:space="preserve">) </w:t>
      </w:r>
      <w:r w:rsidR="007C0173">
        <w:rPr>
          <w:rFonts w:ascii="Hind Light" w:hAnsi="Hind Light"/>
          <w:sz w:val="20"/>
          <w:szCs w:val="20"/>
          <w:lang w:eastAsia="en-GB"/>
        </w:rPr>
        <w:t xml:space="preserve">as </w:t>
      </w:r>
      <w:r w:rsidR="00EB5C2D">
        <w:rPr>
          <w:rFonts w:ascii="Hind Light" w:hAnsi="Hind Light"/>
          <w:sz w:val="20"/>
          <w:szCs w:val="20"/>
          <w:lang w:eastAsia="en-GB"/>
        </w:rPr>
        <w:t>the most relevant alternative legal basis for data transfers</w:t>
      </w:r>
      <w:r w:rsidR="007C0173">
        <w:rPr>
          <w:rFonts w:ascii="Hind Light" w:hAnsi="Hind Light"/>
          <w:sz w:val="20"/>
          <w:szCs w:val="20"/>
          <w:lang w:eastAsia="en-GB"/>
        </w:rPr>
        <w:t xml:space="preserve"> for companies</w:t>
      </w:r>
      <w:r w:rsidR="00EB5C2D">
        <w:rPr>
          <w:rFonts w:ascii="Hind Light" w:hAnsi="Hind Light"/>
          <w:sz w:val="20"/>
          <w:szCs w:val="20"/>
          <w:lang w:eastAsia="en-GB"/>
        </w:rPr>
        <w:t xml:space="preserve"> in the UK</w:t>
      </w:r>
      <w:r w:rsidR="007C0173">
        <w:rPr>
          <w:rFonts w:ascii="Hind Light" w:hAnsi="Hind Light"/>
          <w:sz w:val="20"/>
          <w:szCs w:val="20"/>
          <w:lang w:eastAsia="en-GB"/>
        </w:rPr>
        <w:t xml:space="preserve">. The </w:t>
      </w:r>
      <w:r w:rsidR="00EB5C2D">
        <w:rPr>
          <w:rFonts w:ascii="Hind Light" w:hAnsi="Hind Light"/>
          <w:sz w:val="20"/>
          <w:szCs w:val="20"/>
          <w:lang w:eastAsia="en-GB"/>
        </w:rPr>
        <w:t xml:space="preserve">leaked </w:t>
      </w:r>
      <w:r w:rsidR="007C0173">
        <w:rPr>
          <w:rFonts w:ascii="Hind Light" w:hAnsi="Hind Light"/>
          <w:sz w:val="20"/>
          <w:szCs w:val="20"/>
          <w:lang w:eastAsia="en-GB"/>
        </w:rPr>
        <w:t>internal document</w:t>
      </w:r>
      <w:r w:rsidR="00EB5C2D">
        <w:rPr>
          <w:rFonts w:ascii="Hind Light" w:hAnsi="Hind Light"/>
          <w:sz w:val="20"/>
          <w:szCs w:val="20"/>
          <w:lang w:eastAsia="en-GB"/>
        </w:rPr>
        <w:t xml:space="preserve">, however, </w:t>
      </w:r>
      <w:r w:rsidR="007C0173">
        <w:rPr>
          <w:rFonts w:ascii="Hind Light" w:hAnsi="Hind Light"/>
          <w:sz w:val="20"/>
          <w:szCs w:val="20"/>
          <w:lang w:eastAsia="en-GB"/>
        </w:rPr>
        <w:t xml:space="preserve">argues </w:t>
      </w:r>
      <w:r w:rsidR="00EB5C2D">
        <w:rPr>
          <w:rFonts w:ascii="Hind Light" w:hAnsi="Hind Light"/>
          <w:sz w:val="20"/>
          <w:szCs w:val="20"/>
          <w:lang w:eastAsia="en-GB"/>
        </w:rPr>
        <w:t xml:space="preserve">that </w:t>
      </w:r>
      <w:r w:rsidR="007C0173">
        <w:rPr>
          <w:rFonts w:ascii="Hind Light" w:hAnsi="Hind Light"/>
          <w:sz w:val="20"/>
          <w:szCs w:val="20"/>
          <w:lang w:eastAsia="en-GB"/>
        </w:rPr>
        <w:t>only a deal on data would avoid “substantial disruption”.</w:t>
      </w:r>
    </w:p>
    <w:p w14:paraId="757CF56D" w14:textId="6643087C" w:rsidR="00E71244" w:rsidRDefault="004D1F87" w:rsidP="00DA01E6">
      <w:pPr>
        <w:pStyle w:val="Pardeliste"/>
        <w:numPr>
          <w:ilvl w:val="0"/>
          <w:numId w:val="4"/>
        </w:numPr>
        <w:jc w:val="both"/>
        <w:rPr>
          <w:rFonts w:ascii="Hind Light" w:hAnsi="Hind Light"/>
          <w:sz w:val="20"/>
          <w:szCs w:val="20"/>
          <w:lang w:eastAsia="en-GB"/>
        </w:rPr>
      </w:pPr>
      <w:r>
        <w:rPr>
          <w:rFonts w:ascii="Hind Light" w:hAnsi="Hind Light"/>
          <w:sz w:val="20"/>
          <w:szCs w:val="20"/>
          <w:lang w:eastAsia="en-GB"/>
        </w:rPr>
        <w:t xml:space="preserve">Meanwhile, on the industry side, the UK tech start-up lobby “The Coalition for a Digital Economy” has teamed up with the Washington-based Progressive Policy Institute (PPI) to launch a </w:t>
      </w:r>
      <w:hyperlink r:id="rId20" w:history="1">
        <w:r w:rsidRPr="004D1F87">
          <w:rPr>
            <w:rStyle w:val="Lienhypertexte"/>
            <w:rFonts w:ascii="Hind Light" w:hAnsi="Hind Light"/>
            <w:sz w:val="20"/>
            <w:szCs w:val="20"/>
            <w:lang w:eastAsia="en-GB"/>
          </w:rPr>
          <w:t>report</w:t>
        </w:r>
      </w:hyperlink>
      <w:r>
        <w:rPr>
          <w:rFonts w:ascii="Hind Light" w:hAnsi="Hind Light"/>
          <w:sz w:val="20"/>
          <w:szCs w:val="20"/>
          <w:lang w:eastAsia="en-GB"/>
        </w:rPr>
        <w:t xml:space="preserve"> </w:t>
      </w:r>
      <w:r w:rsidR="00EB5C2D">
        <w:rPr>
          <w:rFonts w:ascii="Hind Light" w:hAnsi="Hind Light"/>
          <w:sz w:val="20"/>
          <w:szCs w:val="20"/>
          <w:lang w:eastAsia="en-GB"/>
        </w:rPr>
        <w:t>claiming</w:t>
      </w:r>
      <w:r>
        <w:rPr>
          <w:rFonts w:ascii="Hind Light" w:hAnsi="Hind Light"/>
          <w:sz w:val="20"/>
          <w:szCs w:val="20"/>
          <w:lang w:eastAsia="en-GB"/>
        </w:rPr>
        <w:t xml:space="preserve"> that both the EU and UK government underestimate the damage that a “data wall” could have on their tech sector</w:t>
      </w:r>
      <w:r w:rsidR="007C0173">
        <w:rPr>
          <w:rFonts w:ascii="Hind Light" w:hAnsi="Hind Light"/>
          <w:sz w:val="20"/>
          <w:szCs w:val="20"/>
          <w:lang w:eastAsia="en-GB"/>
        </w:rPr>
        <w:t>s</w:t>
      </w:r>
      <w:r>
        <w:rPr>
          <w:rFonts w:ascii="Hind Light" w:hAnsi="Hind Light"/>
          <w:sz w:val="20"/>
          <w:szCs w:val="20"/>
          <w:lang w:eastAsia="en-GB"/>
        </w:rPr>
        <w:t xml:space="preserve">. </w:t>
      </w:r>
    </w:p>
    <w:p w14:paraId="50114B9B" w14:textId="77777777" w:rsidR="00633AEF" w:rsidRPr="00633AEF" w:rsidRDefault="00633AEF" w:rsidP="00633AEF">
      <w:pPr>
        <w:pStyle w:val="Pardeliste"/>
        <w:jc w:val="both"/>
        <w:rPr>
          <w:rFonts w:ascii="Hind Light" w:hAnsi="Hind Light"/>
          <w:sz w:val="20"/>
          <w:szCs w:val="20"/>
          <w:lang w:eastAsia="en-GB"/>
        </w:rPr>
      </w:pPr>
    </w:p>
    <w:p w14:paraId="7BD6A286" w14:textId="60BF459A" w:rsidR="00CF0584" w:rsidRPr="00CF0584" w:rsidRDefault="00633AEF" w:rsidP="00CF0584">
      <w:pPr>
        <w:jc w:val="both"/>
        <w:rPr>
          <w:rFonts w:ascii="Hind Light" w:hAnsi="Hind Light"/>
          <w:b/>
          <w:sz w:val="20"/>
          <w:szCs w:val="20"/>
          <w:lang w:eastAsia="en-GB"/>
        </w:rPr>
      </w:pPr>
      <w:r w:rsidRPr="0067692D">
        <w:rPr>
          <w:rFonts w:ascii="Hind Light" w:hAnsi="Hind Light"/>
          <w:b/>
          <w:sz w:val="20"/>
          <w:szCs w:val="20"/>
          <w:lang w:eastAsia="en-GB"/>
        </w:rPr>
        <w:t xml:space="preserve">UK: </w:t>
      </w:r>
      <w:r w:rsidR="00CF0584">
        <w:rPr>
          <w:rFonts w:ascii="Hind Light" w:hAnsi="Hind Light"/>
          <w:b/>
          <w:sz w:val="20"/>
          <w:szCs w:val="20"/>
          <w:lang w:eastAsia="en-GB"/>
        </w:rPr>
        <w:t xml:space="preserve">Government agencies draft </w:t>
      </w:r>
      <w:r>
        <w:rPr>
          <w:rFonts w:ascii="Hind Light" w:hAnsi="Hind Light"/>
          <w:b/>
          <w:sz w:val="20"/>
          <w:szCs w:val="20"/>
          <w:lang w:eastAsia="en-GB"/>
        </w:rPr>
        <w:t>“world’s first” Code of Practice for the Internet of Things</w:t>
      </w:r>
    </w:p>
    <w:p w14:paraId="49A0B23E" w14:textId="5F5F99A8" w:rsidR="00633AEF" w:rsidRPr="00633AEF" w:rsidRDefault="00633AEF" w:rsidP="00DA01E6">
      <w:pPr>
        <w:pStyle w:val="Pardeliste"/>
        <w:numPr>
          <w:ilvl w:val="0"/>
          <w:numId w:val="5"/>
        </w:numPr>
        <w:jc w:val="both"/>
        <w:rPr>
          <w:rFonts w:ascii="Arial" w:hAnsi="Arial" w:cs="Arial"/>
          <w:b/>
          <w:bCs/>
          <w:i/>
          <w:iCs/>
          <w:sz w:val="20"/>
          <w:szCs w:val="20"/>
        </w:rPr>
      </w:pPr>
      <w:r w:rsidRPr="00633AEF">
        <w:rPr>
          <w:rFonts w:ascii="Hind Light" w:hAnsi="Hind Light"/>
          <w:sz w:val="20"/>
          <w:szCs w:val="20"/>
          <w:lang w:eastAsia="en-GB"/>
        </w:rPr>
        <w:t>The UK’s Department for Digital</w:t>
      </w:r>
      <w:r w:rsidR="00A46F76">
        <w:rPr>
          <w:rFonts w:ascii="Hind Light" w:hAnsi="Hind Light"/>
          <w:sz w:val="20"/>
          <w:szCs w:val="20"/>
          <w:lang w:eastAsia="en-GB"/>
        </w:rPr>
        <w:t xml:space="preserve"> </w:t>
      </w:r>
      <w:r w:rsidRPr="00633AEF">
        <w:rPr>
          <w:rFonts w:ascii="Hind Light" w:hAnsi="Hind Light"/>
          <w:sz w:val="20"/>
          <w:szCs w:val="20"/>
          <w:lang w:eastAsia="en-GB"/>
        </w:rPr>
        <w:t xml:space="preserve">(DCMS) and the National Cyber Security Centre (NCSC) have published new measures to combat the insecurity of the Internet of Things (IoT). </w:t>
      </w:r>
    </w:p>
    <w:p w14:paraId="7D91E641" w14:textId="3019B4C9" w:rsidR="00633AEF" w:rsidRPr="00633AEF" w:rsidRDefault="00A46F76" w:rsidP="00DA01E6">
      <w:pPr>
        <w:pStyle w:val="Pardeliste"/>
        <w:numPr>
          <w:ilvl w:val="0"/>
          <w:numId w:val="5"/>
        </w:numPr>
        <w:jc w:val="both"/>
        <w:rPr>
          <w:rFonts w:ascii="Arial" w:hAnsi="Arial" w:cs="Arial"/>
          <w:b/>
          <w:bCs/>
          <w:i/>
          <w:iCs/>
          <w:sz w:val="20"/>
          <w:szCs w:val="20"/>
        </w:rPr>
      </w:pPr>
      <w:r>
        <w:rPr>
          <w:rFonts w:ascii="Hind Light" w:hAnsi="Hind Light"/>
          <w:sz w:val="20"/>
          <w:szCs w:val="20"/>
          <w:lang w:eastAsia="en-GB"/>
        </w:rPr>
        <w:t xml:space="preserve">The government department </w:t>
      </w:r>
      <w:r w:rsidR="00633AEF" w:rsidRPr="00633AEF">
        <w:rPr>
          <w:rFonts w:ascii="Hind Light" w:hAnsi="Hind Light"/>
          <w:sz w:val="20"/>
          <w:szCs w:val="20"/>
          <w:lang w:eastAsia="en-GB"/>
        </w:rPr>
        <w:t xml:space="preserve">launched the voluntary </w:t>
      </w:r>
      <w:hyperlink r:id="rId21" w:history="1">
        <w:r w:rsidR="00633AEF" w:rsidRPr="00633AEF">
          <w:rPr>
            <w:rStyle w:val="Lienhypertexte"/>
            <w:rFonts w:ascii="Hind Light" w:hAnsi="Hind Light"/>
            <w:sz w:val="20"/>
            <w:szCs w:val="20"/>
            <w:lang w:eastAsia="en-GB"/>
          </w:rPr>
          <w:t>Code of Pr</w:t>
        </w:r>
        <w:bookmarkStart w:id="2" w:name="_GoBack"/>
        <w:bookmarkEnd w:id="2"/>
        <w:r w:rsidR="00633AEF" w:rsidRPr="00633AEF">
          <w:rPr>
            <w:rStyle w:val="Lienhypertexte"/>
            <w:rFonts w:ascii="Hind Light" w:hAnsi="Hind Light"/>
            <w:sz w:val="20"/>
            <w:szCs w:val="20"/>
            <w:lang w:eastAsia="en-GB"/>
          </w:rPr>
          <w:t>actice</w:t>
        </w:r>
      </w:hyperlink>
      <w:r w:rsidR="00633AEF" w:rsidRPr="00633AEF">
        <w:rPr>
          <w:rFonts w:ascii="Hind Light" w:hAnsi="Hind Light"/>
          <w:sz w:val="20"/>
          <w:szCs w:val="20"/>
          <w:lang w:eastAsia="en-GB"/>
        </w:rPr>
        <w:t xml:space="preserve"> for consumer IoT security </w:t>
      </w:r>
      <w:r>
        <w:rPr>
          <w:rFonts w:ascii="Hind Light" w:hAnsi="Hind Light"/>
          <w:sz w:val="20"/>
          <w:szCs w:val="20"/>
          <w:lang w:eastAsia="en-GB"/>
        </w:rPr>
        <w:t xml:space="preserve">with the aim of ensuring </w:t>
      </w:r>
      <w:r w:rsidR="00633AEF" w:rsidRPr="00633AEF">
        <w:rPr>
          <w:rFonts w:ascii="Hind Light" w:hAnsi="Hind Light"/>
          <w:sz w:val="20"/>
          <w:szCs w:val="20"/>
          <w:lang w:eastAsia="en-GB"/>
        </w:rPr>
        <w:t xml:space="preserve">businesses continue to strengthen the cyber security of their products at the design stage. </w:t>
      </w:r>
    </w:p>
    <w:p w14:paraId="148A6AE7" w14:textId="249A5E5E" w:rsidR="00633AEF" w:rsidRPr="00633AEF" w:rsidRDefault="00633AEF" w:rsidP="00DA01E6">
      <w:pPr>
        <w:pStyle w:val="Pardeliste"/>
        <w:numPr>
          <w:ilvl w:val="0"/>
          <w:numId w:val="5"/>
        </w:numPr>
        <w:jc w:val="both"/>
        <w:rPr>
          <w:rFonts w:ascii="Arial" w:hAnsi="Arial" w:cs="Arial"/>
          <w:b/>
          <w:bCs/>
          <w:i/>
          <w:iCs/>
          <w:sz w:val="20"/>
          <w:szCs w:val="20"/>
        </w:rPr>
      </w:pPr>
      <w:r w:rsidRPr="00633AEF">
        <w:rPr>
          <w:rFonts w:ascii="Hind Light" w:hAnsi="Hind Light"/>
          <w:sz w:val="20"/>
          <w:szCs w:val="20"/>
          <w:lang w:eastAsia="en-GB"/>
        </w:rPr>
        <w:t>The Code of Practice sets out “security by design” and includes advice like “make it easy for consumers to delete personal data.” HP Inc. and Centrica Hive Ltd are the first companies to sign</w:t>
      </w:r>
      <w:r w:rsidR="00A46F76">
        <w:rPr>
          <w:rFonts w:ascii="Hind Light" w:hAnsi="Hind Light"/>
          <w:sz w:val="20"/>
          <w:szCs w:val="20"/>
          <w:lang w:eastAsia="en-GB"/>
        </w:rPr>
        <w:t>-</w:t>
      </w:r>
      <w:r w:rsidRPr="00633AEF">
        <w:rPr>
          <w:rFonts w:ascii="Hind Light" w:hAnsi="Hind Light"/>
          <w:sz w:val="20"/>
          <w:szCs w:val="20"/>
          <w:lang w:eastAsia="en-GB"/>
        </w:rPr>
        <w:t xml:space="preserve">up </w:t>
      </w:r>
      <w:r w:rsidR="00A46F76">
        <w:rPr>
          <w:rFonts w:ascii="Hind Light" w:hAnsi="Hind Light"/>
          <w:sz w:val="20"/>
          <w:szCs w:val="20"/>
          <w:lang w:eastAsia="en-GB"/>
        </w:rPr>
        <w:t xml:space="preserve">and </w:t>
      </w:r>
      <w:r w:rsidRPr="00633AEF">
        <w:rPr>
          <w:rFonts w:ascii="Hind Light" w:hAnsi="Hind Light"/>
          <w:sz w:val="20"/>
          <w:szCs w:val="20"/>
          <w:lang w:eastAsia="en-GB"/>
        </w:rPr>
        <w:t>commit to the code.</w:t>
      </w:r>
    </w:p>
    <w:p w14:paraId="1F594B1F" w14:textId="77777777" w:rsidR="004B52B0" w:rsidRPr="004B52B0" w:rsidRDefault="004B52B0" w:rsidP="00633AEF">
      <w:pPr>
        <w:jc w:val="both"/>
        <w:rPr>
          <w:rFonts w:ascii="Arial" w:hAnsi="Arial" w:cs="Arial"/>
          <w:sz w:val="20"/>
          <w:szCs w:val="20"/>
        </w:rPr>
      </w:pPr>
    </w:p>
    <w:p w14:paraId="1C1B1464" w14:textId="77777777" w:rsidR="004B52B0" w:rsidRDefault="004B52B0" w:rsidP="00633AEF">
      <w:pPr>
        <w:spacing w:after="160" w:line="259" w:lineRule="auto"/>
        <w:jc w:val="both"/>
        <w:rPr>
          <w:rFonts w:ascii="Hind Light" w:hAnsi="Hind Light"/>
          <w:b/>
          <w:sz w:val="20"/>
          <w:szCs w:val="20"/>
          <w:lang w:eastAsia="en-GB"/>
        </w:rPr>
      </w:pPr>
    </w:p>
    <w:p w14:paraId="7C11ED4E" w14:textId="77777777" w:rsidR="004B52B0" w:rsidRDefault="004B52B0" w:rsidP="00EC44B6">
      <w:pPr>
        <w:spacing w:after="160" w:line="259" w:lineRule="auto"/>
        <w:jc w:val="both"/>
        <w:rPr>
          <w:rFonts w:ascii="Hind Light" w:hAnsi="Hind Light"/>
          <w:b/>
          <w:sz w:val="20"/>
          <w:szCs w:val="20"/>
          <w:lang w:eastAsia="en-GB"/>
        </w:rPr>
      </w:pPr>
    </w:p>
    <w:p w14:paraId="3979CB6B" w14:textId="77777777" w:rsidR="004B52B0" w:rsidRPr="00EC44B6" w:rsidRDefault="004B52B0" w:rsidP="00EC44B6">
      <w:pPr>
        <w:spacing w:after="160" w:line="259" w:lineRule="auto"/>
        <w:jc w:val="both"/>
        <w:rPr>
          <w:rFonts w:ascii="Hind Light" w:hAnsi="Hind Light"/>
          <w:b/>
          <w:sz w:val="20"/>
          <w:szCs w:val="20"/>
          <w:lang w:eastAsia="en-GB"/>
        </w:rPr>
      </w:pPr>
    </w:p>
    <w:sectPr w:rsidR="004B52B0" w:rsidRPr="00EC44B6"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A39AFC" w14:textId="77777777" w:rsidR="00296E00" w:rsidRDefault="00296E00" w:rsidP="0094598F">
      <w:r>
        <w:separator/>
      </w:r>
    </w:p>
  </w:endnote>
  <w:endnote w:type="continuationSeparator" w:id="0">
    <w:p w14:paraId="22209892" w14:textId="77777777" w:rsidR="00296E00" w:rsidRDefault="00296E00"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Hind Medium">
    <w:altName w:val="Times New Roman"/>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1C592C" w:rsidRPr="00B41A52" w:rsidRDefault="001C592C"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1C592C" w:rsidRDefault="001C592C">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118058" w14:textId="77777777" w:rsidR="00296E00" w:rsidRDefault="00296E00" w:rsidP="0094598F">
      <w:r>
        <w:separator/>
      </w:r>
    </w:p>
  </w:footnote>
  <w:footnote w:type="continuationSeparator" w:id="0">
    <w:p w14:paraId="1D36F937" w14:textId="77777777" w:rsidR="00296E00" w:rsidRDefault="00296E00"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1C592C" w:rsidRPr="00E005F2" w:rsidRDefault="001C592C"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D65D0D">
      <w:rPr>
        <w:rStyle w:val="Numrodepage"/>
        <w:noProof/>
        <w:sz w:val="18"/>
        <w:szCs w:val="18"/>
      </w:rPr>
      <w:t>2</w:t>
    </w:r>
    <w:r w:rsidRPr="00E005F2">
      <w:rPr>
        <w:rStyle w:val="Numrodepage"/>
        <w:sz w:val="18"/>
        <w:szCs w:val="18"/>
      </w:rPr>
      <w:fldChar w:fldCharType="end"/>
    </w:r>
  </w:p>
  <w:p w14:paraId="0F8052F7" w14:textId="0CC52192" w:rsidR="0095352E" w:rsidRPr="0095352E" w:rsidRDefault="001C592C" w:rsidP="0095352E">
    <w:pPr>
      <w:pStyle w:val="En-tte"/>
      <w:spacing w:line="180" w:lineRule="exact"/>
      <w:ind w:right="360"/>
    </w:pPr>
    <w:r>
      <w:rPr>
        <w:spacing w:val="4"/>
        <w:szCs w:val="12"/>
      </w:rPr>
      <w:t xml:space="preserve">European Regional Bureau Newsletter: </w:t>
    </w:r>
    <w:r w:rsidR="004B52B0">
      <w:t>13</w:t>
    </w:r>
    <w:r w:rsidR="00DC03E9">
      <w:t xml:space="preserve"> </w:t>
    </w:r>
    <w:r w:rsidR="000119C2">
      <w:t xml:space="preserve">October </w:t>
    </w:r>
    <w:r w:rsidR="0095352E" w:rsidRPr="0095352E">
      <w:t xml:space="preserve">2018 – </w:t>
    </w:r>
    <w:r w:rsidR="004B52B0">
      <w:t>19</w:t>
    </w:r>
    <w:r w:rsidR="009D3C7C">
      <w:t xml:space="preserve"> October </w:t>
    </w:r>
    <w:r w:rsidR="0095352E" w:rsidRPr="0095352E">
      <w:t>2018</w:t>
    </w:r>
  </w:p>
  <w:p w14:paraId="48FB9609" w14:textId="77777777" w:rsidR="001C592C" w:rsidRPr="00E005F2" w:rsidRDefault="001C592C"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C592C" w14:paraId="756EA7F4" w14:textId="77777777" w:rsidTr="00CC5B49">
      <w:trPr>
        <w:cantSplit/>
        <w:trHeight w:hRule="exact" w:val="1247"/>
      </w:trPr>
      <w:tc>
        <w:tcPr>
          <w:tcW w:w="10402" w:type="dxa"/>
          <w:shd w:val="clear" w:color="auto" w:fill="auto"/>
        </w:tcPr>
        <w:p w14:paraId="5271DE6C" w14:textId="77777777" w:rsidR="001C592C" w:rsidRDefault="001C592C" w:rsidP="00CC5B49">
          <w:pPr>
            <w:pStyle w:val="Documenttitle"/>
          </w:pPr>
        </w:p>
      </w:tc>
    </w:tr>
    <w:tr w:rsidR="001C592C" w:rsidRPr="00E7106E" w14:paraId="11779B95" w14:textId="77777777" w:rsidTr="00CC5B49">
      <w:trPr>
        <w:cantSplit/>
        <w:trHeight w:hRule="exact" w:val="3232"/>
      </w:trPr>
      <w:tc>
        <w:tcPr>
          <w:tcW w:w="10402" w:type="dxa"/>
          <w:shd w:val="clear" w:color="auto" w:fill="auto"/>
          <w:vAlign w:val="center"/>
        </w:tcPr>
        <w:p w14:paraId="312E29DD" w14:textId="77777777" w:rsidR="001C592C" w:rsidRDefault="001C592C" w:rsidP="00CC5B49">
          <w:pPr>
            <w:pStyle w:val="Documenttitle"/>
          </w:pPr>
          <w:r>
            <w:t xml:space="preserve">European </w:t>
          </w:r>
          <w:r w:rsidRPr="00E3372A">
            <w:t xml:space="preserve">Regional Bureau Newsletter </w:t>
          </w:r>
        </w:p>
        <w:p w14:paraId="5308BE41" w14:textId="77777777" w:rsidR="001C592C" w:rsidRPr="00E7106E" w:rsidRDefault="001C592C" w:rsidP="00CC5B49">
          <w:pPr>
            <w:pStyle w:val="Documenttitle"/>
          </w:pPr>
        </w:p>
      </w:tc>
    </w:tr>
    <w:tr w:rsidR="001C592C" w:rsidRPr="008F1900" w14:paraId="04AE19CD" w14:textId="77777777" w:rsidTr="00CC5B49">
      <w:trPr>
        <w:cantSplit/>
        <w:trHeight w:hRule="exact" w:val="1134"/>
      </w:trPr>
      <w:tc>
        <w:tcPr>
          <w:tcW w:w="10402" w:type="dxa"/>
          <w:shd w:val="clear" w:color="auto" w:fill="auto"/>
        </w:tcPr>
        <w:p w14:paraId="3498600C" w14:textId="0BBD02F1" w:rsidR="001C592C" w:rsidRPr="00734569" w:rsidRDefault="004B52B0" w:rsidP="006B1AFE">
          <w:pPr>
            <w:pStyle w:val="Coverdate"/>
          </w:pPr>
          <w:r>
            <w:t>13</w:t>
          </w:r>
          <w:r w:rsidR="000119C2">
            <w:t xml:space="preserve"> October </w:t>
          </w:r>
          <w:r w:rsidR="00362E91">
            <w:t>2018</w:t>
          </w:r>
          <w:r w:rsidR="00BA199C">
            <w:t xml:space="preserve"> – </w:t>
          </w:r>
          <w:r w:rsidR="000119C2">
            <w:t>1</w:t>
          </w:r>
          <w:r>
            <w:t>9</w:t>
          </w:r>
          <w:r w:rsidR="009D3C7C">
            <w:t xml:space="preserve"> October </w:t>
          </w:r>
          <w:r w:rsidR="00362E91">
            <w:t>2018</w:t>
          </w:r>
        </w:p>
        <w:p w14:paraId="4BB15455" w14:textId="77777777" w:rsidR="001C592C" w:rsidRDefault="00296E00" w:rsidP="006B1AFE">
          <w:pPr>
            <w:pStyle w:val="Coverdate"/>
            <w:rPr>
              <w:rStyle w:val="Lienhypertexte"/>
            </w:rPr>
          </w:pPr>
          <w:hyperlink r:id="rId1" w:history="1">
            <w:r w:rsidR="001C592C" w:rsidRPr="00734569">
              <w:rPr>
                <w:rStyle w:val="Lienhypertexte"/>
              </w:rPr>
              <w:t>https://www.</w:t>
            </w:r>
            <w:r w:rsidR="001C592C">
              <w:rPr>
                <w:rStyle w:val="Lienhypertexte"/>
              </w:rPr>
              <w:t>Internet</w:t>
            </w:r>
            <w:r w:rsidR="001C592C" w:rsidRPr="00734569">
              <w:rPr>
                <w:rStyle w:val="Lienhypertexte"/>
              </w:rPr>
              <w:t>society.org/regions/europe/</w:t>
            </w:r>
          </w:hyperlink>
        </w:p>
        <w:p w14:paraId="54A979AF" w14:textId="6CFD1ADE" w:rsidR="00D65D0D" w:rsidRPr="00734569" w:rsidRDefault="00D65D0D" w:rsidP="006B1AFE">
          <w:pPr>
            <w:pStyle w:val="Coverdate"/>
          </w:pPr>
          <w:proofErr w:type="spellStart"/>
          <w:r>
            <w:rPr>
              <w:rStyle w:val="Lienhypertexte"/>
            </w:rPr>
            <w:t>Frédéric</w:t>
          </w:r>
          <w:proofErr w:type="spellEnd"/>
          <w:r>
            <w:rPr>
              <w:rStyle w:val="Lienhypertexte"/>
            </w:rPr>
            <w:t xml:space="preserve"> Donck (ERB)</w:t>
          </w:r>
        </w:p>
      </w:tc>
    </w:tr>
  </w:tbl>
  <w:p w14:paraId="26207E2E" w14:textId="77777777" w:rsidR="001C592C" w:rsidRDefault="001C592C">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2658327A"/>
    <w:multiLevelType w:val="hybridMultilevel"/>
    <w:tmpl w:val="7686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64B1B5D"/>
    <w:multiLevelType w:val="hybridMultilevel"/>
    <w:tmpl w:val="E0827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7A35C6"/>
    <w:multiLevelType w:val="hybridMultilevel"/>
    <w:tmpl w:val="5B38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00E61DF"/>
    <w:multiLevelType w:val="hybridMultilevel"/>
    <w:tmpl w:val="ED52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2CF0F5B"/>
    <w:multiLevelType w:val="hybridMultilevel"/>
    <w:tmpl w:val="B3EE4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09A0D63"/>
    <w:multiLevelType w:val="hybridMultilevel"/>
    <w:tmpl w:val="8CE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7"/>
  </w:num>
  <w:num w:numId="5">
    <w:abstractNumId w:val="4"/>
  </w:num>
  <w:num w:numId="6">
    <w:abstractNumId w:val="2"/>
  </w:num>
  <w:num w:numId="7">
    <w:abstractNumId w:val="5"/>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27"/>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38EE"/>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A4A"/>
    <w:rsid w:val="000B6AD5"/>
    <w:rsid w:val="000B782E"/>
    <w:rsid w:val="000C0480"/>
    <w:rsid w:val="000C16E8"/>
    <w:rsid w:val="000C1A15"/>
    <w:rsid w:val="000C2DAD"/>
    <w:rsid w:val="000C4E29"/>
    <w:rsid w:val="000C58BE"/>
    <w:rsid w:val="000C6D70"/>
    <w:rsid w:val="000C6E71"/>
    <w:rsid w:val="000D0047"/>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25C7"/>
    <w:rsid w:val="000F38F8"/>
    <w:rsid w:val="000F4465"/>
    <w:rsid w:val="000F4C96"/>
    <w:rsid w:val="000F5FBF"/>
    <w:rsid w:val="000F64BD"/>
    <w:rsid w:val="000F6683"/>
    <w:rsid w:val="000F6836"/>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138A"/>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5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5B60"/>
    <w:rsid w:val="001B7A8E"/>
    <w:rsid w:val="001B7B89"/>
    <w:rsid w:val="001C0103"/>
    <w:rsid w:val="001C02BB"/>
    <w:rsid w:val="001C0B7B"/>
    <w:rsid w:val="001C1148"/>
    <w:rsid w:val="001C385E"/>
    <w:rsid w:val="001C3C01"/>
    <w:rsid w:val="001C40C5"/>
    <w:rsid w:val="001C4D13"/>
    <w:rsid w:val="001C592C"/>
    <w:rsid w:val="001C5E62"/>
    <w:rsid w:val="001C635F"/>
    <w:rsid w:val="001C68B0"/>
    <w:rsid w:val="001C7BD3"/>
    <w:rsid w:val="001D0974"/>
    <w:rsid w:val="001D0A29"/>
    <w:rsid w:val="001D0A3C"/>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81C"/>
    <w:rsid w:val="001D5922"/>
    <w:rsid w:val="001D642F"/>
    <w:rsid w:val="001D659D"/>
    <w:rsid w:val="001D6620"/>
    <w:rsid w:val="001D67A6"/>
    <w:rsid w:val="001D6C98"/>
    <w:rsid w:val="001E02F6"/>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9C4"/>
    <w:rsid w:val="002334AE"/>
    <w:rsid w:val="00234885"/>
    <w:rsid w:val="00234B20"/>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37FB"/>
    <w:rsid w:val="00255481"/>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E00"/>
    <w:rsid w:val="0029746F"/>
    <w:rsid w:val="00297D66"/>
    <w:rsid w:val="002A0C5B"/>
    <w:rsid w:val="002A0D41"/>
    <w:rsid w:val="002A102A"/>
    <w:rsid w:val="002A193B"/>
    <w:rsid w:val="002A257E"/>
    <w:rsid w:val="002A28B4"/>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E0B"/>
    <w:rsid w:val="002C01F5"/>
    <w:rsid w:val="002C058E"/>
    <w:rsid w:val="002C1375"/>
    <w:rsid w:val="002C161E"/>
    <w:rsid w:val="002C17F5"/>
    <w:rsid w:val="002C3133"/>
    <w:rsid w:val="002C3358"/>
    <w:rsid w:val="002C3527"/>
    <w:rsid w:val="002C58A9"/>
    <w:rsid w:val="002C5C85"/>
    <w:rsid w:val="002C6557"/>
    <w:rsid w:val="002C655D"/>
    <w:rsid w:val="002C75B0"/>
    <w:rsid w:val="002C7ABD"/>
    <w:rsid w:val="002D0F3B"/>
    <w:rsid w:val="002D2C74"/>
    <w:rsid w:val="002D319D"/>
    <w:rsid w:val="002D324A"/>
    <w:rsid w:val="002D4103"/>
    <w:rsid w:val="002D4FA7"/>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52C"/>
    <w:rsid w:val="00306A87"/>
    <w:rsid w:val="00306E03"/>
    <w:rsid w:val="00307C14"/>
    <w:rsid w:val="00310261"/>
    <w:rsid w:val="0031046C"/>
    <w:rsid w:val="00310DF6"/>
    <w:rsid w:val="0031184D"/>
    <w:rsid w:val="00311960"/>
    <w:rsid w:val="003126F9"/>
    <w:rsid w:val="003132FC"/>
    <w:rsid w:val="003134FF"/>
    <w:rsid w:val="00314222"/>
    <w:rsid w:val="00315E3B"/>
    <w:rsid w:val="00315EC3"/>
    <w:rsid w:val="0031677C"/>
    <w:rsid w:val="00316CCE"/>
    <w:rsid w:val="00316E4D"/>
    <w:rsid w:val="00316F9C"/>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51B7"/>
    <w:rsid w:val="00336BF8"/>
    <w:rsid w:val="00337BE4"/>
    <w:rsid w:val="00340579"/>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715A"/>
    <w:rsid w:val="00360344"/>
    <w:rsid w:val="003607E6"/>
    <w:rsid w:val="003608EC"/>
    <w:rsid w:val="00361712"/>
    <w:rsid w:val="00361C1A"/>
    <w:rsid w:val="00361C61"/>
    <w:rsid w:val="003624BA"/>
    <w:rsid w:val="00362E91"/>
    <w:rsid w:val="00363E29"/>
    <w:rsid w:val="00364456"/>
    <w:rsid w:val="00364937"/>
    <w:rsid w:val="00365442"/>
    <w:rsid w:val="00365950"/>
    <w:rsid w:val="00366518"/>
    <w:rsid w:val="00366B70"/>
    <w:rsid w:val="0036786D"/>
    <w:rsid w:val="0037013A"/>
    <w:rsid w:val="0037030E"/>
    <w:rsid w:val="00370E67"/>
    <w:rsid w:val="00371A43"/>
    <w:rsid w:val="0037227B"/>
    <w:rsid w:val="00374307"/>
    <w:rsid w:val="003745EE"/>
    <w:rsid w:val="00374982"/>
    <w:rsid w:val="00374D08"/>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C5"/>
    <w:rsid w:val="00386F67"/>
    <w:rsid w:val="00387B31"/>
    <w:rsid w:val="00387C22"/>
    <w:rsid w:val="00390F5C"/>
    <w:rsid w:val="0039349D"/>
    <w:rsid w:val="00393CFF"/>
    <w:rsid w:val="0039487E"/>
    <w:rsid w:val="00394C50"/>
    <w:rsid w:val="00394C63"/>
    <w:rsid w:val="003950A6"/>
    <w:rsid w:val="003953E9"/>
    <w:rsid w:val="003955C8"/>
    <w:rsid w:val="00396536"/>
    <w:rsid w:val="00397258"/>
    <w:rsid w:val="003976BF"/>
    <w:rsid w:val="003A08AC"/>
    <w:rsid w:val="003A10A7"/>
    <w:rsid w:val="003A1150"/>
    <w:rsid w:val="003A1249"/>
    <w:rsid w:val="003A1493"/>
    <w:rsid w:val="003A234B"/>
    <w:rsid w:val="003A24BE"/>
    <w:rsid w:val="003A27E4"/>
    <w:rsid w:val="003A2BDF"/>
    <w:rsid w:val="003A2CEB"/>
    <w:rsid w:val="003A4044"/>
    <w:rsid w:val="003A431C"/>
    <w:rsid w:val="003A4C83"/>
    <w:rsid w:val="003A4E7E"/>
    <w:rsid w:val="003A5286"/>
    <w:rsid w:val="003A5C9A"/>
    <w:rsid w:val="003A648C"/>
    <w:rsid w:val="003A65ED"/>
    <w:rsid w:val="003B07F6"/>
    <w:rsid w:val="003B0CAE"/>
    <w:rsid w:val="003B1590"/>
    <w:rsid w:val="003B2461"/>
    <w:rsid w:val="003B24F2"/>
    <w:rsid w:val="003B3134"/>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23AC"/>
    <w:rsid w:val="004630D9"/>
    <w:rsid w:val="00463903"/>
    <w:rsid w:val="00464508"/>
    <w:rsid w:val="004658B7"/>
    <w:rsid w:val="00465BEA"/>
    <w:rsid w:val="00466331"/>
    <w:rsid w:val="00466354"/>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04D9"/>
    <w:rsid w:val="004B179D"/>
    <w:rsid w:val="004B1CF4"/>
    <w:rsid w:val="004B35A4"/>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62EF"/>
    <w:rsid w:val="004C67EB"/>
    <w:rsid w:val="004C75E1"/>
    <w:rsid w:val="004D034D"/>
    <w:rsid w:val="004D1E4A"/>
    <w:rsid w:val="004D1F87"/>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7E9"/>
    <w:rsid w:val="004E4053"/>
    <w:rsid w:val="004E5512"/>
    <w:rsid w:val="004E5A74"/>
    <w:rsid w:val="004E5CC5"/>
    <w:rsid w:val="004E5E33"/>
    <w:rsid w:val="004E69B5"/>
    <w:rsid w:val="004F0B11"/>
    <w:rsid w:val="004F138D"/>
    <w:rsid w:val="004F1AD2"/>
    <w:rsid w:val="004F2ED4"/>
    <w:rsid w:val="004F3A9A"/>
    <w:rsid w:val="004F5CA2"/>
    <w:rsid w:val="004F5CFD"/>
    <w:rsid w:val="004F6F3E"/>
    <w:rsid w:val="004F72C3"/>
    <w:rsid w:val="004F7459"/>
    <w:rsid w:val="004F7B14"/>
    <w:rsid w:val="004F7BE6"/>
    <w:rsid w:val="004F7C3B"/>
    <w:rsid w:val="004F7D68"/>
    <w:rsid w:val="005000D8"/>
    <w:rsid w:val="005003B2"/>
    <w:rsid w:val="00501136"/>
    <w:rsid w:val="00501179"/>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2BF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932"/>
    <w:rsid w:val="005A09EF"/>
    <w:rsid w:val="005A15EC"/>
    <w:rsid w:val="005A1D85"/>
    <w:rsid w:val="005A25DE"/>
    <w:rsid w:val="005A3975"/>
    <w:rsid w:val="005A633E"/>
    <w:rsid w:val="005A6577"/>
    <w:rsid w:val="005A6796"/>
    <w:rsid w:val="005A6E65"/>
    <w:rsid w:val="005A75F6"/>
    <w:rsid w:val="005B08AF"/>
    <w:rsid w:val="005B1818"/>
    <w:rsid w:val="005B1E6B"/>
    <w:rsid w:val="005B283B"/>
    <w:rsid w:val="005B28AF"/>
    <w:rsid w:val="005B2EB1"/>
    <w:rsid w:val="005B4050"/>
    <w:rsid w:val="005B4522"/>
    <w:rsid w:val="005B45C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5C87"/>
    <w:rsid w:val="005C5CAF"/>
    <w:rsid w:val="005C614F"/>
    <w:rsid w:val="005C6811"/>
    <w:rsid w:val="005C6C92"/>
    <w:rsid w:val="005C6F9F"/>
    <w:rsid w:val="005C73F9"/>
    <w:rsid w:val="005C7E65"/>
    <w:rsid w:val="005D0241"/>
    <w:rsid w:val="005D0E2D"/>
    <w:rsid w:val="005D14D3"/>
    <w:rsid w:val="005D16AD"/>
    <w:rsid w:val="005D29E6"/>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6F1"/>
    <w:rsid w:val="005F28C6"/>
    <w:rsid w:val="005F2E10"/>
    <w:rsid w:val="005F306F"/>
    <w:rsid w:val="005F351B"/>
    <w:rsid w:val="005F3F16"/>
    <w:rsid w:val="005F4078"/>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9AC"/>
    <w:rsid w:val="006124E2"/>
    <w:rsid w:val="00613003"/>
    <w:rsid w:val="00613292"/>
    <w:rsid w:val="0061375F"/>
    <w:rsid w:val="006139DB"/>
    <w:rsid w:val="0061553A"/>
    <w:rsid w:val="006158AD"/>
    <w:rsid w:val="00615987"/>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21D5"/>
    <w:rsid w:val="00643076"/>
    <w:rsid w:val="006445B7"/>
    <w:rsid w:val="00645541"/>
    <w:rsid w:val="006455D3"/>
    <w:rsid w:val="006459D1"/>
    <w:rsid w:val="00646DEA"/>
    <w:rsid w:val="00647611"/>
    <w:rsid w:val="00647EC6"/>
    <w:rsid w:val="006512BC"/>
    <w:rsid w:val="00651502"/>
    <w:rsid w:val="00651F97"/>
    <w:rsid w:val="006529A6"/>
    <w:rsid w:val="00652A7B"/>
    <w:rsid w:val="00653D9A"/>
    <w:rsid w:val="006549E2"/>
    <w:rsid w:val="00655FB0"/>
    <w:rsid w:val="00657B87"/>
    <w:rsid w:val="00660368"/>
    <w:rsid w:val="006603F4"/>
    <w:rsid w:val="00661035"/>
    <w:rsid w:val="006614D2"/>
    <w:rsid w:val="006624B6"/>
    <w:rsid w:val="00662933"/>
    <w:rsid w:val="00663B68"/>
    <w:rsid w:val="00663F55"/>
    <w:rsid w:val="006647C2"/>
    <w:rsid w:val="00664C04"/>
    <w:rsid w:val="00664C48"/>
    <w:rsid w:val="006652F1"/>
    <w:rsid w:val="00665970"/>
    <w:rsid w:val="00667B84"/>
    <w:rsid w:val="00667D12"/>
    <w:rsid w:val="006707B0"/>
    <w:rsid w:val="0067113D"/>
    <w:rsid w:val="006714E0"/>
    <w:rsid w:val="00671D84"/>
    <w:rsid w:val="00671D95"/>
    <w:rsid w:val="00672292"/>
    <w:rsid w:val="00672EC9"/>
    <w:rsid w:val="00676302"/>
    <w:rsid w:val="0067692D"/>
    <w:rsid w:val="0068107F"/>
    <w:rsid w:val="00681BA5"/>
    <w:rsid w:val="0068218D"/>
    <w:rsid w:val="00682648"/>
    <w:rsid w:val="006828B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AFE"/>
    <w:rsid w:val="006B1D56"/>
    <w:rsid w:val="006B1E0E"/>
    <w:rsid w:val="006B260F"/>
    <w:rsid w:val="006B2D21"/>
    <w:rsid w:val="006B5BBF"/>
    <w:rsid w:val="006B6429"/>
    <w:rsid w:val="006B65B4"/>
    <w:rsid w:val="006B6AC2"/>
    <w:rsid w:val="006B710E"/>
    <w:rsid w:val="006B76A8"/>
    <w:rsid w:val="006B7E50"/>
    <w:rsid w:val="006C07C0"/>
    <w:rsid w:val="006C130C"/>
    <w:rsid w:val="006C364C"/>
    <w:rsid w:val="006C38BB"/>
    <w:rsid w:val="006C426D"/>
    <w:rsid w:val="006C4FB4"/>
    <w:rsid w:val="006C562B"/>
    <w:rsid w:val="006C563B"/>
    <w:rsid w:val="006C59B9"/>
    <w:rsid w:val="006C6180"/>
    <w:rsid w:val="006C67B1"/>
    <w:rsid w:val="006C6A71"/>
    <w:rsid w:val="006C6DF7"/>
    <w:rsid w:val="006D1358"/>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774"/>
    <w:rsid w:val="007148ED"/>
    <w:rsid w:val="00714F5E"/>
    <w:rsid w:val="00714F66"/>
    <w:rsid w:val="0071564B"/>
    <w:rsid w:val="00715A1A"/>
    <w:rsid w:val="00716737"/>
    <w:rsid w:val="00716C5D"/>
    <w:rsid w:val="00717687"/>
    <w:rsid w:val="007176A2"/>
    <w:rsid w:val="00720459"/>
    <w:rsid w:val="00720952"/>
    <w:rsid w:val="00720A98"/>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53E6"/>
    <w:rsid w:val="00776605"/>
    <w:rsid w:val="00776DE8"/>
    <w:rsid w:val="0077772B"/>
    <w:rsid w:val="0077797F"/>
    <w:rsid w:val="00777A76"/>
    <w:rsid w:val="007815C3"/>
    <w:rsid w:val="00781E5A"/>
    <w:rsid w:val="00781ED8"/>
    <w:rsid w:val="00782187"/>
    <w:rsid w:val="00783F7E"/>
    <w:rsid w:val="0078400B"/>
    <w:rsid w:val="007840BF"/>
    <w:rsid w:val="00784135"/>
    <w:rsid w:val="007841E0"/>
    <w:rsid w:val="00784D10"/>
    <w:rsid w:val="007850C7"/>
    <w:rsid w:val="00785249"/>
    <w:rsid w:val="0078726A"/>
    <w:rsid w:val="007873ED"/>
    <w:rsid w:val="0079039E"/>
    <w:rsid w:val="007908EE"/>
    <w:rsid w:val="00790CB5"/>
    <w:rsid w:val="007916F4"/>
    <w:rsid w:val="00792463"/>
    <w:rsid w:val="007940BF"/>
    <w:rsid w:val="0079426A"/>
    <w:rsid w:val="00794F0E"/>
    <w:rsid w:val="007951AE"/>
    <w:rsid w:val="0079540D"/>
    <w:rsid w:val="007959D7"/>
    <w:rsid w:val="00796C62"/>
    <w:rsid w:val="00796D79"/>
    <w:rsid w:val="00797501"/>
    <w:rsid w:val="0079750A"/>
    <w:rsid w:val="00797AE9"/>
    <w:rsid w:val="00797C7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EB4"/>
    <w:rsid w:val="007C0173"/>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64CA"/>
    <w:rsid w:val="007C7928"/>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E07A7"/>
    <w:rsid w:val="007E081B"/>
    <w:rsid w:val="007E192B"/>
    <w:rsid w:val="007E1AD8"/>
    <w:rsid w:val="007E2737"/>
    <w:rsid w:val="007E2EF0"/>
    <w:rsid w:val="007E42A2"/>
    <w:rsid w:val="007E5B81"/>
    <w:rsid w:val="007E5E66"/>
    <w:rsid w:val="007E6FE1"/>
    <w:rsid w:val="007E7477"/>
    <w:rsid w:val="007E7752"/>
    <w:rsid w:val="007E7C29"/>
    <w:rsid w:val="007F0631"/>
    <w:rsid w:val="007F085E"/>
    <w:rsid w:val="007F0E44"/>
    <w:rsid w:val="007F34CC"/>
    <w:rsid w:val="007F387A"/>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112"/>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1708"/>
    <w:rsid w:val="00841A19"/>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338F"/>
    <w:rsid w:val="008738ED"/>
    <w:rsid w:val="00873FB3"/>
    <w:rsid w:val="0087487F"/>
    <w:rsid w:val="00874A9D"/>
    <w:rsid w:val="00875476"/>
    <w:rsid w:val="00875612"/>
    <w:rsid w:val="00875D91"/>
    <w:rsid w:val="00876638"/>
    <w:rsid w:val="00876E86"/>
    <w:rsid w:val="00877DA5"/>
    <w:rsid w:val="00880707"/>
    <w:rsid w:val="0088288D"/>
    <w:rsid w:val="008838AE"/>
    <w:rsid w:val="00883A73"/>
    <w:rsid w:val="00883DC2"/>
    <w:rsid w:val="00884201"/>
    <w:rsid w:val="008848D5"/>
    <w:rsid w:val="00885768"/>
    <w:rsid w:val="00885880"/>
    <w:rsid w:val="0088589C"/>
    <w:rsid w:val="00886A8F"/>
    <w:rsid w:val="00886AD3"/>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B85"/>
    <w:rsid w:val="008B3F2C"/>
    <w:rsid w:val="008B530A"/>
    <w:rsid w:val="008C0446"/>
    <w:rsid w:val="008C07B3"/>
    <w:rsid w:val="008C0C6A"/>
    <w:rsid w:val="008C4B20"/>
    <w:rsid w:val="008C5EE4"/>
    <w:rsid w:val="008C6229"/>
    <w:rsid w:val="008C725E"/>
    <w:rsid w:val="008C79BA"/>
    <w:rsid w:val="008C7ED5"/>
    <w:rsid w:val="008D0331"/>
    <w:rsid w:val="008D0989"/>
    <w:rsid w:val="008D16BA"/>
    <w:rsid w:val="008D1CFD"/>
    <w:rsid w:val="008D1F10"/>
    <w:rsid w:val="008D1FB8"/>
    <w:rsid w:val="008D1FF3"/>
    <w:rsid w:val="008D2B1C"/>
    <w:rsid w:val="008D2BEC"/>
    <w:rsid w:val="008D4181"/>
    <w:rsid w:val="008D4353"/>
    <w:rsid w:val="008D5847"/>
    <w:rsid w:val="008D5DA9"/>
    <w:rsid w:val="008D6331"/>
    <w:rsid w:val="008D64AD"/>
    <w:rsid w:val="008D69CF"/>
    <w:rsid w:val="008D6BB2"/>
    <w:rsid w:val="008D71F7"/>
    <w:rsid w:val="008D7ABE"/>
    <w:rsid w:val="008D7FC2"/>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C7C"/>
    <w:rsid w:val="008F1FBB"/>
    <w:rsid w:val="008F2EE1"/>
    <w:rsid w:val="008F307D"/>
    <w:rsid w:val="008F3B02"/>
    <w:rsid w:val="008F3E88"/>
    <w:rsid w:val="008F3ECB"/>
    <w:rsid w:val="008F464F"/>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3162"/>
    <w:rsid w:val="00913A13"/>
    <w:rsid w:val="009148CB"/>
    <w:rsid w:val="00914F29"/>
    <w:rsid w:val="00915819"/>
    <w:rsid w:val="00916F95"/>
    <w:rsid w:val="00917093"/>
    <w:rsid w:val="00921A9A"/>
    <w:rsid w:val="009220F6"/>
    <w:rsid w:val="00923DD1"/>
    <w:rsid w:val="00923F7A"/>
    <w:rsid w:val="0092404A"/>
    <w:rsid w:val="00924497"/>
    <w:rsid w:val="00924699"/>
    <w:rsid w:val="009246BD"/>
    <w:rsid w:val="0092470C"/>
    <w:rsid w:val="0092547A"/>
    <w:rsid w:val="009254AD"/>
    <w:rsid w:val="00925BDD"/>
    <w:rsid w:val="00925FC8"/>
    <w:rsid w:val="0092626C"/>
    <w:rsid w:val="00926910"/>
    <w:rsid w:val="00926930"/>
    <w:rsid w:val="00926DE0"/>
    <w:rsid w:val="00927355"/>
    <w:rsid w:val="009277BC"/>
    <w:rsid w:val="00930301"/>
    <w:rsid w:val="00930649"/>
    <w:rsid w:val="00931A88"/>
    <w:rsid w:val="009335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4567"/>
    <w:rsid w:val="00955817"/>
    <w:rsid w:val="00955959"/>
    <w:rsid w:val="00957DF6"/>
    <w:rsid w:val="00960488"/>
    <w:rsid w:val="0096093B"/>
    <w:rsid w:val="009620FD"/>
    <w:rsid w:val="009639A1"/>
    <w:rsid w:val="00963D49"/>
    <w:rsid w:val="009643EB"/>
    <w:rsid w:val="00964BB1"/>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A1D8B"/>
    <w:rsid w:val="009A252E"/>
    <w:rsid w:val="009A255C"/>
    <w:rsid w:val="009A3699"/>
    <w:rsid w:val="009A374E"/>
    <w:rsid w:val="009A3ECF"/>
    <w:rsid w:val="009A486C"/>
    <w:rsid w:val="009A52E5"/>
    <w:rsid w:val="009A5AD4"/>
    <w:rsid w:val="009A6317"/>
    <w:rsid w:val="009A6576"/>
    <w:rsid w:val="009A6D37"/>
    <w:rsid w:val="009B0775"/>
    <w:rsid w:val="009B0870"/>
    <w:rsid w:val="009B28D9"/>
    <w:rsid w:val="009B4496"/>
    <w:rsid w:val="009B45A4"/>
    <w:rsid w:val="009B45E4"/>
    <w:rsid w:val="009B5DBE"/>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A92"/>
    <w:rsid w:val="009D11D3"/>
    <w:rsid w:val="009D14FF"/>
    <w:rsid w:val="009D164C"/>
    <w:rsid w:val="009D1655"/>
    <w:rsid w:val="009D1D78"/>
    <w:rsid w:val="009D24F9"/>
    <w:rsid w:val="009D2BC9"/>
    <w:rsid w:val="009D32FD"/>
    <w:rsid w:val="009D3C7C"/>
    <w:rsid w:val="009D4D8B"/>
    <w:rsid w:val="009D5A75"/>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FEA"/>
    <w:rsid w:val="00A13251"/>
    <w:rsid w:val="00A143C9"/>
    <w:rsid w:val="00A14C1A"/>
    <w:rsid w:val="00A15B4A"/>
    <w:rsid w:val="00A16268"/>
    <w:rsid w:val="00A16FC2"/>
    <w:rsid w:val="00A175CC"/>
    <w:rsid w:val="00A178CE"/>
    <w:rsid w:val="00A20B3F"/>
    <w:rsid w:val="00A20FB5"/>
    <w:rsid w:val="00A21BE2"/>
    <w:rsid w:val="00A2387E"/>
    <w:rsid w:val="00A2459C"/>
    <w:rsid w:val="00A24D97"/>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65C5"/>
    <w:rsid w:val="00A9793D"/>
    <w:rsid w:val="00AA0EF6"/>
    <w:rsid w:val="00AA1C72"/>
    <w:rsid w:val="00AA2C9E"/>
    <w:rsid w:val="00AA33B7"/>
    <w:rsid w:val="00AA3882"/>
    <w:rsid w:val="00AA4A77"/>
    <w:rsid w:val="00AA65E4"/>
    <w:rsid w:val="00AA6E63"/>
    <w:rsid w:val="00AB2093"/>
    <w:rsid w:val="00AB2A93"/>
    <w:rsid w:val="00AB4DEF"/>
    <w:rsid w:val="00AB6E25"/>
    <w:rsid w:val="00AB70BA"/>
    <w:rsid w:val="00AB70D6"/>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EC3"/>
    <w:rsid w:val="00AF36B1"/>
    <w:rsid w:val="00AF394A"/>
    <w:rsid w:val="00AF3CFF"/>
    <w:rsid w:val="00AF44AB"/>
    <w:rsid w:val="00AF6FB5"/>
    <w:rsid w:val="00AF78BA"/>
    <w:rsid w:val="00B00DDC"/>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409B"/>
    <w:rsid w:val="00B1459E"/>
    <w:rsid w:val="00B1478D"/>
    <w:rsid w:val="00B147C9"/>
    <w:rsid w:val="00B164F1"/>
    <w:rsid w:val="00B16B6F"/>
    <w:rsid w:val="00B20274"/>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3792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684A"/>
    <w:rsid w:val="00B57A2D"/>
    <w:rsid w:val="00B6075B"/>
    <w:rsid w:val="00B609E3"/>
    <w:rsid w:val="00B60AE9"/>
    <w:rsid w:val="00B60C21"/>
    <w:rsid w:val="00B611FE"/>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DEA"/>
    <w:rsid w:val="00BD5F79"/>
    <w:rsid w:val="00BD5FB4"/>
    <w:rsid w:val="00BD62B7"/>
    <w:rsid w:val="00BD7053"/>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853"/>
    <w:rsid w:val="00C238A2"/>
    <w:rsid w:val="00C238BC"/>
    <w:rsid w:val="00C23901"/>
    <w:rsid w:val="00C24734"/>
    <w:rsid w:val="00C254F0"/>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BEE"/>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0CB8"/>
    <w:rsid w:val="00C513C7"/>
    <w:rsid w:val="00C536E7"/>
    <w:rsid w:val="00C539F0"/>
    <w:rsid w:val="00C53B4B"/>
    <w:rsid w:val="00C55A9C"/>
    <w:rsid w:val="00C56E8E"/>
    <w:rsid w:val="00C56EE2"/>
    <w:rsid w:val="00C56F6C"/>
    <w:rsid w:val="00C601B0"/>
    <w:rsid w:val="00C60576"/>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3D35"/>
    <w:rsid w:val="00C7614F"/>
    <w:rsid w:val="00C76769"/>
    <w:rsid w:val="00C76E6D"/>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34EF"/>
    <w:rsid w:val="00CB4F64"/>
    <w:rsid w:val="00CB5838"/>
    <w:rsid w:val="00CB5E6C"/>
    <w:rsid w:val="00CB6A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FEC"/>
    <w:rsid w:val="00CD7127"/>
    <w:rsid w:val="00CD79DF"/>
    <w:rsid w:val="00CD7F43"/>
    <w:rsid w:val="00CE0170"/>
    <w:rsid w:val="00CE0676"/>
    <w:rsid w:val="00CE06A1"/>
    <w:rsid w:val="00CE07AE"/>
    <w:rsid w:val="00CE0DF2"/>
    <w:rsid w:val="00CE0ECE"/>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555"/>
    <w:rsid w:val="00D555DE"/>
    <w:rsid w:val="00D55EC9"/>
    <w:rsid w:val="00D56415"/>
    <w:rsid w:val="00D565E1"/>
    <w:rsid w:val="00D60E04"/>
    <w:rsid w:val="00D61529"/>
    <w:rsid w:val="00D61AB7"/>
    <w:rsid w:val="00D62BE3"/>
    <w:rsid w:val="00D64437"/>
    <w:rsid w:val="00D64F7C"/>
    <w:rsid w:val="00D65848"/>
    <w:rsid w:val="00D65D0D"/>
    <w:rsid w:val="00D667E5"/>
    <w:rsid w:val="00D668BB"/>
    <w:rsid w:val="00D673ED"/>
    <w:rsid w:val="00D67B69"/>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60"/>
    <w:rsid w:val="00D966C9"/>
    <w:rsid w:val="00D9684A"/>
    <w:rsid w:val="00D9728B"/>
    <w:rsid w:val="00D97535"/>
    <w:rsid w:val="00D97574"/>
    <w:rsid w:val="00D979A0"/>
    <w:rsid w:val="00D97A78"/>
    <w:rsid w:val="00D97FC1"/>
    <w:rsid w:val="00DA01E6"/>
    <w:rsid w:val="00DA0735"/>
    <w:rsid w:val="00DA0B45"/>
    <w:rsid w:val="00DA0BB7"/>
    <w:rsid w:val="00DA1844"/>
    <w:rsid w:val="00DA188D"/>
    <w:rsid w:val="00DA1A73"/>
    <w:rsid w:val="00DA1D68"/>
    <w:rsid w:val="00DA2122"/>
    <w:rsid w:val="00DA22E4"/>
    <w:rsid w:val="00DA252C"/>
    <w:rsid w:val="00DA287F"/>
    <w:rsid w:val="00DA3279"/>
    <w:rsid w:val="00DA32EB"/>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411B"/>
    <w:rsid w:val="00DB42BD"/>
    <w:rsid w:val="00DB4F21"/>
    <w:rsid w:val="00DB5100"/>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3D2F"/>
    <w:rsid w:val="00DD4D2F"/>
    <w:rsid w:val="00DD63B5"/>
    <w:rsid w:val="00DE020E"/>
    <w:rsid w:val="00DE0A03"/>
    <w:rsid w:val="00DE1140"/>
    <w:rsid w:val="00DE2A40"/>
    <w:rsid w:val="00DE4BB2"/>
    <w:rsid w:val="00DE4CB2"/>
    <w:rsid w:val="00DE4F0D"/>
    <w:rsid w:val="00DE5B97"/>
    <w:rsid w:val="00DE6459"/>
    <w:rsid w:val="00DE7ACD"/>
    <w:rsid w:val="00DF000F"/>
    <w:rsid w:val="00DF00EA"/>
    <w:rsid w:val="00DF1E5A"/>
    <w:rsid w:val="00DF3239"/>
    <w:rsid w:val="00DF3843"/>
    <w:rsid w:val="00DF3B64"/>
    <w:rsid w:val="00DF57ED"/>
    <w:rsid w:val="00DF698C"/>
    <w:rsid w:val="00DF6A45"/>
    <w:rsid w:val="00DF6BDC"/>
    <w:rsid w:val="00DF7BD7"/>
    <w:rsid w:val="00E00BDD"/>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0E8"/>
    <w:rsid w:val="00E1492D"/>
    <w:rsid w:val="00E14F80"/>
    <w:rsid w:val="00E15E1B"/>
    <w:rsid w:val="00E16239"/>
    <w:rsid w:val="00E169BB"/>
    <w:rsid w:val="00E17DA2"/>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6C43"/>
    <w:rsid w:val="00E47017"/>
    <w:rsid w:val="00E47ACC"/>
    <w:rsid w:val="00E47B9D"/>
    <w:rsid w:val="00E51663"/>
    <w:rsid w:val="00E52593"/>
    <w:rsid w:val="00E52EC0"/>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6126"/>
    <w:rsid w:val="00E66467"/>
    <w:rsid w:val="00E6681B"/>
    <w:rsid w:val="00E676A6"/>
    <w:rsid w:val="00E71244"/>
    <w:rsid w:val="00E726BE"/>
    <w:rsid w:val="00E7290F"/>
    <w:rsid w:val="00E73295"/>
    <w:rsid w:val="00E73895"/>
    <w:rsid w:val="00E74CC8"/>
    <w:rsid w:val="00E75572"/>
    <w:rsid w:val="00E75A23"/>
    <w:rsid w:val="00E7675C"/>
    <w:rsid w:val="00E76885"/>
    <w:rsid w:val="00E779E2"/>
    <w:rsid w:val="00E77BC5"/>
    <w:rsid w:val="00E8062A"/>
    <w:rsid w:val="00E80BD1"/>
    <w:rsid w:val="00E811D5"/>
    <w:rsid w:val="00E8234B"/>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13D3"/>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6B1"/>
    <w:rsid w:val="00EA48C2"/>
    <w:rsid w:val="00EA498D"/>
    <w:rsid w:val="00EA54E8"/>
    <w:rsid w:val="00EA5926"/>
    <w:rsid w:val="00EA693E"/>
    <w:rsid w:val="00EA6D4D"/>
    <w:rsid w:val="00EA76C7"/>
    <w:rsid w:val="00EA7A5F"/>
    <w:rsid w:val="00EB05E5"/>
    <w:rsid w:val="00EB263B"/>
    <w:rsid w:val="00EB39D3"/>
    <w:rsid w:val="00EB4341"/>
    <w:rsid w:val="00EB5C24"/>
    <w:rsid w:val="00EB5C2D"/>
    <w:rsid w:val="00EB5C5C"/>
    <w:rsid w:val="00EB6269"/>
    <w:rsid w:val="00EB655C"/>
    <w:rsid w:val="00EB6CE4"/>
    <w:rsid w:val="00EB70DA"/>
    <w:rsid w:val="00EC1998"/>
    <w:rsid w:val="00EC44B6"/>
    <w:rsid w:val="00EC537B"/>
    <w:rsid w:val="00EC5526"/>
    <w:rsid w:val="00EC5A67"/>
    <w:rsid w:val="00EC6046"/>
    <w:rsid w:val="00EC754E"/>
    <w:rsid w:val="00ED140B"/>
    <w:rsid w:val="00ED2AB9"/>
    <w:rsid w:val="00ED2B01"/>
    <w:rsid w:val="00ED2C12"/>
    <w:rsid w:val="00ED2FAA"/>
    <w:rsid w:val="00ED3065"/>
    <w:rsid w:val="00ED3B3D"/>
    <w:rsid w:val="00ED3D94"/>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675"/>
    <w:rsid w:val="00F546C9"/>
    <w:rsid w:val="00F54FD5"/>
    <w:rsid w:val="00F55A3D"/>
    <w:rsid w:val="00F5613F"/>
    <w:rsid w:val="00F5617E"/>
    <w:rsid w:val="00F56192"/>
    <w:rsid w:val="00F561C4"/>
    <w:rsid w:val="00F56411"/>
    <w:rsid w:val="00F572DC"/>
    <w:rsid w:val="00F57A9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29CA"/>
    <w:rsid w:val="00FB2AF3"/>
    <w:rsid w:val="00FB3133"/>
    <w:rsid w:val="00FB3BD9"/>
    <w:rsid w:val="00FB403A"/>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C7A89"/>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berec.europa.eu/eng/news_consultations/ongoing_public_consultations/5140-public-consultation-on-draft-berec-wp-2019" TargetMode="External"/><Relationship Id="rId20" Type="http://schemas.openxmlformats.org/officeDocument/2006/relationships/hyperlink" Target="https://www.progressivepolicy.org/publications/how-will-the-post-brexit-data-wall-affect-the-european-union/" TargetMode="External"/><Relationship Id="rId21" Type="http://schemas.openxmlformats.org/officeDocument/2006/relationships/hyperlink" Target="https://assets.publishing.service.gov.uk/government/uploads/system/uploads/attachment_data/file/747413/Code_of_Practice_for_Consumer_IoT_Security_October_2018.pdf"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s://reutersinstitute.politics.ox.ac.uk/sites/default/files/2018-10/Kalogeropolous%20-%20Social%20Inequality%20in%20News%20FINAL.pdf" TargetMode="External"/><Relationship Id="rId11" Type="http://schemas.openxmlformats.org/officeDocument/2006/relationships/hyperlink" Target="https://reutersinstitute.politics.ox.ac.uk/our-research/social-inequalities-news-consumption" TargetMode="External"/><Relationship Id="rId12" Type="http://schemas.openxmlformats.org/officeDocument/2006/relationships/hyperlink" Target="https://live.ft.com/Events/2018/FT-ETNO-Summit-2018" TargetMode="External"/><Relationship Id="rId13" Type="http://schemas.openxmlformats.org/officeDocument/2006/relationships/hyperlink" Target="https://berec.europa.eu/eng/news_and_publications/whats_new/5168-current-nn-framework-is-flexible-enough-for-5g-berec-chair-at-the-ft-etno-summit-2018" TargetMode="External"/><Relationship Id="rId14" Type="http://schemas.openxmlformats.org/officeDocument/2006/relationships/hyperlink" Target="https://ec.europa.eu/digital-single-market/en/news/roadmaps-implement-code-practice-disinformation" TargetMode="External"/><Relationship Id="rId15" Type="http://schemas.openxmlformats.org/officeDocument/2006/relationships/hyperlink" Target="https://ec.europa.eu/digital-single-market/en/news/code-practice-disinformation" TargetMode="External"/><Relationship Id="rId16" Type="http://schemas.openxmlformats.org/officeDocument/2006/relationships/hyperlink" Target="https://www.eublockchainforum.eu/sites/default/files/reports/20181016_report_gdpr.pdf" TargetMode="External"/><Relationship Id="rId17" Type="http://schemas.openxmlformats.org/officeDocument/2006/relationships/hyperlink" Target="http://europa.eu/rapid/press-release_MEX-18-6141_en.htm" TargetMode="External"/><Relationship Id="rId18" Type="http://schemas.openxmlformats.org/officeDocument/2006/relationships/hyperlink" Target="http://www.europarl.europa.eu/news/en/press-room/20180628IPR06836/suspend-eu-us-data-exchange-deal-unless-us-complies-by-1-september-say-meps" TargetMode="External"/><Relationship Id="rId19" Type="http://schemas.openxmlformats.org/officeDocument/2006/relationships/hyperlink" Target="https://www.gov.uk/government/publications/data-protection-if-theres-no-brexit-deal/data-protection-if-theres-no-brexit-dea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berec.europa.eu/eng/document_register/subject_matter/berec/press_releases/8265-press-release-6th-berec-stakeholder-forum-towards-the-next-deca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0C501-1C12-5345-9FA0-6D3EB1290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1683</Words>
  <Characters>9257</Characters>
  <Application>Microsoft Macintosh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14</cp:revision>
  <cp:lastPrinted>2018-10-22T07:35:00Z</cp:lastPrinted>
  <dcterms:created xsi:type="dcterms:W3CDTF">2018-10-19T16:30:00Z</dcterms:created>
  <dcterms:modified xsi:type="dcterms:W3CDTF">2018-10-22T07:35:00Z</dcterms:modified>
</cp:coreProperties>
</file>