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098B9" w14:textId="77777777" w:rsidR="00FE1FE6" w:rsidRPr="00A709B7" w:rsidRDefault="00A709B7" w:rsidP="00FE1FE6">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 xml:space="preserve">Internet </w:t>
      </w:r>
      <w:r w:rsidR="0094598F" w:rsidRPr="00A709B7">
        <w:rPr>
          <w:rFonts w:ascii="Hind Light" w:eastAsia="Hind Light" w:hAnsi="Hind Light" w:cs="Hind Light"/>
          <w:color w:val="3A82E4"/>
        </w:rPr>
        <w:t>Access</w:t>
      </w:r>
      <w:bookmarkStart w:id="1" w:name="_GoBack"/>
      <w:bookmarkEnd w:id="1"/>
    </w:p>
    <w:p w14:paraId="551FB7F0" w14:textId="77777777" w:rsidR="00B164F1" w:rsidRPr="00A709B7" w:rsidRDefault="00B164F1" w:rsidP="00B164F1">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Global: WEF new report on financing </w:t>
      </w:r>
      <w:r w:rsidR="00136882">
        <w:rPr>
          <w:rFonts w:ascii="Hind Light" w:eastAsia="Hind Light" w:hAnsi="Hind Light" w:cs="Hind Light"/>
          <w:b/>
          <w:sz w:val="20"/>
          <w:szCs w:val="20"/>
        </w:rPr>
        <w:t xml:space="preserve">an </w:t>
      </w:r>
      <w:r w:rsidR="00A709B7">
        <w:rPr>
          <w:rFonts w:ascii="Hind Light" w:eastAsia="Hind Light" w:hAnsi="Hind Light" w:cs="Hind Light"/>
          <w:b/>
          <w:sz w:val="20"/>
          <w:szCs w:val="20"/>
        </w:rPr>
        <w:t xml:space="preserve">Internet </w:t>
      </w:r>
      <w:r w:rsidRPr="00A709B7">
        <w:rPr>
          <w:rFonts w:ascii="Hind Light" w:eastAsia="Hind Light" w:hAnsi="Hind Light" w:cs="Hind Light"/>
          <w:b/>
          <w:sz w:val="20"/>
          <w:szCs w:val="20"/>
        </w:rPr>
        <w:t>for A</w:t>
      </w:r>
      <w:r w:rsidR="00136882">
        <w:rPr>
          <w:rFonts w:ascii="Hind Light" w:eastAsia="Hind Light" w:hAnsi="Hind Light" w:cs="Hind Light"/>
          <w:b/>
          <w:sz w:val="20"/>
          <w:szCs w:val="20"/>
        </w:rPr>
        <w:t>ll</w:t>
      </w:r>
    </w:p>
    <w:p w14:paraId="3CE05E03" w14:textId="77777777" w:rsidR="00B164F1" w:rsidRPr="00A709B7" w:rsidRDefault="00B164F1" w:rsidP="00B164F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On May 14, the World Economic Forum (WEF) published a new report on “</w:t>
      </w:r>
      <w:hyperlink r:id="rId8" w:history="1">
        <w:r w:rsidRPr="00A709B7">
          <w:rPr>
            <w:rStyle w:val="Lienhypertexte"/>
            <w:rFonts w:ascii="Hind Light" w:eastAsia="Hind Light" w:hAnsi="Hind Light" w:cs="Hind Light"/>
            <w:sz w:val="20"/>
            <w:szCs w:val="20"/>
          </w:rPr>
          <w:t xml:space="preserve">Financing a Forward-Looking </w:t>
        </w:r>
        <w:r w:rsidR="00A709B7">
          <w:rPr>
            <w:rStyle w:val="Lienhypertexte"/>
            <w:rFonts w:ascii="Hind Light" w:eastAsia="Hind Light" w:hAnsi="Hind Light" w:cs="Hind Light"/>
            <w:sz w:val="20"/>
            <w:szCs w:val="20"/>
          </w:rPr>
          <w:t xml:space="preserve">Internet </w:t>
        </w:r>
        <w:r w:rsidRPr="00A709B7">
          <w:rPr>
            <w:rStyle w:val="Lienhypertexte"/>
            <w:rFonts w:ascii="Hind Light" w:eastAsia="Hind Light" w:hAnsi="Hind Light" w:cs="Hind Light"/>
            <w:sz w:val="20"/>
            <w:szCs w:val="20"/>
          </w:rPr>
          <w:t>for All</w:t>
        </w:r>
      </w:hyperlink>
      <w:r w:rsidRPr="00A709B7">
        <w:rPr>
          <w:rFonts w:ascii="Hind Light" w:eastAsia="Hind Light" w:hAnsi="Hind Light" w:cs="Hind Light"/>
          <w:sz w:val="20"/>
          <w:szCs w:val="20"/>
        </w:rPr>
        <w:t>”.</w:t>
      </w:r>
    </w:p>
    <w:p w14:paraId="06835B2E" w14:textId="77777777" w:rsidR="00B164F1" w:rsidRPr="00A709B7" w:rsidRDefault="00B164F1" w:rsidP="00B164F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The document calls on governments</w:t>
      </w:r>
      <w:r w:rsidR="00136882">
        <w:rPr>
          <w:rFonts w:ascii="Hind Light" w:eastAsia="Hind Light" w:hAnsi="Hind Light" w:cs="Hind Light"/>
          <w:sz w:val="20"/>
          <w:szCs w:val="20"/>
        </w:rPr>
        <w:t xml:space="preserve"> to</w:t>
      </w:r>
      <w:r w:rsidRPr="00A709B7">
        <w:rPr>
          <w:rFonts w:ascii="Hind Light" w:eastAsia="Hind Light" w:hAnsi="Hind Light" w:cs="Hind Light"/>
          <w:sz w:val="20"/>
          <w:szCs w:val="20"/>
        </w:rPr>
        <w:t xml:space="preserve"> invest in the development of a “robust digital ecosystem that can facilitate participation in the Fourth Industrial Revolution.”</w:t>
      </w:r>
    </w:p>
    <w:p w14:paraId="784DAF20" w14:textId="77777777" w:rsidR="00B164F1" w:rsidRPr="00A709B7" w:rsidRDefault="00B164F1" w:rsidP="00B164F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It develops a framework of different national </w:t>
      </w:r>
      <w:r w:rsidR="00A709B7">
        <w:rPr>
          <w:rFonts w:ascii="Hind Light" w:eastAsia="Hind Light" w:hAnsi="Hind Light" w:cs="Hind Light"/>
          <w:sz w:val="20"/>
          <w:szCs w:val="20"/>
        </w:rPr>
        <w:t xml:space="preserve">Internet </w:t>
      </w:r>
      <w:r w:rsidRPr="00A709B7">
        <w:rPr>
          <w:rFonts w:ascii="Hind Light" w:eastAsia="Hind Light" w:hAnsi="Hind Light" w:cs="Hind Light"/>
          <w:sz w:val="20"/>
          <w:szCs w:val="20"/>
        </w:rPr>
        <w:t xml:space="preserve">“maturity levels” to provide a common </w:t>
      </w:r>
      <w:r w:rsidR="00136882">
        <w:rPr>
          <w:rFonts w:ascii="Hind Light" w:eastAsia="Hind Light" w:hAnsi="Hind Light" w:cs="Hind Light"/>
          <w:sz w:val="20"/>
          <w:szCs w:val="20"/>
        </w:rPr>
        <w:t>vocabulary</w:t>
      </w:r>
      <w:r w:rsidRPr="00A709B7">
        <w:rPr>
          <w:rFonts w:ascii="Hind Light" w:eastAsia="Hind Light" w:hAnsi="Hind Light" w:cs="Hind Light"/>
          <w:sz w:val="20"/>
          <w:szCs w:val="20"/>
        </w:rPr>
        <w:t xml:space="preserve"> for the extent to which the </w:t>
      </w:r>
      <w:r w:rsidR="00A709B7">
        <w:rPr>
          <w:rFonts w:ascii="Hind Light" w:eastAsia="Hind Light" w:hAnsi="Hind Light" w:cs="Hind Light"/>
          <w:sz w:val="20"/>
          <w:szCs w:val="20"/>
        </w:rPr>
        <w:t xml:space="preserve">Internet </w:t>
      </w:r>
      <w:r w:rsidRPr="00A709B7">
        <w:rPr>
          <w:rFonts w:ascii="Hind Light" w:eastAsia="Hind Light" w:hAnsi="Hind Light" w:cs="Hind Light"/>
          <w:sz w:val="20"/>
          <w:szCs w:val="20"/>
        </w:rPr>
        <w:t>is incorporated into citizens’ lives. It aims at facilitating discussion between the public, private and civic spheres.</w:t>
      </w:r>
    </w:p>
    <w:p w14:paraId="57446066" w14:textId="77777777" w:rsidR="00B164F1" w:rsidRPr="00136882" w:rsidRDefault="00B164F1" w:rsidP="00D47287">
      <w:pPr>
        <w:pStyle w:val="Pardeliste"/>
        <w:numPr>
          <w:ilvl w:val="0"/>
          <w:numId w:val="16"/>
        </w:numPr>
        <w:spacing w:after="240" w:line="280" w:lineRule="exact"/>
        <w:jc w:val="both"/>
        <w:rPr>
          <w:rFonts w:ascii="Hind Light" w:eastAsia="Hind Light" w:hAnsi="Hind Light" w:cs="Hind Light"/>
          <w:sz w:val="20"/>
          <w:szCs w:val="20"/>
        </w:rPr>
      </w:pPr>
      <w:r w:rsidRPr="00136882">
        <w:rPr>
          <w:rFonts w:ascii="Hind Light" w:eastAsia="Hind Light" w:hAnsi="Hind Light" w:cs="Hind Light"/>
          <w:sz w:val="20"/>
          <w:szCs w:val="20"/>
        </w:rPr>
        <w:t>It also highlights that</w:t>
      </w:r>
      <w:r w:rsidR="00136882" w:rsidRPr="00136882">
        <w:rPr>
          <w:rFonts w:ascii="Hind Light" w:eastAsia="Hind Light" w:hAnsi="Hind Light" w:cs="Hind Light"/>
          <w:sz w:val="20"/>
          <w:szCs w:val="20"/>
        </w:rPr>
        <w:t xml:space="preserve"> </w:t>
      </w:r>
      <w:r w:rsidR="00142CBF">
        <w:rPr>
          <w:rFonts w:ascii="Hind Light" w:eastAsia="Hind Light" w:hAnsi="Hind Light" w:cs="Hind Light"/>
          <w:sz w:val="20"/>
          <w:szCs w:val="20"/>
        </w:rPr>
        <w:t>I</w:t>
      </w:r>
      <w:r w:rsidR="00136882" w:rsidRPr="00136882">
        <w:rPr>
          <w:rFonts w:ascii="Hind Light" w:eastAsia="Hind Light" w:hAnsi="Hind Light" w:cs="Hind Light"/>
          <w:sz w:val="20"/>
          <w:szCs w:val="20"/>
        </w:rPr>
        <w:t>nternet access alone does not guarantee</w:t>
      </w:r>
      <w:r w:rsidRPr="00136882">
        <w:rPr>
          <w:rFonts w:ascii="Hind Light" w:eastAsia="Hind Light" w:hAnsi="Hind Light" w:cs="Hind Light"/>
          <w:sz w:val="20"/>
          <w:szCs w:val="20"/>
        </w:rPr>
        <w:t xml:space="preserve"> growt</w:t>
      </w:r>
      <w:r w:rsidR="00136882" w:rsidRPr="00136882">
        <w:rPr>
          <w:rFonts w:ascii="Hind Light" w:eastAsia="Hind Light" w:hAnsi="Hind Light" w:cs="Hind Light"/>
          <w:sz w:val="20"/>
          <w:szCs w:val="20"/>
        </w:rPr>
        <w:t xml:space="preserve">h, and that what is needed is access with sufficient quality and speed to support a mature </w:t>
      </w:r>
      <w:r w:rsidR="00DA6DBD">
        <w:rPr>
          <w:rFonts w:ascii="Hind Light" w:eastAsia="Hind Light" w:hAnsi="Hind Light" w:cs="Hind Light"/>
          <w:sz w:val="20"/>
          <w:szCs w:val="20"/>
        </w:rPr>
        <w:t>I</w:t>
      </w:r>
      <w:r w:rsidR="00136882" w:rsidRPr="00136882">
        <w:rPr>
          <w:rFonts w:ascii="Hind Light" w:eastAsia="Hind Light" w:hAnsi="Hind Light" w:cs="Hind Light"/>
          <w:sz w:val="20"/>
          <w:szCs w:val="20"/>
        </w:rPr>
        <w:t>nternet ecosystem</w:t>
      </w:r>
      <w:r w:rsidRPr="00136882">
        <w:rPr>
          <w:rFonts w:ascii="Hind Light" w:eastAsia="Hind Light" w:hAnsi="Hind Light" w:cs="Hind Light"/>
          <w:sz w:val="20"/>
          <w:szCs w:val="20"/>
        </w:rPr>
        <w:t xml:space="preserve">.  </w:t>
      </w:r>
    </w:p>
    <w:p w14:paraId="753319F8" w14:textId="77777777" w:rsidR="00A47744" w:rsidRPr="00A709B7" w:rsidRDefault="00DD1D6E" w:rsidP="00EF3726">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EU: </w:t>
      </w:r>
      <w:r w:rsidR="002A65BE" w:rsidRPr="00A709B7">
        <w:rPr>
          <w:rFonts w:ascii="Hind Light" w:eastAsia="Hind Light" w:hAnsi="Hind Light" w:cs="Hind Light"/>
          <w:b/>
          <w:sz w:val="20"/>
          <w:szCs w:val="20"/>
        </w:rPr>
        <w:t>Commission launches Wifi4EU call for applications</w:t>
      </w:r>
    </w:p>
    <w:p w14:paraId="44783508" w14:textId="77777777" w:rsidR="002A65BE" w:rsidRPr="00A709B7" w:rsidRDefault="002A65BE" w:rsidP="00A436B9">
      <w:pPr>
        <w:pStyle w:val="Pardeliste"/>
        <w:numPr>
          <w:ilvl w:val="0"/>
          <w:numId w:val="11"/>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On 15 May, the European Commission launched </w:t>
      </w:r>
      <w:r w:rsidR="00136882">
        <w:rPr>
          <w:rFonts w:ascii="Hind Light" w:eastAsia="Hind Light" w:hAnsi="Hind Light" w:cs="Hind Light"/>
          <w:sz w:val="20"/>
          <w:szCs w:val="20"/>
        </w:rPr>
        <w:t>a</w:t>
      </w:r>
      <w:r w:rsidRPr="00A709B7">
        <w:rPr>
          <w:rFonts w:ascii="Hind Light" w:eastAsia="Hind Light" w:hAnsi="Hind Light" w:cs="Hind Light"/>
          <w:sz w:val="20"/>
          <w:szCs w:val="20"/>
        </w:rPr>
        <w:t xml:space="preserve"> </w:t>
      </w:r>
      <w:hyperlink r:id="rId9" w:history="1">
        <w:r w:rsidRPr="00A709B7">
          <w:rPr>
            <w:rStyle w:val="Lienhypertexte"/>
            <w:rFonts w:ascii="Hind Light" w:eastAsia="Hind Light" w:hAnsi="Hind Light" w:cs="Hind Light"/>
            <w:sz w:val="20"/>
            <w:szCs w:val="20"/>
          </w:rPr>
          <w:t>call</w:t>
        </w:r>
      </w:hyperlink>
      <w:r w:rsidRPr="00A709B7">
        <w:rPr>
          <w:rFonts w:ascii="Hind Light" w:eastAsia="Hind Light" w:hAnsi="Hind Light" w:cs="Hind Light"/>
          <w:sz w:val="20"/>
          <w:szCs w:val="20"/>
        </w:rPr>
        <w:t xml:space="preserve"> for applications for </w:t>
      </w:r>
      <w:hyperlink r:id="rId10" w:history="1">
        <w:r w:rsidRPr="00A709B7">
          <w:rPr>
            <w:rStyle w:val="Lienhypertexte"/>
            <w:rFonts w:ascii="Hind Light" w:eastAsia="Hind Light" w:hAnsi="Hind Light" w:cs="Hind Light"/>
            <w:sz w:val="20"/>
            <w:szCs w:val="20"/>
          </w:rPr>
          <w:t>WiFi4EU</w:t>
        </w:r>
      </w:hyperlink>
      <w:r w:rsidRPr="00A709B7">
        <w:rPr>
          <w:rFonts w:ascii="Hind Light" w:eastAsia="Hind Light" w:hAnsi="Hind Light" w:cs="Hind Light"/>
          <w:sz w:val="20"/>
          <w:szCs w:val="20"/>
        </w:rPr>
        <w:t xml:space="preserve">. </w:t>
      </w:r>
    </w:p>
    <w:p w14:paraId="52974A26" w14:textId="77777777" w:rsidR="002A65BE" w:rsidRPr="00A709B7" w:rsidRDefault="002A65BE" w:rsidP="00A436B9">
      <w:pPr>
        <w:pStyle w:val="Pardeliste"/>
        <w:numPr>
          <w:ilvl w:val="0"/>
          <w:numId w:val="11"/>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The total indicative budget available for the applications selected under this call is EUR 17 745 000 and the deadline for submission of applications is June 15. </w:t>
      </w:r>
    </w:p>
    <w:p w14:paraId="11047045" w14:textId="77777777" w:rsidR="002A65BE" w:rsidRPr="00A709B7" w:rsidRDefault="002A65BE" w:rsidP="00136882">
      <w:pPr>
        <w:pStyle w:val="Pardeliste"/>
        <w:numPr>
          <w:ilvl w:val="0"/>
          <w:numId w:val="11"/>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The selected municipalities will get a voucher of EUR 15 000 to</w:t>
      </w:r>
      <w:r w:rsidR="00136882">
        <w:rPr>
          <w:rFonts w:ascii="Hind Light" w:eastAsia="Hind Light" w:hAnsi="Hind Light" w:cs="Hind Light"/>
          <w:sz w:val="20"/>
          <w:szCs w:val="20"/>
        </w:rPr>
        <w:t xml:space="preserve"> </w:t>
      </w:r>
      <w:r w:rsidR="00136882" w:rsidRPr="00136882">
        <w:rPr>
          <w:rFonts w:ascii="Hind Light" w:eastAsia="Hind Light" w:hAnsi="Hind Light" w:cs="Hind Light"/>
          <w:sz w:val="20"/>
          <w:szCs w:val="20"/>
        </w:rPr>
        <w:t>cover the equipment and installation costs of Wi-Fi hotspots</w:t>
      </w:r>
      <w:r w:rsidR="00136882">
        <w:rPr>
          <w:rFonts w:ascii="Hind Light" w:eastAsia="Hind Light" w:hAnsi="Hind Light" w:cs="Hind Light"/>
          <w:sz w:val="20"/>
          <w:szCs w:val="20"/>
        </w:rPr>
        <w:t>, and to</w:t>
      </w:r>
      <w:r w:rsidRPr="00A709B7">
        <w:rPr>
          <w:rFonts w:ascii="Hind Light" w:eastAsia="Hind Light" w:hAnsi="Hind Light" w:cs="Hind Light"/>
          <w:sz w:val="20"/>
          <w:szCs w:val="20"/>
        </w:rPr>
        <w:t xml:space="preserve"> be used within 1.5 years </w:t>
      </w:r>
      <w:r w:rsidR="00136882">
        <w:rPr>
          <w:rFonts w:ascii="Hind Light" w:eastAsia="Hind Light" w:hAnsi="Hind Light" w:cs="Hind Light"/>
          <w:sz w:val="20"/>
          <w:szCs w:val="20"/>
        </w:rPr>
        <w:t>of</w:t>
      </w:r>
      <w:r w:rsidRPr="00A709B7">
        <w:rPr>
          <w:rFonts w:ascii="Hind Light" w:eastAsia="Hind Light" w:hAnsi="Hind Light" w:cs="Hind Light"/>
          <w:sz w:val="20"/>
          <w:szCs w:val="20"/>
        </w:rPr>
        <w:t xml:space="preserve"> being awarded the voucher. </w:t>
      </w:r>
    </w:p>
    <w:p w14:paraId="7253C016" w14:textId="77777777" w:rsidR="001B7A8E" w:rsidRPr="00A709B7" w:rsidRDefault="002A65BE" w:rsidP="00A436B9">
      <w:pPr>
        <w:pStyle w:val="Pardeliste"/>
        <w:numPr>
          <w:ilvl w:val="0"/>
          <w:numId w:val="11"/>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Municipalities will be selected on a first-come, first-serve basis with no more than 8% of this call’s budget allocated per country</w:t>
      </w:r>
      <w:r w:rsidR="001B7A8E" w:rsidRPr="00A709B7">
        <w:rPr>
          <w:rFonts w:ascii="Hind Light" w:eastAsia="Hind Light" w:hAnsi="Hind Light" w:cs="Hind Light"/>
          <w:sz w:val="20"/>
          <w:szCs w:val="20"/>
        </w:rPr>
        <w:t xml:space="preserve">. </w:t>
      </w:r>
    </w:p>
    <w:p w14:paraId="11FCEE9A" w14:textId="77777777" w:rsidR="00A436B9" w:rsidRPr="00A709B7" w:rsidRDefault="00A436B9" w:rsidP="00A436B9">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The Netherlands: Rights group to appeal against T-Mobile over net neutrality rules</w:t>
      </w:r>
    </w:p>
    <w:p w14:paraId="2F5A3EEC" w14:textId="77777777" w:rsidR="00A436B9" w:rsidRPr="00A709B7" w:rsidRDefault="00A436B9" w:rsidP="00A436B9">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Rights group Bits of Freedom (</w:t>
      </w:r>
      <w:proofErr w:type="spellStart"/>
      <w:r w:rsidRPr="00A709B7">
        <w:rPr>
          <w:rFonts w:ascii="Hind Light" w:eastAsia="Hind Light" w:hAnsi="Hind Light" w:cs="Hind Light"/>
          <w:sz w:val="20"/>
          <w:szCs w:val="20"/>
        </w:rPr>
        <w:t>BoF</w:t>
      </w:r>
      <w:proofErr w:type="spellEnd"/>
      <w:r w:rsidRPr="00A709B7">
        <w:rPr>
          <w:rFonts w:ascii="Hind Light" w:eastAsia="Hind Light" w:hAnsi="Hind Light" w:cs="Hind Light"/>
          <w:sz w:val="20"/>
          <w:szCs w:val="20"/>
        </w:rPr>
        <w:t xml:space="preserve">) is planning to appeal against T-Mobile for violating EU net neutrality laws in The Netherlands.  </w:t>
      </w:r>
    </w:p>
    <w:p w14:paraId="342CA752" w14:textId="77777777" w:rsidR="00A436B9" w:rsidRPr="00A709B7" w:rsidRDefault="00A436B9" w:rsidP="00A436B9">
      <w:pPr>
        <w:pStyle w:val="Pardeliste"/>
        <w:numPr>
          <w:ilvl w:val="0"/>
          <w:numId w:val="16"/>
        </w:numPr>
        <w:spacing w:after="240" w:line="280" w:lineRule="exact"/>
        <w:jc w:val="both"/>
        <w:rPr>
          <w:rFonts w:ascii="Hind Light" w:eastAsia="Hind Light" w:hAnsi="Hind Light" w:cs="Hind Light"/>
          <w:sz w:val="20"/>
          <w:szCs w:val="20"/>
        </w:rPr>
      </w:pPr>
      <w:proofErr w:type="spellStart"/>
      <w:r w:rsidRPr="00A709B7">
        <w:rPr>
          <w:rFonts w:ascii="Hind Light" w:eastAsia="Hind Light" w:hAnsi="Hind Light" w:cs="Hind Light"/>
          <w:sz w:val="20"/>
          <w:szCs w:val="20"/>
        </w:rPr>
        <w:t>BoF</w:t>
      </w:r>
      <w:proofErr w:type="spellEnd"/>
      <w:r w:rsidRPr="00A709B7">
        <w:rPr>
          <w:rFonts w:ascii="Hind Light" w:eastAsia="Hind Light" w:hAnsi="Hind Light" w:cs="Hind Light"/>
          <w:sz w:val="20"/>
          <w:szCs w:val="20"/>
        </w:rPr>
        <w:t xml:space="preserve"> said T-Mobile’s “free” music streaming programme was used for commercial purposes, and wants to appeal the Dutch regulator (ACM)'s decision to not sanction the provided for net neutrality violations.</w:t>
      </w:r>
    </w:p>
    <w:p w14:paraId="301BC87C" w14:textId="77777777" w:rsidR="00A47744" w:rsidRPr="00A709B7" w:rsidRDefault="00A436B9" w:rsidP="00EF3726">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“It’s not up to an </w:t>
      </w:r>
      <w:r w:rsidR="00A709B7">
        <w:rPr>
          <w:rFonts w:ascii="Hind Light" w:eastAsia="Hind Light" w:hAnsi="Hind Light" w:cs="Hind Light"/>
          <w:sz w:val="20"/>
          <w:szCs w:val="20"/>
        </w:rPr>
        <w:t xml:space="preserve">Internet </w:t>
      </w:r>
      <w:r w:rsidRPr="00A709B7">
        <w:rPr>
          <w:rFonts w:ascii="Hind Light" w:eastAsia="Hind Light" w:hAnsi="Hind Light" w:cs="Hind Light"/>
          <w:sz w:val="20"/>
          <w:szCs w:val="20"/>
        </w:rPr>
        <w:t xml:space="preserve">provider to for instance privilege a couple of services by not charging for the </w:t>
      </w:r>
      <w:r w:rsidR="00A709B7">
        <w:rPr>
          <w:rFonts w:ascii="Hind Light" w:eastAsia="Hind Light" w:hAnsi="Hind Light" w:cs="Hind Light"/>
          <w:sz w:val="20"/>
          <w:szCs w:val="20"/>
        </w:rPr>
        <w:t xml:space="preserve">Internet </w:t>
      </w:r>
      <w:r w:rsidRPr="00A709B7">
        <w:rPr>
          <w:rFonts w:ascii="Hind Light" w:eastAsia="Hind Light" w:hAnsi="Hind Light" w:cs="Hind Light"/>
          <w:sz w:val="20"/>
          <w:szCs w:val="20"/>
        </w:rPr>
        <w:t xml:space="preserve">traffic” these services generate, </w:t>
      </w:r>
      <w:r w:rsidR="00E3188D" w:rsidRPr="00A709B7">
        <w:rPr>
          <w:rFonts w:ascii="Hind Light" w:eastAsia="Hind Light" w:hAnsi="Hind Light" w:cs="Hind Light"/>
          <w:sz w:val="20"/>
          <w:szCs w:val="20"/>
        </w:rPr>
        <w:t>argued</w:t>
      </w:r>
      <w:r w:rsidRPr="00A709B7">
        <w:rPr>
          <w:rFonts w:ascii="Hind Light" w:eastAsia="Hind Light" w:hAnsi="Hind Light" w:cs="Hind Light"/>
          <w:sz w:val="20"/>
          <w:szCs w:val="20"/>
        </w:rPr>
        <w:t xml:space="preserve"> David </w:t>
      </w:r>
      <w:proofErr w:type="spellStart"/>
      <w:r w:rsidRPr="00A709B7">
        <w:rPr>
          <w:rFonts w:ascii="Hind Light" w:eastAsia="Hind Light" w:hAnsi="Hind Light" w:cs="Hind Light"/>
          <w:sz w:val="20"/>
          <w:szCs w:val="20"/>
        </w:rPr>
        <w:t>Korteweg</w:t>
      </w:r>
      <w:proofErr w:type="spellEnd"/>
      <w:r w:rsidRPr="00A709B7">
        <w:rPr>
          <w:rFonts w:ascii="Hind Light" w:eastAsia="Hind Light" w:hAnsi="Hind Light" w:cs="Hind Light"/>
          <w:sz w:val="20"/>
          <w:szCs w:val="20"/>
        </w:rPr>
        <w:t xml:space="preserve"> </w:t>
      </w:r>
      <w:r w:rsidR="008A190C">
        <w:rPr>
          <w:rFonts w:ascii="Hind Light" w:eastAsia="Hind Light" w:hAnsi="Hind Light" w:cs="Hind Light"/>
          <w:sz w:val="20"/>
          <w:szCs w:val="20"/>
        </w:rPr>
        <w:t>from</w:t>
      </w:r>
      <w:r w:rsidRPr="00A709B7">
        <w:rPr>
          <w:rFonts w:ascii="Hind Light" w:eastAsia="Hind Light" w:hAnsi="Hind Light" w:cs="Hind Light"/>
          <w:sz w:val="20"/>
          <w:szCs w:val="20"/>
        </w:rPr>
        <w:t xml:space="preserve"> </w:t>
      </w:r>
      <w:proofErr w:type="spellStart"/>
      <w:r w:rsidR="00B164F1" w:rsidRPr="00A709B7">
        <w:rPr>
          <w:rFonts w:ascii="Hind Light" w:eastAsia="Hind Light" w:hAnsi="Hind Light" w:cs="Hind Light"/>
          <w:sz w:val="20"/>
          <w:szCs w:val="20"/>
        </w:rPr>
        <w:t>BoF</w:t>
      </w:r>
      <w:proofErr w:type="spellEnd"/>
      <w:r w:rsidR="00B164F1" w:rsidRPr="00A709B7">
        <w:rPr>
          <w:rFonts w:ascii="Hind Light" w:eastAsia="Hind Light" w:hAnsi="Hind Light" w:cs="Hind Light"/>
          <w:sz w:val="20"/>
          <w:szCs w:val="20"/>
        </w:rPr>
        <w:t>.</w:t>
      </w:r>
    </w:p>
    <w:p w14:paraId="34E712C4" w14:textId="77777777" w:rsidR="00BD1342" w:rsidRPr="00A709B7" w:rsidRDefault="0094598F" w:rsidP="008F1FBB">
      <w:pPr>
        <w:spacing w:after="200" w:line="280" w:lineRule="exact"/>
        <w:jc w:val="both"/>
        <w:rPr>
          <w:rFonts w:ascii="Hind Light" w:eastAsia="Hind Light" w:hAnsi="Hind Light" w:cs="Hind Light"/>
          <w:color w:val="3A82E4"/>
          <w:szCs w:val="20"/>
        </w:rPr>
      </w:pPr>
      <w:r w:rsidRPr="00A709B7">
        <w:rPr>
          <w:rFonts w:ascii="Hind Light" w:eastAsia="Hind Light" w:hAnsi="Hind Light" w:cs="Hind Light"/>
          <w:color w:val="3A82E4"/>
          <w:szCs w:val="20"/>
        </w:rPr>
        <w:lastRenderedPageBreak/>
        <w:t xml:space="preserve">Trust </w:t>
      </w:r>
      <w:bookmarkEnd w:id="0"/>
    </w:p>
    <w:p w14:paraId="1FC7BB40" w14:textId="77777777" w:rsidR="00293EC3" w:rsidRPr="00A709B7" w:rsidRDefault="00293EC3" w:rsidP="00293EC3">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EU: EP report on illegal content online: </w:t>
      </w:r>
      <w:proofErr w:type="gramStart"/>
      <w:r w:rsidRPr="00A709B7">
        <w:rPr>
          <w:rFonts w:ascii="Hind Light" w:eastAsia="Hind Light" w:hAnsi="Hind Light" w:cs="Hind Light"/>
          <w:b/>
          <w:sz w:val="20"/>
          <w:szCs w:val="20"/>
        </w:rPr>
        <w:t>yes</w:t>
      </w:r>
      <w:proofErr w:type="gramEnd"/>
      <w:r w:rsidRPr="00A709B7">
        <w:rPr>
          <w:rFonts w:ascii="Hind Light" w:eastAsia="Hind Light" w:hAnsi="Hind Light" w:cs="Hind Light"/>
          <w:b/>
          <w:sz w:val="20"/>
          <w:szCs w:val="20"/>
        </w:rPr>
        <w:t xml:space="preserve"> or not?</w:t>
      </w:r>
    </w:p>
    <w:p w14:paraId="4C675C1E" w14:textId="77777777" w:rsidR="00293EC3" w:rsidRPr="00A709B7" w:rsidRDefault="00293EC3" w:rsidP="00293EC3">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The Conference of Committee Chairs gave the European Parliament till April 30 to decide which Committee to allocate all own-initiative reports, including the one on tackling the </w:t>
      </w:r>
      <w:r w:rsidR="00B92118">
        <w:rPr>
          <w:rFonts w:ascii="Hind Light" w:eastAsia="Hind Light" w:hAnsi="Hind Light" w:cs="Hind Light"/>
          <w:sz w:val="20"/>
          <w:szCs w:val="20"/>
        </w:rPr>
        <w:t xml:space="preserve">sharing </w:t>
      </w:r>
      <w:r w:rsidRPr="00A709B7">
        <w:rPr>
          <w:rFonts w:ascii="Hind Light" w:eastAsia="Hind Light" w:hAnsi="Hind Light" w:cs="Hind Light"/>
          <w:sz w:val="20"/>
          <w:szCs w:val="20"/>
        </w:rPr>
        <w:t xml:space="preserve">of illegal content online. </w:t>
      </w:r>
    </w:p>
    <w:p w14:paraId="3445CAE2" w14:textId="77777777" w:rsidR="00293EC3" w:rsidRPr="00A709B7" w:rsidRDefault="00293EC3" w:rsidP="00BF1220">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However, an agreement among the different parliamentary Committee was not found within the set deadline and the Parliament might not be able to draft a resolution on the matter anymore. </w:t>
      </w:r>
    </w:p>
    <w:p w14:paraId="74850DB9" w14:textId="77777777" w:rsidR="00293EC3" w:rsidRPr="00A709B7" w:rsidRDefault="00B92118" w:rsidP="00644B8D">
      <w:pPr>
        <w:pStyle w:val="Pardeliste"/>
        <w:numPr>
          <w:ilvl w:val="0"/>
          <w:numId w:val="16"/>
        </w:numPr>
        <w:spacing w:after="240" w:line="280" w:lineRule="exact"/>
        <w:jc w:val="both"/>
        <w:rPr>
          <w:rFonts w:ascii="Hind Light" w:eastAsia="Hind Light" w:hAnsi="Hind Light" w:cs="Hind Light"/>
          <w:b/>
          <w:sz w:val="20"/>
          <w:szCs w:val="20"/>
        </w:rPr>
      </w:pPr>
      <w:r>
        <w:rPr>
          <w:rFonts w:ascii="Hind Light" w:eastAsia="Hind Light" w:hAnsi="Hind Light" w:cs="Hind Light"/>
          <w:sz w:val="20"/>
          <w:szCs w:val="20"/>
        </w:rPr>
        <w:t>It is rumoured however that</w:t>
      </w:r>
      <w:r w:rsidR="00293EC3" w:rsidRPr="00A709B7">
        <w:rPr>
          <w:rFonts w:ascii="Hind Light" w:eastAsia="Hind Light" w:hAnsi="Hind Light" w:cs="Hind Light"/>
          <w:sz w:val="20"/>
          <w:szCs w:val="20"/>
        </w:rPr>
        <w:t xml:space="preserve"> a political group or </w:t>
      </w:r>
      <w:r>
        <w:rPr>
          <w:rFonts w:ascii="Hind Light" w:eastAsia="Hind Light" w:hAnsi="Hind Light" w:cs="Hind Light"/>
          <w:sz w:val="20"/>
          <w:szCs w:val="20"/>
        </w:rPr>
        <w:t>individual</w:t>
      </w:r>
      <w:r w:rsidR="00293EC3" w:rsidRPr="00A709B7">
        <w:rPr>
          <w:rFonts w:ascii="Hind Light" w:eastAsia="Hind Light" w:hAnsi="Hind Light" w:cs="Hind Light"/>
          <w:sz w:val="20"/>
          <w:szCs w:val="20"/>
        </w:rPr>
        <w:t xml:space="preserve"> MEP </w:t>
      </w:r>
      <w:r>
        <w:rPr>
          <w:rFonts w:ascii="Hind Light" w:eastAsia="Hind Light" w:hAnsi="Hind Light" w:cs="Hind Light"/>
          <w:sz w:val="20"/>
          <w:szCs w:val="20"/>
        </w:rPr>
        <w:t>may still</w:t>
      </w:r>
      <w:r w:rsidR="00293EC3" w:rsidRPr="00A709B7">
        <w:rPr>
          <w:rFonts w:ascii="Hind Light" w:eastAsia="Hind Light" w:hAnsi="Hind Light" w:cs="Hind Light"/>
          <w:sz w:val="20"/>
          <w:szCs w:val="20"/>
        </w:rPr>
        <w:t xml:space="preserve"> propose to draft a report to discuss at plenary level. </w:t>
      </w:r>
    </w:p>
    <w:p w14:paraId="2F6C794E" w14:textId="77777777" w:rsidR="00167211" w:rsidRPr="00A709B7" w:rsidRDefault="00BD4A88" w:rsidP="00293EC3">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EU</w:t>
      </w:r>
      <w:r w:rsidR="00167211" w:rsidRPr="00A709B7">
        <w:rPr>
          <w:rFonts w:ascii="Hind Light" w:eastAsia="Hind Light" w:hAnsi="Hind Light" w:cs="Hind Light"/>
          <w:b/>
          <w:sz w:val="20"/>
          <w:szCs w:val="20"/>
        </w:rPr>
        <w:t xml:space="preserve">: </w:t>
      </w:r>
      <w:r w:rsidRPr="00A709B7">
        <w:rPr>
          <w:rFonts w:ascii="Hind Light" w:eastAsia="Hind Light" w:hAnsi="Hind Light" w:cs="Hind Light"/>
          <w:b/>
          <w:sz w:val="20"/>
          <w:szCs w:val="20"/>
        </w:rPr>
        <w:t>Communication on completing a trusted Digital Single Market for all</w:t>
      </w:r>
      <w:r w:rsidR="00167211" w:rsidRPr="00A709B7">
        <w:rPr>
          <w:rFonts w:ascii="Hind Light" w:eastAsia="Hind Light" w:hAnsi="Hind Light" w:cs="Hind Light"/>
          <w:b/>
          <w:sz w:val="20"/>
          <w:szCs w:val="20"/>
        </w:rPr>
        <w:t xml:space="preserve"> </w:t>
      </w:r>
    </w:p>
    <w:p w14:paraId="6F766BFE" w14:textId="77777777" w:rsidR="00BD4A88" w:rsidRPr="00A709B7" w:rsidRDefault="00BD4A88" w:rsidP="00BD4A88">
      <w:pPr>
        <w:pStyle w:val="Pardeliste"/>
        <w:numPr>
          <w:ilvl w:val="0"/>
          <w:numId w:val="15"/>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Ten days before the entry into force of the General Data Protection Regulation (GDPR), the European Commission issued a </w:t>
      </w:r>
      <w:hyperlink r:id="rId11" w:history="1">
        <w:r w:rsidRPr="00A709B7">
          <w:rPr>
            <w:rStyle w:val="Lienhypertexte"/>
            <w:rFonts w:ascii="Hind Light" w:eastAsia="Hind Light" w:hAnsi="Hind Light" w:cs="Hind Light"/>
            <w:sz w:val="20"/>
            <w:szCs w:val="20"/>
          </w:rPr>
          <w:t>Communication</w:t>
        </w:r>
      </w:hyperlink>
      <w:r w:rsidRPr="00A709B7">
        <w:rPr>
          <w:rFonts w:ascii="Hind Light" w:eastAsia="Hind Light" w:hAnsi="Hind Light" w:cs="Hind Light"/>
          <w:sz w:val="20"/>
          <w:szCs w:val="20"/>
        </w:rPr>
        <w:t xml:space="preserve"> on completing a trusted Digital Single Market for all. </w:t>
      </w:r>
      <w:r w:rsidR="007F7D22" w:rsidRPr="00A709B7">
        <w:rPr>
          <w:rFonts w:ascii="Hind Light" w:eastAsia="Hind Light" w:hAnsi="Hind Light" w:cs="Hind Light"/>
          <w:sz w:val="20"/>
          <w:szCs w:val="20"/>
        </w:rPr>
        <w:t>This</w:t>
      </w:r>
      <w:r w:rsidRPr="00A709B7">
        <w:rPr>
          <w:rFonts w:ascii="Hind Light" w:eastAsia="Hind Light" w:hAnsi="Hind Light" w:cs="Hind Light"/>
          <w:sz w:val="20"/>
          <w:szCs w:val="20"/>
        </w:rPr>
        <w:t xml:space="preserve"> </w:t>
      </w:r>
      <w:r w:rsidR="007F7D22" w:rsidRPr="00A709B7">
        <w:rPr>
          <w:rFonts w:ascii="Hind Light" w:eastAsia="Hind Light" w:hAnsi="Hind Light" w:cs="Hind Light"/>
          <w:sz w:val="20"/>
          <w:szCs w:val="20"/>
        </w:rPr>
        <w:t>served as</w:t>
      </w:r>
      <w:r w:rsidRPr="00A709B7">
        <w:rPr>
          <w:rFonts w:ascii="Hind Light" w:eastAsia="Hind Light" w:hAnsi="Hind Light" w:cs="Hind Light"/>
          <w:sz w:val="20"/>
          <w:szCs w:val="20"/>
        </w:rPr>
        <w:t xml:space="preserve"> the Commission’s contribution to an informal discussion that EU leaders held in Bulgaria on May</w:t>
      </w:r>
      <w:r w:rsidR="00A32E7F" w:rsidRPr="00A709B7">
        <w:rPr>
          <w:rFonts w:ascii="Hind Light" w:eastAsia="Hind Light" w:hAnsi="Hind Light" w:cs="Hind Light"/>
          <w:sz w:val="20"/>
          <w:szCs w:val="20"/>
        </w:rPr>
        <w:t xml:space="preserve"> 16</w:t>
      </w:r>
      <w:r w:rsidRPr="00A709B7">
        <w:rPr>
          <w:rFonts w:ascii="Hind Light" w:eastAsia="Hind Light" w:hAnsi="Hind Light" w:cs="Hind Light"/>
          <w:sz w:val="20"/>
          <w:szCs w:val="20"/>
        </w:rPr>
        <w:t xml:space="preserve">. </w:t>
      </w:r>
    </w:p>
    <w:p w14:paraId="2D19D421" w14:textId="77777777" w:rsidR="00BD4A88" w:rsidRPr="00A709B7" w:rsidRDefault="00BD4A88" w:rsidP="00BD4A88">
      <w:pPr>
        <w:pStyle w:val="Pardeliste"/>
        <w:numPr>
          <w:ilvl w:val="0"/>
          <w:numId w:val="15"/>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This includes a set of concrete actions that Member States can take to protect individuals’ privacy and to allow for the finalisation of the Digital Single Market before the end of the year. </w:t>
      </w:r>
    </w:p>
    <w:p w14:paraId="52EBBC58" w14:textId="77777777" w:rsidR="007F7D22" w:rsidRPr="00A709B7" w:rsidRDefault="00BD4A88" w:rsidP="007F7D22">
      <w:pPr>
        <w:pStyle w:val="Pardeliste"/>
        <w:numPr>
          <w:ilvl w:val="0"/>
          <w:numId w:val="15"/>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The document states that most EU Member States still need to take necessary measures to ensure that their national regulatory system fully complies with the regulation and that their national data protection authorities have adequate resources to fulfil their roles. </w:t>
      </w:r>
      <w:r w:rsidR="007F7D22" w:rsidRPr="00A709B7">
        <w:rPr>
          <w:rFonts w:ascii="Hind Light" w:eastAsia="Hind Light" w:hAnsi="Hind Light" w:cs="Hind Light"/>
          <w:sz w:val="20"/>
          <w:szCs w:val="20"/>
        </w:rPr>
        <w:t xml:space="preserve">It </w:t>
      </w:r>
      <w:r w:rsidRPr="00A709B7">
        <w:rPr>
          <w:rFonts w:ascii="Hind Light" w:eastAsia="Hind Light" w:hAnsi="Hind Light" w:cs="Hind Light"/>
          <w:sz w:val="20"/>
          <w:szCs w:val="20"/>
        </w:rPr>
        <w:t>urges Member States to adop</w:t>
      </w:r>
      <w:r w:rsidR="007F7D22" w:rsidRPr="00A709B7">
        <w:rPr>
          <w:rFonts w:ascii="Hind Light" w:eastAsia="Hind Light" w:hAnsi="Hind Light" w:cs="Hind Light"/>
          <w:sz w:val="20"/>
          <w:szCs w:val="20"/>
        </w:rPr>
        <w:t>t the GDPR as soon as possible.</w:t>
      </w:r>
    </w:p>
    <w:p w14:paraId="38A56B50" w14:textId="77777777" w:rsidR="007F7D22" w:rsidRPr="00A709B7" w:rsidRDefault="00BD4A88" w:rsidP="007F7D22">
      <w:pPr>
        <w:pStyle w:val="Pardeliste"/>
        <w:numPr>
          <w:ilvl w:val="0"/>
          <w:numId w:val="15"/>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The Communication also calls on the Council of the EU to swiftly agree on a common position on the </w:t>
      </w:r>
      <w:proofErr w:type="spellStart"/>
      <w:r w:rsidRPr="00A709B7">
        <w:rPr>
          <w:rFonts w:ascii="Hind Light" w:eastAsia="Hind Light" w:hAnsi="Hind Light" w:cs="Hind Light"/>
          <w:sz w:val="20"/>
          <w:szCs w:val="20"/>
        </w:rPr>
        <w:t>ePrivacy</w:t>
      </w:r>
      <w:proofErr w:type="spellEnd"/>
      <w:r w:rsidRPr="00A709B7">
        <w:rPr>
          <w:rFonts w:ascii="Hind Light" w:eastAsia="Hind Light" w:hAnsi="Hind Light" w:cs="Hind Light"/>
          <w:sz w:val="20"/>
          <w:szCs w:val="20"/>
        </w:rPr>
        <w:t xml:space="preserve"> Regulation, in order to find an ag</w:t>
      </w:r>
      <w:r w:rsidR="007F7D22" w:rsidRPr="00A709B7">
        <w:rPr>
          <w:rFonts w:ascii="Hind Light" w:eastAsia="Hind Light" w:hAnsi="Hind Light" w:cs="Hind Light"/>
          <w:sz w:val="20"/>
          <w:szCs w:val="20"/>
        </w:rPr>
        <w:t>reement this autumn; and on the co-legislators to find an agreement on the Regulation on free flow of non-personal data by June 2018</w:t>
      </w:r>
    </w:p>
    <w:p w14:paraId="3D12B2C1" w14:textId="77777777" w:rsidR="00167211" w:rsidRPr="00A709B7" w:rsidRDefault="00BD4A88" w:rsidP="00957DF6">
      <w:pPr>
        <w:pStyle w:val="Pardeliste"/>
        <w:numPr>
          <w:ilvl w:val="0"/>
          <w:numId w:val="15"/>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The document highlights that the Commission issued a framework to allow the EU to maximise the benefits of Artificial Intelligence (AI) and has put forward an objective of annual investments by private and public players of at least € 20 billion annually in the 2020-2030 period.</w:t>
      </w:r>
    </w:p>
    <w:p w14:paraId="11607606" w14:textId="77777777" w:rsidR="00957DF6" w:rsidRPr="00A709B7" w:rsidRDefault="00FB4FA5" w:rsidP="00957DF6">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EU</w:t>
      </w:r>
      <w:r w:rsidR="00957DF6" w:rsidRPr="00A709B7">
        <w:rPr>
          <w:rFonts w:ascii="Hind Light" w:eastAsia="Hind Light" w:hAnsi="Hind Light" w:cs="Hind Light"/>
          <w:b/>
          <w:sz w:val="20"/>
          <w:szCs w:val="20"/>
        </w:rPr>
        <w:t xml:space="preserve">: </w:t>
      </w:r>
      <w:r w:rsidRPr="00A709B7">
        <w:rPr>
          <w:rFonts w:ascii="Hind Light" w:eastAsia="Hind Light" w:hAnsi="Hind Light" w:cs="Hind Light"/>
          <w:b/>
          <w:sz w:val="20"/>
          <w:szCs w:val="20"/>
        </w:rPr>
        <w:t>Most EU Member</w:t>
      </w:r>
      <w:r w:rsidR="00B92118">
        <w:rPr>
          <w:rFonts w:ascii="Hind Light" w:eastAsia="Hind Light" w:hAnsi="Hind Light" w:cs="Hind Light"/>
          <w:b/>
          <w:sz w:val="20"/>
          <w:szCs w:val="20"/>
        </w:rPr>
        <w:t xml:space="preserve"> States</w:t>
      </w:r>
      <w:r w:rsidRPr="00A709B7">
        <w:rPr>
          <w:rFonts w:ascii="Hind Light" w:eastAsia="Hind Light" w:hAnsi="Hind Light" w:cs="Hind Light"/>
          <w:b/>
          <w:sz w:val="20"/>
          <w:szCs w:val="20"/>
        </w:rPr>
        <w:t xml:space="preserve"> have not yet adopted national rules to implement the GDPR</w:t>
      </w:r>
    </w:p>
    <w:p w14:paraId="3C9C8AD6" w14:textId="77777777" w:rsidR="00FB4FA5" w:rsidRPr="00A709B7" w:rsidRDefault="00FB4FA5" w:rsidP="00FB4FA5">
      <w:pPr>
        <w:pStyle w:val="Pardeliste"/>
        <w:numPr>
          <w:ilvl w:val="0"/>
          <w:numId w:val="16"/>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European Justice Commissioner </w:t>
      </w:r>
      <w:proofErr w:type="spellStart"/>
      <w:r w:rsidRPr="00A709B7">
        <w:rPr>
          <w:rFonts w:ascii="Hind Light" w:eastAsia="Hind Light" w:hAnsi="Hind Light" w:cs="Hind Light"/>
          <w:sz w:val="20"/>
          <w:szCs w:val="20"/>
        </w:rPr>
        <w:t>Věra</w:t>
      </w:r>
      <w:proofErr w:type="spellEnd"/>
      <w:r w:rsidRPr="00A709B7">
        <w:rPr>
          <w:rFonts w:ascii="Hind Light" w:eastAsia="Hind Light" w:hAnsi="Hind Light" w:cs="Hind Light"/>
          <w:sz w:val="20"/>
          <w:szCs w:val="20"/>
        </w:rPr>
        <w:t xml:space="preserve"> </w:t>
      </w:r>
      <w:proofErr w:type="spellStart"/>
      <w:r w:rsidRPr="00A709B7">
        <w:rPr>
          <w:rFonts w:ascii="Hind Light" w:eastAsia="Hind Light" w:hAnsi="Hind Light" w:cs="Hind Light"/>
          <w:sz w:val="20"/>
          <w:szCs w:val="20"/>
        </w:rPr>
        <w:t>Jourová</w:t>
      </w:r>
      <w:proofErr w:type="spellEnd"/>
      <w:r w:rsidRPr="00A709B7">
        <w:rPr>
          <w:rFonts w:ascii="Hind Light" w:eastAsia="Hind Light" w:hAnsi="Hind Light" w:cs="Hind Light"/>
          <w:sz w:val="20"/>
          <w:szCs w:val="20"/>
        </w:rPr>
        <w:t xml:space="preserve"> </w:t>
      </w:r>
      <w:hyperlink r:id="rId12" w:history="1">
        <w:r w:rsidRPr="00A709B7">
          <w:rPr>
            <w:rStyle w:val="Lienhypertexte"/>
            <w:rFonts w:ascii="Hind Light" w:eastAsia="Hind Light" w:hAnsi="Hind Light" w:cs="Hind Light"/>
            <w:sz w:val="20"/>
            <w:szCs w:val="20"/>
          </w:rPr>
          <w:t>stated</w:t>
        </w:r>
      </w:hyperlink>
      <w:r w:rsidRPr="00A709B7">
        <w:rPr>
          <w:rFonts w:ascii="Hind Light" w:eastAsia="Hind Light" w:hAnsi="Hind Light" w:cs="Hind Light"/>
          <w:sz w:val="20"/>
          <w:szCs w:val="20"/>
        </w:rPr>
        <w:t xml:space="preserve"> that only four EU Member States have adopted national laws implementing the General Data Protection Regulation (GDPR). </w:t>
      </w:r>
    </w:p>
    <w:p w14:paraId="5C871898" w14:textId="77777777" w:rsidR="00FB4FA5" w:rsidRPr="00A709B7" w:rsidRDefault="00FB4FA5" w:rsidP="00FB4FA5">
      <w:pPr>
        <w:pStyle w:val="Pardeliste"/>
        <w:numPr>
          <w:ilvl w:val="0"/>
          <w:numId w:val="16"/>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Speaking just days ahead of the entry into force of the new data law, set on May</w:t>
      </w:r>
      <w:r w:rsidR="00A32E7F" w:rsidRPr="00A709B7">
        <w:rPr>
          <w:rFonts w:ascii="Hind Light" w:eastAsia="Hind Light" w:hAnsi="Hind Light" w:cs="Hind Light"/>
          <w:sz w:val="20"/>
          <w:szCs w:val="20"/>
        </w:rPr>
        <w:t xml:space="preserve"> 25</w:t>
      </w:r>
      <w:r w:rsidRPr="00A709B7">
        <w:rPr>
          <w:rFonts w:ascii="Hind Light" w:eastAsia="Hind Light" w:hAnsi="Hind Light" w:cs="Hind Light"/>
          <w:sz w:val="20"/>
          <w:szCs w:val="20"/>
        </w:rPr>
        <w:t xml:space="preserve">, only Austria, Germany, Slovakia and Sweden have completed the transposition procedure. Many others, such as the UK, are at a final stage. </w:t>
      </w:r>
    </w:p>
    <w:p w14:paraId="45C76BCA" w14:textId="77777777" w:rsidR="00957DF6" w:rsidRPr="00A709B7" w:rsidRDefault="00FB4FA5" w:rsidP="00166CA5">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Commissioner </w:t>
      </w:r>
      <w:proofErr w:type="spellStart"/>
      <w:r w:rsidRPr="00A709B7">
        <w:rPr>
          <w:rFonts w:ascii="Hind Light" w:eastAsia="Hind Light" w:hAnsi="Hind Light" w:cs="Hind Light"/>
          <w:sz w:val="20"/>
          <w:szCs w:val="20"/>
        </w:rPr>
        <w:t>Jourová</w:t>
      </w:r>
      <w:proofErr w:type="spellEnd"/>
      <w:r w:rsidRPr="00A709B7">
        <w:rPr>
          <w:rFonts w:ascii="Hind Light" w:eastAsia="Hind Light" w:hAnsi="Hind Light" w:cs="Hind Light"/>
          <w:sz w:val="20"/>
          <w:szCs w:val="20"/>
        </w:rPr>
        <w:t xml:space="preserve"> has also recently warned Germany </w:t>
      </w:r>
      <w:r w:rsidR="00B92118">
        <w:rPr>
          <w:rFonts w:ascii="Hind Light" w:eastAsia="Hind Light" w:hAnsi="Hind Light" w:cs="Hind Light"/>
          <w:sz w:val="20"/>
          <w:szCs w:val="20"/>
        </w:rPr>
        <w:t xml:space="preserve">that </w:t>
      </w:r>
      <w:r w:rsidRPr="00A709B7">
        <w:rPr>
          <w:rFonts w:ascii="Hind Light" w:eastAsia="Hind Light" w:hAnsi="Hind Light" w:cs="Hind Light"/>
          <w:sz w:val="20"/>
          <w:szCs w:val="20"/>
        </w:rPr>
        <w:t xml:space="preserve">some of its national provisions </w:t>
      </w:r>
      <w:r w:rsidR="00B92118">
        <w:rPr>
          <w:rFonts w:ascii="Hind Light" w:eastAsia="Hind Light" w:hAnsi="Hind Light" w:cs="Hind Light"/>
          <w:sz w:val="20"/>
          <w:szCs w:val="20"/>
        </w:rPr>
        <w:t xml:space="preserve">may not be </w:t>
      </w:r>
      <w:proofErr w:type="spellStart"/>
      <w:r w:rsidR="00B92118">
        <w:rPr>
          <w:rFonts w:ascii="Hind Light" w:eastAsia="Hind Light" w:hAnsi="Hind Light" w:cs="Hind Light"/>
          <w:sz w:val="20"/>
          <w:szCs w:val="20"/>
        </w:rPr>
        <w:t>compaible</w:t>
      </w:r>
      <w:proofErr w:type="spellEnd"/>
      <w:r w:rsidRPr="00A709B7">
        <w:rPr>
          <w:rFonts w:ascii="Hind Light" w:eastAsia="Hind Light" w:hAnsi="Hind Light" w:cs="Hind Light"/>
          <w:sz w:val="20"/>
          <w:szCs w:val="20"/>
        </w:rPr>
        <w:t xml:space="preserve"> with the GDPR. The Commission will continue </w:t>
      </w:r>
      <w:r w:rsidR="00B92118">
        <w:rPr>
          <w:rFonts w:ascii="Hind Light" w:eastAsia="Hind Light" w:hAnsi="Hind Light" w:cs="Hind Light"/>
          <w:sz w:val="20"/>
          <w:szCs w:val="20"/>
        </w:rPr>
        <w:t>a</w:t>
      </w:r>
      <w:r w:rsidRPr="00A709B7">
        <w:rPr>
          <w:rFonts w:ascii="Hind Light" w:eastAsia="Hind Light" w:hAnsi="Hind Light" w:cs="Hind Light"/>
          <w:sz w:val="20"/>
          <w:szCs w:val="20"/>
        </w:rPr>
        <w:t xml:space="preserve"> dialogue on this with Germany</w:t>
      </w:r>
      <w:r w:rsidR="00957DF6" w:rsidRPr="00A709B7">
        <w:rPr>
          <w:rFonts w:ascii="Hind Light" w:eastAsia="Hind Light" w:hAnsi="Hind Light" w:cs="Hind Light"/>
          <w:sz w:val="20"/>
          <w:szCs w:val="20"/>
        </w:rPr>
        <w:t xml:space="preserve">. </w:t>
      </w:r>
    </w:p>
    <w:p w14:paraId="0E7F05CB" w14:textId="77777777" w:rsidR="00166CA5" w:rsidRPr="00A709B7" w:rsidRDefault="00166CA5" w:rsidP="00166CA5">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EU: </w:t>
      </w:r>
      <w:r w:rsidR="00B92118">
        <w:rPr>
          <w:rFonts w:ascii="Hind Light" w:eastAsia="Hind Light" w:hAnsi="Hind Light" w:cs="Hind Light"/>
          <w:b/>
          <w:sz w:val="20"/>
          <w:szCs w:val="20"/>
        </w:rPr>
        <w:t>SMEs</w:t>
      </w:r>
      <w:r w:rsidRPr="00A709B7">
        <w:rPr>
          <w:rFonts w:ascii="Hind Light" w:eastAsia="Hind Light" w:hAnsi="Hind Light" w:cs="Hind Light"/>
          <w:b/>
          <w:sz w:val="20"/>
          <w:szCs w:val="20"/>
        </w:rPr>
        <w:t xml:space="preserve"> and the GDPR</w:t>
      </w:r>
    </w:p>
    <w:p w14:paraId="3A0DF551" w14:textId="77777777" w:rsidR="00166CA5" w:rsidRPr="00A709B7" w:rsidRDefault="00166CA5" w:rsidP="00166CA5">
      <w:pPr>
        <w:pStyle w:val="Pardeliste"/>
        <w:numPr>
          <w:ilvl w:val="0"/>
          <w:numId w:val="16"/>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On May</w:t>
      </w:r>
      <w:r w:rsidR="00A32E7F" w:rsidRPr="00A709B7">
        <w:rPr>
          <w:rFonts w:ascii="Hind Light" w:eastAsia="Hind Light" w:hAnsi="Hind Light" w:cs="Hind Light"/>
          <w:sz w:val="20"/>
          <w:szCs w:val="20"/>
        </w:rPr>
        <w:t xml:space="preserve"> 15</w:t>
      </w:r>
      <w:r w:rsidRPr="00A709B7">
        <w:rPr>
          <w:rFonts w:ascii="Hind Light" w:eastAsia="Hind Light" w:hAnsi="Hind Light" w:cs="Hind Light"/>
          <w:sz w:val="20"/>
          <w:szCs w:val="20"/>
        </w:rPr>
        <w:t xml:space="preserve">, industry organisations UEAPME, EUROCHAMBRES and HOTREC sent a </w:t>
      </w:r>
      <w:hyperlink r:id="rId13" w:history="1">
        <w:r w:rsidRPr="00A709B7">
          <w:rPr>
            <w:rStyle w:val="Lienhypertexte"/>
            <w:rFonts w:ascii="Hind Light" w:eastAsia="Hind Light" w:hAnsi="Hind Light" w:cs="Hind Light"/>
            <w:sz w:val="20"/>
            <w:szCs w:val="20"/>
          </w:rPr>
          <w:t>joint letter</w:t>
        </w:r>
      </w:hyperlink>
      <w:r w:rsidRPr="00A709B7">
        <w:rPr>
          <w:rFonts w:ascii="Hind Light" w:eastAsia="Hind Light" w:hAnsi="Hind Light" w:cs="Hind Light"/>
          <w:sz w:val="20"/>
          <w:szCs w:val="20"/>
        </w:rPr>
        <w:t xml:space="preserve"> t</w:t>
      </w:r>
      <w:r w:rsidR="00824FC7" w:rsidRPr="00A709B7">
        <w:rPr>
          <w:rFonts w:ascii="Hind Light" w:eastAsia="Hind Light" w:hAnsi="Hind Light" w:cs="Hind Light"/>
          <w:sz w:val="20"/>
          <w:szCs w:val="20"/>
        </w:rPr>
        <w:t xml:space="preserve">o Justice </w:t>
      </w:r>
      <w:r w:rsidRPr="00A709B7">
        <w:rPr>
          <w:rFonts w:ascii="Hind Light" w:eastAsia="Hind Light" w:hAnsi="Hind Light" w:cs="Hind Light"/>
          <w:sz w:val="20"/>
          <w:szCs w:val="20"/>
        </w:rPr>
        <w:t>Commissioner</w:t>
      </w:r>
      <w:r w:rsidR="00824FC7" w:rsidRPr="00A709B7">
        <w:rPr>
          <w:rFonts w:ascii="Hind Light" w:eastAsia="Hind Light" w:hAnsi="Hind Light" w:cs="Hind Light"/>
          <w:sz w:val="20"/>
          <w:szCs w:val="20"/>
        </w:rPr>
        <w:t xml:space="preserve"> Vera</w:t>
      </w:r>
      <w:r w:rsidRPr="00A709B7">
        <w:rPr>
          <w:rFonts w:ascii="Hind Light" w:eastAsia="Hind Light" w:hAnsi="Hind Light" w:cs="Hind Light"/>
          <w:sz w:val="20"/>
          <w:szCs w:val="20"/>
        </w:rPr>
        <w:t xml:space="preserve"> </w:t>
      </w:r>
      <w:proofErr w:type="spellStart"/>
      <w:r w:rsidRPr="00A709B7">
        <w:rPr>
          <w:rFonts w:ascii="Hind Light" w:eastAsia="Hind Light" w:hAnsi="Hind Light" w:cs="Hind Light"/>
          <w:sz w:val="20"/>
          <w:szCs w:val="20"/>
        </w:rPr>
        <w:t>Jourová</w:t>
      </w:r>
      <w:proofErr w:type="spellEnd"/>
      <w:r w:rsidRPr="00A709B7">
        <w:rPr>
          <w:rFonts w:ascii="Hind Light" w:eastAsia="Hind Light" w:hAnsi="Hind Light" w:cs="Hind Light"/>
          <w:sz w:val="20"/>
          <w:szCs w:val="20"/>
        </w:rPr>
        <w:t xml:space="preserve"> asking the Commission to recommend to national governments and authorities “not to immediately impose fines on SMEs during the first year of application of the </w:t>
      </w:r>
      <w:r w:rsidR="00804DC2" w:rsidRPr="00A709B7">
        <w:rPr>
          <w:rFonts w:ascii="Hind Light" w:eastAsia="Hind Light" w:hAnsi="Hind Light" w:cs="Hind Light"/>
          <w:sz w:val="20"/>
          <w:szCs w:val="20"/>
        </w:rPr>
        <w:t>General Data Protection Regulation (</w:t>
      </w:r>
      <w:r w:rsidRPr="00A709B7">
        <w:rPr>
          <w:rFonts w:ascii="Hind Light" w:eastAsia="Hind Light" w:hAnsi="Hind Light" w:cs="Hind Light"/>
          <w:sz w:val="20"/>
          <w:szCs w:val="20"/>
        </w:rPr>
        <w:t>GDPR</w:t>
      </w:r>
      <w:r w:rsidR="00804DC2" w:rsidRPr="00A709B7">
        <w:rPr>
          <w:rFonts w:ascii="Hind Light" w:eastAsia="Hind Light" w:hAnsi="Hind Light" w:cs="Hind Light"/>
          <w:sz w:val="20"/>
          <w:szCs w:val="20"/>
        </w:rPr>
        <w:t>)</w:t>
      </w:r>
      <w:r w:rsidRPr="00A709B7">
        <w:rPr>
          <w:rFonts w:ascii="Hind Light" w:eastAsia="Hind Light" w:hAnsi="Hind Light" w:cs="Hind Light"/>
          <w:sz w:val="20"/>
          <w:szCs w:val="20"/>
        </w:rPr>
        <w:t>” and to continue to invest in support and advice for small businesses.</w:t>
      </w:r>
    </w:p>
    <w:p w14:paraId="44890396" w14:textId="77777777" w:rsidR="00166CA5" w:rsidRPr="00A709B7" w:rsidRDefault="00166CA5" w:rsidP="000E332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lastRenderedPageBreak/>
        <w:t xml:space="preserve">Meanwhile, the Commission, in order to help businesses and especially SMEs </w:t>
      </w:r>
      <w:r w:rsidR="000F73B0">
        <w:rPr>
          <w:rFonts w:ascii="Hind Light" w:eastAsia="Hind Light" w:hAnsi="Hind Light" w:cs="Hind Light"/>
          <w:sz w:val="20"/>
          <w:szCs w:val="20"/>
        </w:rPr>
        <w:t>prepare</w:t>
      </w:r>
      <w:r w:rsidRPr="00A709B7">
        <w:rPr>
          <w:rFonts w:ascii="Hind Light" w:eastAsia="Hind Light" w:hAnsi="Hind Light" w:cs="Hind Light"/>
          <w:sz w:val="20"/>
          <w:szCs w:val="20"/>
        </w:rPr>
        <w:t xml:space="preserve"> for the GDPR, recently published a new “seven steps” </w:t>
      </w:r>
      <w:hyperlink r:id="rId14" w:history="1">
        <w:r w:rsidRPr="00A709B7">
          <w:rPr>
            <w:rStyle w:val="Lienhypertexte"/>
            <w:rFonts w:ascii="Hind Light" w:eastAsia="Hind Light" w:hAnsi="Hind Light" w:cs="Hind Light"/>
            <w:sz w:val="20"/>
            <w:szCs w:val="20"/>
          </w:rPr>
          <w:t>guide</w:t>
        </w:r>
      </w:hyperlink>
      <w:r w:rsidRPr="00A709B7">
        <w:rPr>
          <w:rFonts w:ascii="Hind Light" w:eastAsia="Hind Light" w:hAnsi="Hind Light" w:cs="Hind Light"/>
          <w:sz w:val="20"/>
          <w:szCs w:val="20"/>
        </w:rPr>
        <w:t xml:space="preserve"> for companies who do not handle personal data as a core business activity. </w:t>
      </w:r>
    </w:p>
    <w:p w14:paraId="575B5F31" w14:textId="77777777" w:rsidR="000E3321" w:rsidRPr="00A709B7" w:rsidRDefault="000E3321" w:rsidP="000E3321">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Global: Kaspersky to establish data centre for transparency in Switzerland</w:t>
      </w:r>
    </w:p>
    <w:p w14:paraId="675FC280" w14:textId="77777777" w:rsidR="000E3321" w:rsidRPr="00A709B7" w:rsidRDefault="000E3321" w:rsidP="000E332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On May 15, Russian cybersecurity firm Kaspersky Lab </w:t>
      </w:r>
      <w:hyperlink r:id="rId15" w:history="1">
        <w:r w:rsidRPr="00A709B7">
          <w:rPr>
            <w:rStyle w:val="Lienhypertexte"/>
            <w:rFonts w:ascii="Hind Light" w:eastAsia="Hind Light" w:hAnsi="Hind Light" w:cs="Hind Light"/>
            <w:sz w:val="20"/>
            <w:szCs w:val="20"/>
          </w:rPr>
          <w:t>announced</w:t>
        </w:r>
      </w:hyperlink>
      <w:r w:rsidRPr="00A709B7">
        <w:rPr>
          <w:rFonts w:ascii="Hind Light" w:eastAsia="Hind Light" w:hAnsi="Hind Light" w:cs="Hind Light"/>
          <w:sz w:val="20"/>
          <w:szCs w:val="20"/>
        </w:rPr>
        <w:t xml:space="preserve"> it would relocate some of its operations from Moscow to Switzerland, in an attempt to increase transparency and protection of its data processing and software development infrastructure. </w:t>
      </w:r>
    </w:p>
    <w:p w14:paraId="5FB59153" w14:textId="77777777" w:rsidR="000E3321" w:rsidRPr="00A709B7" w:rsidRDefault="000E3321" w:rsidP="000E332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This means it will move the servers that process and store Kaspersky Security Network data for users located in several regions, including Europe and Japan.</w:t>
      </w:r>
    </w:p>
    <w:p w14:paraId="5394FB69" w14:textId="77777777" w:rsidR="000E3321" w:rsidRPr="00A709B7" w:rsidRDefault="000E3321" w:rsidP="000E3321">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According to reliable sources, the decision was taken to “ease concerns over laws that let Russian security services monitor data transmissions inside the country. </w:t>
      </w:r>
    </w:p>
    <w:p w14:paraId="157DD851" w14:textId="77777777" w:rsidR="00804DC2" w:rsidRPr="00A709B7" w:rsidRDefault="00804DC2" w:rsidP="00804DC2">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Global: </w:t>
      </w:r>
      <w:r w:rsidR="008B3B85" w:rsidRPr="00A709B7">
        <w:rPr>
          <w:rFonts w:ascii="Hind Light" w:eastAsia="Hind Light" w:hAnsi="Hind Light" w:cs="Hind Light"/>
          <w:b/>
          <w:sz w:val="20"/>
          <w:szCs w:val="20"/>
        </w:rPr>
        <w:t>Taiwan does not see EU data protection rules as a global standard setter</w:t>
      </w:r>
    </w:p>
    <w:p w14:paraId="17E067DB" w14:textId="77777777" w:rsidR="00337BE4" w:rsidRPr="00A709B7" w:rsidRDefault="00804DC2" w:rsidP="00804DC2">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According to a recent </w:t>
      </w:r>
      <w:hyperlink r:id="rId16" w:history="1">
        <w:r w:rsidRPr="00A709B7">
          <w:rPr>
            <w:rStyle w:val="Lienhypertexte"/>
            <w:rFonts w:ascii="Hind Light" w:eastAsia="Hind Light" w:hAnsi="Hind Light" w:cs="Hind Light"/>
            <w:sz w:val="20"/>
            <w:szCs w:val="20"/>
          </w:rPr>
          <w:t>article</w:t>
        </w:r>
      </w:hyperlink>
      <w:r w:rsidRPr="00A709B7">
        <w:rPr>
          <w:rFonts w:ascii="Hind Light" w:eastAsia="Hind Light" w:hAnsi="Hind Light" w:cs="Hind Light"/>
          <w:sz w:val="20"/>
          <w:szCs w:val="20"/>
        </w:rPr>
        <w:t xml:space="preserve"> in Politico, Audrey Tang, Taiwan’s Digital Minister, does not believe that the EU General Data Protection Regulation (GDPR) can or should serve as a global standard setter on data protection. </w:t>
      </w:r>
    </w:p>
    <w:p w14:paraId="16FCFA87" w14:textId="77777777" w:rsidR="00337BE4" w:rsidRPr="00A709B7" w:rsidRDefault="00804DC2" w:rsidP="00804DC2">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Tang cite</w:t>
      </w:r>
      <w:r w:rsidR="000F73B0">
        <w:rPr>
          <w:rFonts w:ascii="Hind Light" w:eastAsia="Hind Light" w:hAnsi="Hind Light" w:cs="Hind Light"/>
          <w:sz w:val="20"/>
          <w:szCs w:val="20"/>
        </w:rPr>
        <w:t>d</w:t>
      </w:r>
      <w:r w:rsidRPr="00A709B7">
        <w:rPr>
          <w:rFonts w:ascii="Hind Light" w:eastAsia="Hind Light" w:hAnsi="Hind Light" w:cs="Hind Light"/>
          <w:sz w:val="20"/>
          <w:szCs w:val="20"/>
        </w:rPr>
        <w:t xml:space="preserve"> “differing social norms” as one reason, and promote</w:t>
      </w:r>
      <w:r w:rsidR="000F73B0">
        <w:rPr>
          <w:rFonts w:ascii="Hind Light" w:eastAsia="Hind Light" w:hAnsi="Hind Light" w:cs="Hind Light"/>
          <w:sz w:val="20"/>
          <w:szCs w:val="20"/>
        </w:rPr>
        <w:t>d</w:t>
      </w:r>
      <w:r w:rsidRPr="00A709B7">
        <w:rPr>
          <w:rFonts w:ascii="Hind Light" w:eastAsia="Hind Light" w:hAnsi="Hind Light" w:cs="Hind Light"/>
          <w:sz w:val="20"/>
          <w:szCs w:val="20"/>
        </w:rPr>
        <w:t xml:space="preserve"> an approach that balances the interests o</w:t>
      </w:r>
      <w:r w:rsidR="00337BE4" w:rsidRPr="00A709B7">
        <w:rPr>
          <w:rFonts w:ascii="Hind Light" w:eastAsia="Hind Light" w:hAnsi="Hind Light" w:cs="Hind Light"/>
          <w:sz w:val="20"/>
          <w:szCs w:val="20"/>
        </w:rPr>
        <w:t xml:space="preserve">f “private and civil society”. </w:t>
      </w:r>
      <w:r w:rsidR="000F73B0">
        <w:rPr>
          <w:rFonts w:ascii="Hind Light" w:eastAsia="Hind Light" w:hAnsi="Hind Light" w:cs="Hind Light"/>
          <w:sz w:val="20"/>
          <w:szCs w:val="20"/>
        </w:rPr>
        <w:t>On the one hand she</w:t>
      </w:r>
      <w:r w:rsidRPr="00A709B7">
        <w:rPr>
          <w:rFonts w:ascii="Hind Light" w:eastAsia="Hind Light" w:hAnsi="Hind Light" w:cs="Hind Light"/>
          <w:sz w:val="20"/>
          <w:szCs w:val="20"/>
        </w:rPr>
        <w:t xml:space="preserve"> sees the </w:t>
      </w:r>
      <w:r w:rsidR="000F73B0">
        <w:rPr>
          <w:rFonts w:ascii="Hind Light" w:eastAsia="Hind Light" w:hAnsi="Hind Light" w:cs="Hind Light"/>
          <w:sz w:val="20"/>
          <w:szCs w:val="20"/>
        </w:rPr>
        <w:t xml:space="preserve">GDPR </w:t>
      </w:r>
      <w:r w:rsidRPr="00A709B7">
        <w:rPr>
          <w:rFonts w:ascii="Hind Light" w:eastAsia="Hind Light" w:hAnsi="Hind Light" w:cs="Hind Light"/>
          <w:sz w:val="20"/>
          <w:szCs w:val="20"/>
        </w:rPr>
        <w:t xml:space="preserve">requirement for the data operator to explain in understandable terms what is being done with a customer’s data </w:t>
      </w:r>
      <w:r w:rsidR="000F73B0">
        <w:rPr>
          <w:rFonts w:ascii="Hind Light" w:eastAsia="Hind Light" w:hAnsi="Hind Light" w:cs="Hind Light"/>
          <w:sz w:val="20"/>
          <w:szCs w:val="20"/>
        </w:rPr>
        <w:t>as</w:t>
      </w:r>
      <w:r w:rsidRPr="00A709B7">
        <w:rPr>
          <w:rFonts w:ascii="Hind Light" w:eastAsia="Hind Light" w:hAnsi="Hind Light" w:cs="Hind Light"/>
          <w:sz w:val="20"/>
          <w:szCs w:val="20"/>
        </w:rPr>
        <w:t xml:space="preserve"> a “real innovation”, </w:t>
      </w:r>
      <w:r w:rsidR="000F73B0">
        <w:rPr>
          <w:rFonts w:ascii="Hind Light" w:eastAsia="Hind Light" w:hAnsi="Hind Light" w:cs="Hind Light"/>
          <w:sz w:val="20"/>
          <w:szCs w:val="20"/>
        </w:rPr>
        <w:t>but on the other she</w:t>
      </w:r>
      <w:r w:rsidRPr="00A709B7">
        <w:rPr>
          <w:rFonts w:ascii="Hind Light" w:eastAsia="Hind Light" w:hAnsi="Hind Light" w:cs="Hind Light"/>
          <w:sz w:val="20"/>
          <w:szCs w:val="20"/>
        </w:rPr>
        <w:t xml:space="preserve"> </w:t>
      </w:r>
      <w:r w:rsidR="000F73B0">
        <w:rPr>
          <w:rFonts w:ascii="Hind Light" w:eastAsia="Hind Light" w:hAnsi="Hind Light" w:cs="Hind Light"/>
          <w:sz w:val="20"/>
          <w:szCs w:val="20"/>
        </w:rPr>
        <w:t>opposes the idea of</w:t>
      </w:r>
      <w:r w:rsidRPr="00A709B7">
        <w:rPr>
          <w:rFonts w:ascii="Hind Light" w:eastAsia="Hind Light" w:hAnsi="Hind Light" w:cs="Hind Light"/>
          <w:sz w:val="20"/>
          <w:szCs w:val="20"/>
        </w:rPr>
        <w:t xml:space="preserve"> granting privileges to </w:t>
      </w:r>
      <w:r w:rsidR="000F73B0">
        <w:rPr>
          <w:rFonts w:ascii="Hind Light" w:eastAsia="Hind Light" w:hAnsi="Hind Light" w:cs="Hind Light"/>
          <w:sz w:val="20"/>
          <w:szCs w:val="20"/>
        </w:rPr>
        <w:t>research organisations.</w:t>
      </w:r>
    </w:p>
    <w:p w14:paraId="0223C8D7" w14:textId="77777777" w:rsidR="00804DC2" w:rsidRPr="00A709B7" w:rsidRDefault="00804DC2" w:rsidP="00804DC2">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She also warn</w:t>
      </w:r>
      <w:r w:rsidR="000F73B0">
        <w:rPr>
          <w:rFonts w:ascii="Hind Light" w:eastAsia="Hind Light" w:hAnsi="Hind Light" w:cs="Hind Light"/>
          <w:sz w:val="20"/>
          <w:szCs w:val="20"/>
        </w:rPr>
        <w:t>ed</w:t>
      </w:r>
      <w:r w:rsidRPr="00A709B7">
        <w:rPr>
          <w:rFonts w:ascii="Hind Light" w:eastAsia="Hind Light" w:hAnsi="Hind Light" w:cs="Hind Light"/>
          <w:sz w:val="20"/>
          <w:szCs w:val="20"/>
        </w:rPr>
        <w:t xml:space="preserve"> EU lawmakers </w:t>
      </w:r>
      <w:r w:rsidR="000F73B0">
        <w:rPr>
          <w:rFonts w:ascii="Hind Light" w:eastAsia="Hind Light" w:hAnsi="Hind Light" w:cs="Hind Light"/>
          <w:sz w:val="20"/>
          <w:szCs w:val="20"/>
        </w:rPr>
        <w:t>not to rush ahead on</w:t>
      </w:r>
      <w:r w:rsidRPr="00A709B7">
        <w:rPr>
          <w:rFonts w:ascii="Hind Light" w:eastAsia="Hind Light" w:hAnsi="Hind Light" w:cs="Hind Light"/>
          <w:sz w:val="20"/>
          <w:szCs w:val="20"/>
        </w:rPr>
        <w:t xml:space="preserve"> legislat</w:t>
      </w:r>
      <w:r w:rsidR="000F73B0">
        <w:rPr>
          <w:rFonts w:ascii="Hind Light" w:eastAsia="Hind Light" w:hAnsi="Hind Light" w:cs="Hind Light"/>
          <w:sz w:val="20"/>
          <w:szCs w:val="20"/>
        </w:rPr>
        <w:t>ing</w:t>
      </w:r>
      <w:r w:rsidRPr="00A709B7">
        <w:rPr>
          <w:rFonts w:ascii="Hind Light" w:eastAsia="Hind Light" w:hAnsi="Hind Light" w:cs="Hind Light"/>
          <w:sz w:val="20"/>
          <w:szCs w:val="20"/>
        </w:rPr>
        <w:t xml:space="preserve"> on </w:t>
      </w:r>
      <w:r w:rsidR="00337BE4" w:rsidRPr="00A709B7">
        <w:rPr>
          <w:rFonts w:ascii="Hind Light" w:eastAsia="Hind Light" w:hAnsi="Hind Light" w:cs="Hind Light"/>
          <w:sz w:val="20"/>
          <w:szCs w:val="20"/>
        </w:rPr>
        <w:t>Artificial Intelligence (AI)</w:t>
      </w:r>
      <w:r w:rsidRPr="00A709B7">
        <w:rPr>
          <w:rFonts w:ascii="Hind Light" w:eastAsia="Hind Light" w:hAnsi="Hind Light" w:cs="Hind Light"/>
          <w:sz w:val="20"/>
          <w:szCs w:val="20"/>
        </w:rPr>
        <w:t xml:space="preserve">. </w:t>
      </w:r>
    </w:p>
    <w:p w14:paraId="31DC91A2" w14:textId="77777777" w:rsidR="00322D95" w:rsidRPr="00A709B7" w:rsidRDefault="00322D95" w:rsidP="00322D95">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EU: IMCO Committee adopts Cybersecurity Act opinion </w:t>
      </w:r>
    </w:p>
    <w:p w14:paraId="75CBD02A" w14:textId="77777777" w:rsidR="00322D95" w:rsidRPr="00A709B7" w:rsidRDefault="00322D95" w:rsidP="00322D95">
      <w:pPr>
        <w:pStyle w:val="Pardeliste"/>
        <w:numPr>
          <w:ilvl w:val="0"/>
          <w:numId w:val="17"/>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On May 17, the European Parliament Committee on the Internal Market and Consumer Protection (IMCO) adopted a draft opinion by Rapporteur Nicola </w:t>
      </w:r>
      <w:proofErr w:type="spellStart"/>
      <w:r w:rsidRPr="00A709B7">
        <w:rPr>
          <w:rFonts w:ascii="Hind Light" w:eastAsia="Hind Light" w:hAnsi="Hind Light" w:cs="Hind Light"/>
          <w:sz w:val="20"/>
          <w:szCs w:val="20"/>
        </w:rPr>
        <w:t>Danti</w:t>
      </w:r>
      <w:proofErr w:type="spellEnd"/>
      <w:r w:rsidRPr="00A709B7">
        <w:rPr>
          <w:rFonts w:ascii="Hind Light" w:eastAsia="Hind Light" w:hAnsi="Hind Light" w:cs="Hind Light"/>
          <w:sz w:val="20"/>
          <w:szCs w:val="20"/>
        </w:rPr>
        <w:t xml:space="preserve"> (S&amp;D, Italy) on "The Cybersecurity Act".</w:t>
      </w:r>
    </w:p>
    <w:p w14:paraId="26FDC3B6" w14:textId="77777777" w:rsidR="00322D95" w:rsidRPr="00A709B7" w:rsidRDefault="00322D95" w:rsidP="00322D95">
      <w:pPr>
        <w:pStyle w:val="Pardeliste"/>
        <w:numPr>
          <w:ilvl w:val="0"/>
          <w:numId w:val="17"/>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393 amendments were tabled in IMCO and the Rapporteur proposed 25 compromises. These focu</w:t>
      </w:r>
      <w:r w:rsidR="008E2189">
        <w:rPr>
          <w:rFonts w:ascii="Hind Light" w:eastAsia="Hind Light" w:hAnsi="Hind Light" w:cs="Hind Light"/>
          <w:sz w:val="20"/>
          <w:szCs w:val="20"/>
        </w:rPr>
        <w:t xml:space="preserve">s on issues including </w:t>
      </w:r>
      <w:r w:rsidRPr="00A709B7">
        <w:rPr>
          <w:rFonts w:ascii="Hind Light" w:eastAsia="Hind Light" w:hAnsi="Hind Light" w:cs="Hind Light"/>
          <w:sz w:val="20"/>
          <w:szCs w:val="20"/>
        </w:rPr>
        <w:t xml:space="preserve">the involvement of stakeholders, more transparency for common cybersecurity actions, the use of self-declaration of conformity, </w:t>
      </w:r>
      <w:r w:rsidR="008E2189">
        <w:rPr>
          <w:rFonts w:ascii="Hind Light" w:eastAsia="Hind Light" w:hAnsi="Hind Light" w:cs="Hind Light"/>
          <w:sz w:val="20"/>
          <w:szCs w:val="20"/>
        </w:rPr>
        <w:t xml:space="preserve">and </w:t>
      </w:r>
      <w:r w:rsidRPr="00A709B7">
        <w:rPr>
          <w:rFonts w:ascii="Hind Light" w:eastAsia="Hind Light" w:hAnsi="Hind Light" w:cs="Hind Light"/>
          <w:sz w:val="20"/>
          <w:szCs w:val="20"/>
        </w:rPr>
        <w:t xml:space="preserve">information to and protection of end-users. </w:t>
      </w:r>
    </w:p>
    <w:p w14:paraId="7049D8AF" w14:textId="77777777" w:rsidR="00322D95" w:rsidRPr="00A709B7" w:rsidRDefault="00322D95" w:rsidP="00322D95">
      <w:pPr>
        <w:pStyle w:val="Pardeliste"/>
        <w:numPr>
          <w:ilvl w:val="0"/>
          <w:numId w:val="17"/>
        </w:numPr>
        <w:spacing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The compromises also add more elements to the future certification schemes to ensure that new schemes will consider existing standards and security-by-design principles.</w:t>
      </w:r>
    </w:p>
    <w:p w14:paraId="5C0A9AEC" w14:textId="77777777" w:rsidR="00322D95" w:rsidRPr="00A709B7" w:rsidRDefault="00322D95" w:rsidP="00322D95">
      <w:pPr>
        <w:pStyle w:val="Pardeliste"/>
        <w:numPr>
          <w:ilvl w:val="0"/>
          <w:numId w:val="17"/>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Lobby group DIGITALEUROPE </w:t>
      </w:r>
      <w:hyperlink r:id="rId17" w:history="1">
        <w:r w:rsidRPr="00A709B7">
          <w:rPr>
            <w:rStyle w:val="Lienhypertexte"/>
            <w:rFonts w:ascii="Hind Light" w:eastAsia="Hind Light" w:hAnsi="Hind Light" w:cs="Hind Light"/>
            <w:sz w:val="20"/>
            <w:szCs w:val="20"/>
          </w:rPr>
          <w:t>welcomed</w:t>
        </w:r>
      </w:hyperlink>
      <w:r w:rsidRPr="00A709B7">
        <w:rPr>
          <w:rFonts w:ascii="Hind Light" w:eastAsia="Hind Light" w:hAnsi="Hind Light" w:cs="Hind Light"/>
          <w:sz w:val="20"/>
          <w:szCs w:val="20"/>
        </w:rPr>
        <w:t xml:space="preserve"> the outcome</w:t>
      </w:r>
      <w:r w:rsidR="008E2189">
        <w:rPr>
          <w:rFonts w:ascii="Hind Light" w:eastAsia="Hind Light" w:hAnsi="Hind Light" w:cs="Hind Light"/>
          <w:sz w:val="20"/>
          <w:szCs w:val="20"/>
        </w:rPr>
        <w:t xml:space="preserve"> of the vote</w:t>
      </w:r>
      <w:r w:rsidRPr="00A709B7">
        <w:rPr>
          <w:rFonts w:ascii="Hind Light" w:eastAsia="Hind Light" w:hAnsi="Hind Light" w:cs="Hind Light"/>
          <w:sz w:val="20"/>
          <w:szCs w:val="20"/>
        </w:rPr>
        <w:t xml:space="preserve"> and called on MEPs to preserve the “voluntary approach to certification” in the final EP report. </w:t>
      </w:r>
    </w:p>
    <w:p w14:paraId="1DE63890" w14:textId="77777777" w:rsidR="003838E7" w:rsidRPr="00A709B7" w:rsidRDefault="003838E7" w:rsidP="003838E7">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 xml:space="preserve">Global: Facebook CEO Mark Zuckerberg </w:t>
      </w:r>
      <w:r w:rsidR="008E2189">
        <w:rPr>
          <w:rFonts w:ascii="Hind Light" w:eastAsia="Hind Light" w:hAnsi="Hind Light" w:cs="Hind Light"/>
          <w:b/>
          <w:sz w:val="20"/>
          <w:szCs w:val="20"/>
        </w:rPr>
        <w:t>to appear at the</w:t>
      </w:r>
      <w:r w:rsidRPr="00A709B7">
        <w:rPr>
          <w:rFonts w:ascii="Hind Light" w:eastAsia="Hind Light" w:hAnsi="Hind Light" w:cs="Hind Light"/>
          <w:b/>
          <w:sz w:val="20"/>
          <w:szCs w:val="20"/>
        </w:rPr>
        <w:t xml:space="preserve"> European Parliament</w:t>
      </w:r>
    </w:p>
    <w:p w14:paraId="2414A436" w14:textId="77777777" w:rsidR="003838E7" w:rsidRPr="00A709B7" w:rsidRDefault="003838E7" w:rsidP="003838E7">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On May 22, Facebook’s Chief Executive Officer Mark Zuckerberg will </w:t>
      </w:r>
      <w:hyperlink r:id="rId18" w:history="1">
        <w:r w:rsidRPr="00A709B7">
          <w:rPr>
            <w:rStyle w:val="Lienhypertexte"/>
            <w:rFonts w:ascii="Hind Light" w:eastAsia="Hind Light" w:hAnsi="Hind Light" w:cs="Hind Light"/>
            <w:sz w:val="20"/>
            <w:szCs w:val="20"/>
          </w:rPr>
          <w:t>meet</w:t>
        </w:r>
      </w:hyperlink>
      <w:r w:rsidRPr="00A709B7">
        <w:rPr>
          <w:rFonts w:ascii="Hind Light" w:eastAsia="Hind Light" w:hAnsi="Hind Light" w:cs="Hind Light"/>
          <w:sz w:val="20"/>
          <w:szCs w:val="20"/>
        </w:rPr>
        <w:t xml:space="preserve"> with the leaders of political groups in the European Parliament on May 22, following the Cambridge Analytica scandal. </w:t>
      </w:r>
    </w:p>
    <w:p w14:paraId="46EC726D" w14:textId="77777777" w:rsidR="003838E7" w:rsidRPr="00A709B7" w:rsidRDefault="003838E7" w:rsidP="00824FC7">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European Parliament President Antonio </w:t>
      </w:r>
      <w:proofErr w:type="spellStart"/>
      <w:r w:rsidRPr="00A709B7">
        <w:rPr>
          <w:rFonts w:ascii="Hind Light" w:eastAsia="Hind Light" w:hAnsi="Hind Light" w:cs="Hind Light"/>
          <w:sz w:val="20"/>
          <w:szCs w:val="20"/>
        </w:rPr>
        <w:t>Tajani</w:t>
      </w:r>
      <w:proofErr w:type="spellEnd"/>
      <w:r w:rsidRPr="00A709B7">
        <w:rPr>
          <w:rFonts w:ascii="Hind Light" w:eastAsia="Hind Light" w:hAnsi="Hind Light" w:cs="Hind Light"/>
          <w:sz w:val="20"/>
          <w:szCs w:val="20"/>
        </w:rPr>
        <w:t xml:space="preserve"> originally wanted the meeting</w:t>
      </w:r>
      <w:r w:rsidR="00824FC7" w:rsidRPr="00A709B7">
        <w:rPr>
          <w:rFonts w:ascii="Hind Light" w:eastAsia="Hind Light" w:hAnsi="Hind Light" w:cs="Hind Light"/>
          <w:sz w:val="20"/>
          <w:szCs w:val="20"/>
        </w:rPr>
        <w:t xml:space="preserve"> to be closed-door. H</w:t>
      </w:r>
      <w:r w:rsidRPr="00A709B7">
        <w:rPr>
          <w:rFonts w:ascii="Hind Light" w:eastAsia="Hind Light" w:hAnsi="Hind Light" w:cs="Hind Light"/>
          <w:sz w:val="20"/>
          <w:szCs w:val="20"/>
        </w:rPr>
        <w:t xml:space="preserve">owever, following pressure </w:t>
      </w:r>
      <w:r w:rsidR="00824FC7" w:rsidRPr="00A709B7">
        <w:rPr>
          <w:rFonts w:ascii="Hind Light" w:eastAsia="Hind Light" w:hAnsi="Hind Light" w:cs="Hind Light"/>
          <w:sz w:val="20"/>
          <w:szCs w:val="20"/>
        </w:rPr>
        <w:t xml:space="preserve">from Justice Commissioner </w:t>
      </w:r>
      <w:hyperlink r:id="rId19" w:history="1">
        <w:proofErr w:type="spellStart"/>
        <w:r w:rsidR="00824FC7" w:rsidRPr="00A709B7">
          <w:rPr>
            <w:rStyle w:val="Lienhypertexte"/>
            <w:rFonts w:ascii="Hind Light" w:eastAsia="Hind Light" w:hAnsi="Hind Light" w:cs="Hind Light"/>
            <w:sz w:val="20"/>
            <w:szCs w:val="20"/>
          </w:rPr>
          <w:t>Věra</w:t>
        </w:r>
        <w:proofErr w:type="spellEnd"/>
        <w:r w:rsidR="00824FC7" w:rsidRPr="00A709B7">
          <w:rPr>
            <w:rStyle w:val="Lienhypertexte"/>
            <w:rFonts w:ascii="Hind Light" w:eastAsia="Hind Light" w:hAnsi="Hind Light" w:cs="Hind Light"/>
            <w:sz w:val="20"/>
            <w:szCs w:val="20"/>
          </w:rPr>
          <w:t xml:space="preserve"> </w:t>
        </w:r>
        <w:proofErr w:type="spellStart"/>
        <w:r w:rsidR="00824FC7" w:rsidRPr="00A709B7">
          <w:rPr>
            <w:rStyle w:val="Lienhypertexte"/>
            <w:rFonts w:ascii="Hind Light" w:eastAsia="Hind Light" w:hAnsi="Hind Light" w:cs="Hind Light"/>
            <w:sz w:val="20"/>
            <w:szCs w:val="20"/>
          </w:rPr>
          <w:t>Jourová</w:t>
        </w:r>
        <w:proofErr w:type="spellEnd"/>
      </w:hyperlink>
      <w:r w:rsidR="00824FC7" w:rsidRPr="00A709B7">
        <w:rPr>
          <w:rFonts w:ascii="Hind Light" w:eastAsia="Hind Light" w:hAnsi="Hind Light" w:cs="Hind Light"/>
          <w:sz w:val="20"/>
          <w:szCs w:val="20"/>
        </w:rPr>
        <w:t xml:space="preserve"> and </w:t>
      </w:r>
      <w:r w:rsidR="008E2189">
        <w:rPr>
          <w:rFonts w:ascii="Hind Light" w:eastAsia="Hind Light" w:hAnsi="Hind Light" w:cs="Hind Light"/>
          <w:sz w:val="20"/>
          <w:szCs w:val="20"/>
        </w:rPr>
        <w:t>from</w:t>
      </w:r>
      <w:r w:rsidRPr="00A709B7">
        <w:rPr>
          <w:rFonts w:ascii="Hind Light" w:eastAsia="Hind Light" w:hAnsi="Hind Light" w:cs="Hind Light"/>
          <w:sz w:val="20"/>
          <w:szCs w:val="20"/>
        </w:rPr>
        <w:t xml:space="preserve"> five</w:t>
      </w:r>
      <w:r w:rsidR="00824FC7" w:rsidRPr="00A709B7">
        <w:rPr>
          <w:rFonts w:ascii="Hind Light" w:eastAsia="Hind Light" w:hAnsi="Hind Light" w:cs="Hind Light"/>
          <w:sz w:val="20"/>
          <w:szCs w:val="20"/>
        </w:rPr>
        <w:t xml:space="preserve"> of the eight</w:t>
      </w:r>
      <w:r w:rsidRPr="00A709B7">
        <w:rPr>
          <w:rFonts w:ascii="Hind Light" w:eastAsia="Hind Light" w:hAnsi="Hind Light" w:cs="Hind Light"/>
          <w:sz w:val="20"/>
          <w:szCs w:val="20"/>
        </w:rPr>
        <w:t xml:space="preserve"> </w:t>
      </w:r>
      <w:r w:rsidR="00824FC7" w:rsidRPr="00A709B7">
        <w:rPr>
          <w:rFonts w:ascii="Hind Light" w:eastAsia="Hind Light" w:hAnsi="Hind Light" w:cs="Hind Light"/>
          <w:sz w:val="20"/>
          <w:szCs w:val="20"/>
        </w:rPr>
        <w:t xml:space="preserve">parliamentary </w:t>
      </w:r>
      <w:r w:rsidRPr="00A709B7">
        <w:rPr>
          <w:rFonts w:ascii="Hind Light" w:eastAsia="Hind Light" w:hAnsi="Hind Light" w:cs="Hind Light"/>
          <w:sz w:val="20"/>
          <w:szCs w:val="20"/>
        </w:rPr>
        <w:t xml:space="preserve">political groups, the hearing will be </w:t>
      </w:r>
      <w:hyperlink r:id="rId20" w:history="1">
        <w:r w:rsidRPr="00A709B7">
          <w:rPr>
            <w:rStyle w:val="Lienhypertexte"/>
            <w:rFonts w:ascii="Hind Light" w:eastAsia="Hind Light" w:hAnsi="Hind Light" w:cs="Hind Light"/>
            <w:sz w:val="20"/>
            <w:szCs w:val="20"/>
          </w:rPr>
          <w:t>web streamed</w:t>
        </w:r>
      </w:hyperlink>
      <w:r w:rsidRPr="00A709B7">
        <w:rPr>
          <w:rFonts w:ascii="Hind Light" w:eastAsia="Hind Light" w:hAnsi="Hind Light" w:cs="Hind Light"/>
          <w:sz w:val="20"/>
          <w:szCs w:val="20"/>
        </w:rPr>
        <w:t xml:space="preserve">. </w:t>
      </w:r>
    </w:p>
    <w:p w14:paraId="77EE8C05" w14:textId="77777777" w:rsidR="002E63C8" w:rsidRPr="00A709B7" w:rsidRDefault="002E63C8" w:rsidP="002E63C8">
      <w:pPr>
        <w:spacing w:line="280" w:lineRule="exact"/>
        <w:jc w:val="both"/>
        <w:rPr>
          <w:rFonts w:ascii="Hind Light" w:eastAsia="Hind Light" w:hAnsi="Hind Light" w:cs="Hind Light"/>
          <w:b/>
          <w:sz w:val="20"/>
          <w:szCs w:val="20"/>
        </w:rPr>
      </w:pPr>
      <w:r w:rsidRPr="00A709B7">
        <w:rPr>
          <w:rFonts w:ascii="Hind Light" w:eastAsia="Hind Light" w:hAnsi="Hind Light" w:cs="Hind Light"/>
          <w:b/>
          <w:sz w:val="20"/>
          <w:szCs w:val="20"/>
        </w:rPr>
        <w:t>EU: EU stakeholders to discuss implementation of blockchain</w:t>
      </w:r>
    </w:p>
    <w:p w14:paraId="157EA683" w14:textId="77777777" w:rsidR="002E63C8" w:rsidRPr="00A709B7" w:rsidRDefault="002E63C8" w:rsidP="002E63C8">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 xml:space="preserve">On May 24, </w:t>
      </w:r>
      <w:hyperlink r:id="rId21" w:history="1">
        <w:r w:rsidRPr="008E2189">
          <w:rPr>
            <w:rStyle w:val="Lienhypertexte"/>
            <w:rFonts w:ascii="Hind Light" w:eastAsia="Hind Light" w:hAnsi="Hind Light" w:cs="Hind Light"/>
            <w:sz w:val="20"/>
            <w:szCs w:val="20"/>
          </w:rPr>
          <w:t>an event</w:t>
        </w:r>
      </w:hyperlink>
      <w:r w:rsidRPr="00A709B7">
        <w:rPr>
          <w:rFonts w:ascii="Hind Light" w:eastAsia="Hind Light" w:hAnsi="Hind Light" w:cs="Hind Light"/>
          <w:sz w:val="20"/>
          <w:szCs w:val="20"/>
        </w:rPr>
        <w:t xml:space="preserve"> hosted by Member of the European Parliament </w:t>
      </w:r>
      <w:proofErr w:type="spellStart"/>
      <w:r w:rsidRPr="00A709B7">
        <w:rPr>
          <w:rFonts w:ascii="Hind Light" w:eastAsia="Hind Light" w:hAnsi="Hind Light" w:cs="Hind Light"/>
          <w:sz w:val="20"/>
          <w:szCs w:val="20"/>
        </w:rPr>
        <w:t>Antanas</w:t>
      </w:r>
      <w:proofErr w:type="spellEnd"/>
      <w:r w:rsidRPr="00A709B7">
        <w:rPr>
          <w:rFonts w:ascii="Hind Light" w:eastAsia="Hind Light" w:hAnsi="Hind Light" w:cs="Hind Light"/>
          <w:sz w:val="20"/>
          <w:szCs w:val="20"/>
        </w:rPr>
        <w:t xml:space="preserve"> </w:t>
      </w:r>
      <w:proofErr w:type="spellStart"/>
      <w:r w:rsidRPr="00A709B7">
        <w:rPr>
          <w:rFonts w:ascii="Hind Light" w:eastAsia="Hind Light" w:hAnsi="Hind Light" w:cs="Hind Light"/>
          <w:sz w:val="20"/>
          <w:szCs w:val="20"/>
        </w:rPr>
        <w:t>Guoga</w:t>
      </w:r>
      <w:proofErr w:type="spellEnd"/>
      <w:r w:rsidRPr="00A709B7">
        <w:rPr>
          <w:rFonts w:ascii="Hind Light" w:eastAsia="Hind Light" w:hAnsi="Hind Light" w:cs="Hind Light"/>
          <w:sz w:val="20"/>
          <w:szCs w:val="20"/>
        </w:rPr>
        <w:t xml:space="preserve"> (EPP, Lithuania) will see high level representatives from the USA, Japan, Australia, </w:t>
      </w:r>
      <w:r w:rsidRPr="00A709B7">
        <w:rPr>
          <w:rFonts w:ascii="Hind Light" w:eastAsia="Hind Light" w:hAnsi="Hind Light" w:cs="Hind Light"/>
          <w:sz w:val="20"/>
          <w:szCs w:val="20"/>
        </w:rPr>
        <w:lastRenderedPageBreak/>
        <w:t xml:space="preserve">Canada and Lithuania come together to “present their views on the key aspects of blockchain technology, how it is impacting financial sectors, changing cyber-physical systems and creating new ways of guaranteeing provenance”. </w:t>
      </w:r>
    </w:p>
    <w:p w14:paraId="36C6AB75" w14:textId="77777777" w:rsidR="002E63C8" w:rsidRPr="00A709B7" w:rsidRDefault="002E63C8" w:rsidP="002E63C8">
      <w:pPr>
        <w:pStyle w:val="Pardeliste"/>
        <w:numPr>
          <w:ilvl w:val="0"/>
          <w:numId w:val="16"/>
        </w:numPr>
        <w:spacing w:after="240" w:line="280" w:lineRule="exact"/>
        <w:jc w:val="both"/>
        <w:rPr>
          <w:rFonts w:ascii="Hind Light" w:eastAsia="Hind Light" w:hAnsi="Hind Light" w:cs="Hind Light"/>
          <w:sz w:val="20"/>
          <w:szCs w:val="20"/>
        </w:rPr>
      </w:pPr>
      <w:r w:rsidRPr="00A709B7">
        <w:rPr>
          <w:rFonts w:ascii="Hind Light" w:eastAsia="Hind Light" w:hAnsi="Hind Light" w:cs="Hind Light"/>
          <w:sz w:val="20"/>
          <w:szCs w:val="20"/>
        </w:rPr>
        <w:t>The event will take place at the Australian mission to the EU and</w:t>
      </w:r>
      <w:r w:rsidR="002A4A01" w:rsidRPr="00A709B7">
        <w:rPr>
          <w:rFonts w:ascii="Hind Light" w:eastAsia="Hind Light" w:hAnsi="Hind Light" w:cs="Hind Light"/>
          <w:sz w:val="20"/>
          <w:szCs w:val="20"/>
        </w:rPr>
        <w:t xml:space="preserve"> </w:t>
      </w:r>
      <w:r w:rsidRPr="00A709B7">
        <w:rPr>
          <w:rFonts w:ascii="Hind Light" w:eastAsia="Hind Light" w:hAnsi="Hind Light" w:cs="Hind Light"/>
          <w:sz w:val="20"/>
          <w:szCs w:val="20"/>
        </w:rPr>
        <w:t>is organized in cooperation with the U.S., Ca</w:t>
      </w:r>
      <w:r w:rsidR="002A4A01" w:rsidRPr="00A709B7">
        <w:rPr>
          <w:rFonts w:ascii="Hind Light" w:eastAsia="Hind Light" w:hAnsi="Hind Light" w:cs="Hind Light"/>
          <w:sz w:val="20"/>
          <w:szCs w:val="20"/>
        </w:rPr>
        <w:t xml:space="preserve">nadian, Japanese and Lithuanian </w:t>
      </w:r>
      <w:r w:rsidRPr="00A709B7">
        <w:rPr>
          <w:rFonts w:ascii="Hind Light" w:eastAsia="Hind Light" w:hAnsi="Hind Light" w:cs="Hind Light"/>
          <w:sz w:val="20"/>
          <w:szCs w:val="20"/>
        </w:rPr>
        <w:t xml:space="preserve">diplomatic representations to the EU. </w:t>
      </w:r>
    </w:p>
    <w:p w14:paraId="7EAC865C" w14:textId="77777777" w:rsidR="002E63C8" w:rsidRPr="002E63C8" w:rsidRDefault="002E63C8" w:rsidP="002E63C8">
      <w:pPr>
        <w:spacing w:after="240" w:line="280" w:lineRule="exact"/>
        <w:jc w:val="both"/>
        <w:rPr>
          <w:rFonts w:ascii="Hind Light" w:eastAsia="Hind Light" w:hAnsi="Hind Light" w:cs="Hind Light"/>
          <w:sz w:val="20"/>
          <w:szCs w:val="20"/>
        </w:rPr>
      </w:pPr>
    </w:p>
    <w:p w14:paraId="3BAB75FA" w14:textId="77777777" w:rsidR="00804DC2" w:rsidRPr="00804DC2" w:rsidRDefault="00804DC2" w:rsidP="00804DC2">
      <w:pPr>
        <w:spacing w:after="240" w:line="280" w:lineRule="exact"/>
        <w:jc w:val="both"/>
        <w:rPr>
          <w:rFonts w:ascii="Hind Light" w:eastAsia="Hind Light" w:hAnsi="Hind Light" w:cs="Hind Light"/>
          <w:sz w:val="20"/>
          <w:szCs w:val="20"/>
        </w:rPr>
      </w:pPr>
    </w:p>
    <w:p w14:paraId="3BD9C9B8" w14:textId="77777777" w:rsidR="00957DF6" w:rsidRPr="00957DF6" w:rsidRDefault="00957DF6" w:rsidP="00957DF6">
      <w:pPr>
        <w:spacing w:line="280" w:lineRule="exact"/>
        <w:jc w:val="both"/>
        <w:rPr>
          <w:rFonts w:ascii="Hind Light" w:eastAsia="Hind Light" w:hAnsi="Hind Light" w:cs="Hind Light"/>
          <w:sz w:val="20"/>
          <w:szCs w:val="20"/>
        </w:rPr>
      </w:pPr>
    </w:p>
    <w:sectPr w:rsidR="00957DF6" w:rsidRPr="00957DF6"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8ADCB" w14:textId="77777777" w:rsidR="003445EC" w:rsidRDefault="003445EC" w:rsidP="0094598F">
      <w:r>
        <w:separator/>
      </w:r>
    </w:p>
  </w:endnote>
  <w:endnote w:type="continuationSeparator" w:id="0">
    <w:p w14:paraId="42EE24B8" w14:textId="77777777" w:rsidR="003445EC" w:rsidRDefault="003445EC"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B2933" w14:textId="77777777" w:rsidR="00901361" w:rsidRPr="00B41A52" w:rsidRDefault="00901361"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EE30795" wp14:editId="06A68F89">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F31DE" w14:textId="77777777" w:rsidR="00901361" w:rsidRDefault="00901361">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926E9E" w14:textId="77777777" w:rsidR="003445EC" w:rsidRDefault="003445EC" w:rsidP="0094598F">
      <w:r>
        <w:separator/>
      </w:r>
    </w:p>
  </w:footnote>
  <w:footnote w:type="continuationSeparator" w:id="0">
    <w:p w14:paraId="545FF82E" w14:textId="77777777" w:rsidR="003445EC" w:rsidRDefault="003445EC"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EF025" w14:textId="77777777" w:rsidR="00901361" w:rsidRPr="00E005F2" w:rsidRDefault="00901361"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36774">
      <w:rPr>
        <w:rStyle w:val="Numrodepage"/>
        <w:noProof/>
        <w:sz w:val="18"/>
        <w:szCs w:val="18"/>
      </w:rPr>
      <w:t>4</w:t>
    </w:r>
    <w:r w:rsidRPr="00E005F2">
      <w:rPr>
        <w:rStyle w:val="Numrodepage"/>
        <w:sz w:val="18"/>
        <w:szCs w:val="18"/>
      </w:rPr>
      <w:fldChar w:fldCharType="end"/>
    </w:r>
  </w:p>
  <w:p w14:paraId="6CBFA3D0" w14:textId="77777777" w:rsidR="00901361" w:rsidRPr="00E005F2" w:rsidRDefault="00901361" w:rsidP="00CC5B49">
    <w:pPr>
      <w:pStyle w:val="En-tte"/>
      <w:spacing w:line="180" w:lineRule="exact"/>
      <w:ind w:right="360"/>
      <w:rPr>
        <w:spacing w:val="4"/>
        <w:szCs w:val="12"/>
      </w:rPr>
    </w:pPr>
    <w:r>
      <w:rPr>
        <w:spacing w:val="4"/>
        <w:szCs w:val="12"/>
      </w:rPr>
      <w:t xml:space="preserve">European Regional Bureau Newsletter: </w:t>
    </w:r>
    <w:r w:rsidR="00BD4A88">
      <w:t>12</w:t>
    </w:r>
    <w:r>
      <w:t xml:space="preserve"> May 2018 </w:t>
    </w:r>
    <w:r w:rsidRPr="00591399">
      <w:t xml:space="preserve">– </w:t>
    </w:r>
    <w:r w:rsidR="00BD4A88">
      <w:t>18</w:t>
    </w:r>
    <w:r>
      <w:t xml:space="preserve"> May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901361" w14:paraId="58C8BC82" w14:textId="77777777" w:rsidTr="00CC5B49">
      <w:trPr>
        <w:cantSplit/>
        <w:trHeight w:hRule="exact" w:val="1247"/>
      </w:trPr>
      <w:tc>
        <w:tcPr>
          <w:tcW w:w="10402" w:type="dxa"/>
          <w:shd w:val="clear" w:color="auto" w:fill="auto"/>
        </w:tcPr>
        <w:p w14:paraId="10B05C11" w14:textId="77777777" w:rsidR="00901361" w:rsidRDefault="00901361" w:rsidP="00CC5B49">
          <w:pPr>
            <w:pStyle w:val="Documenttitle"/>
          </w:pPr>
        </w:p>
      </w:tc>
    </w:tr>
    <w:tr w:rsidR="00901361" w:rsidRPr="00E7106E" w14:paraId="0CEA8B7D" w14:textId="77777777" w:rsidTr="00CC5B49">
      <w:trPr>
        <w:cantSplit/>
        <w:trHeight w:hRule="exact" w:val="3232"/>
      </w:trPr>
      <w:tc>
        <w:tcPr>
          <w:tcW w:w="10402" w:type="dxa"/>
          <w:shd w:val="clear" w:color="auto" w:fill="auto"/>
          <w:vAlign w:val="center"/>
        </w:tcPr>
        <w:p w14:paraId="27F4BA3E" w14:textId="77777777" w:rsidR="00901361" w:rsidRDefault="00901361" w:rsidP="00CC5B49">
          <w:pPr>
            <w:pStyle w:val="Documenttitle"/>
          </w:pPr>
          <w:r>
            <w:t xml:space="preserve">European </w:t>
          </w:r>
          <w:r w:rsidRPr="00E3372A">
            <w:t xml:space="preserve">Regional Bureau Newsletter </w:t>
          </w:r>
        </w:p>
        <w:p w14:paraId="7299AF64" w14:textId="77777777" w:rsidR="00901361" w:rsidRPr="00E7106E" w:rsidRDefault="00901361" w:rsidP="00CC5B49">
          <w:pPr>
            <w:pStyle w:val="Documenttitle"/>
          </w:pPr>
        </w:p>
      </w:tc>
    </w:tr>
    <w:tr w:rsidR="00901361" w:rsidRPr="00326E6B" w14:paraId="1DF21702" w14:textId="77777777" w:rsidTr="00CC5B49">
      <w:trPr>
        <w:cantSplit/>
        <w:trHeight w:hRule="exact" w:val="1134"/>
      </w:trPr>
      <w:tc>
        <w:tcPr>
          <w:tcW w:w="10402" w:type="dxa"/>
          <w:shd w:val="clear" w:color="auto" w:fill="auto"/>
        </w:tcPr>
        <w:p w14:paraId="1CF5ED24" w14:textId="77777777" w:rsidR="00901361" w:rsidRDefault="00BD4A88" w:rsidP="006B1AFE">
          <w:pPr>
            <w:pStyle w:val="Coverdate"/>
          </w:pPr>
          <w:r>
            <w:t>12</w:t>
          </w:r>
          <w:r w:rsidR="00901361">
            <w:t xml:space="preserve"> May 2018 </w:t>
          </w:r>
          <w:r w:rsidR="00901361" w:rsidRPr="00591399">
            <w:t xml:space="preserve">– </w:t>
          </w:r>
          <w:r>
            <w:t>18</w:t>
          </w:r>
          <w:r w:rsidR="00901361">
            <w:t xml:space="preserve"> May 2018</w:t>
          </w:r>
        </w:p>
        <w:p w14:paraId="2197306F" w14:textId="77777777" w:rsidR="00901361" w:rsidRDefault="003445EC" w:rsidP="006B1AFE">
          <w:pPr>
            <w:pStyle w:val="Coverdate"/>
            <w:rPr>
              <w:rStyle w:val="Lienhypertexte"/>
            </w:rPr>
          </w:pPr>
          <w:hyperlink r:id="rId1" w:history="1">
            <w:r w:rsidR="00901361" w:rsidRPr="00C45E9B">
              <w:rPr>
                <w:rStyle w:val="Lienhypertexte"/>
              </w:rPr>
              <w:t>https://www.</w:t>
            </w:r>
            <w:r w:rsidR="00901361">
              <w:rPr>
                <w:rStyle w:val="Lienhypertexte"/>
              </w:rPr>
              <w:t>Internet</w:t>
            </w:r>
            <w:r w:rsidR="00901361" w:rsidRPr="00C45E9B">
              <w:rPr>
                <w:rStyle w:val="Lienhypertexte"/>
              </w:rPr>
              <w:t>society.org/regions/europe/</w:t>
            </w:r>
          </w:hyperlink>
        </w:p>
        <w:p w14:paraId="4029C833" w14:textId="77777777" w:rsidR="00536774" w:rsidRPr="00591399" w:rsidRDefault="00536774"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p>
      </w:tc>
    </w:tr>
  </w:tbl>
  <w:p w14:paraId="6B697054" w14:textId="77777777" w:rsidR="00901361" w:rsidRDefault="00901361">
    <w:pPr>
      <w:pStyle w:val="En-tte"/>
    </w:pPr>
    <w:r>
      <w:rPr>
        <w:noProof/>
        <w:lang w:val="fr-FR" w:eastAsia="fr-FR"/>
      </w:rPr>
      <w:drawing>
        <wp:anchor distT="0" distB="0" distL="114300" distR="114300" simplePos="0" relativeHeight="251660288" behindDoc="1" locked="0" layoutInCell="1" allowOverlap="1" wp14:anchorId="3EDD3B48" wp14:editId="4838220E">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71DEC"/>
    <w:multiLevelType w:val="hybridMultilevel"/>
    <w:tmpl w:val="31C8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470F07"/>
    <w:multiLevelType w:val="hybridMultilevel"/>
    <w:tmpl w:val="753A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D73EA"/>
    <w:multiLevelType w:val="hybridMultilevel"/>
    <w:tmpl w:val="89E83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F829D7"/>
    <w:multiLevelType w:val="hybridMultilevel"/>
    <w:tmpl w:val="B1C0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2471C8"/>
    <w:multiLevelType w:val="hybridMultilevel"/>
    <w:tmpl w:val="9302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8B6C40"/>
    <w:multiLevelType w:val="hybridMultilevel"/>
    <w:tmpl w:val="6550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AC130F"/>
    <w:multiLevelType w:val="hybridMultilevel"/>
    <w:tmpl w:val="B53E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D42B33"/>
    <w:multiLevelType w:val="hybridMultilevel"/>
    <w:tmpl w:val="EE3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F94BC7"/>
    <w:multiLevelType w:val="hybridMultilevel"/>
    <w:tmpl w:val="8BD4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2C35B1"/>
    <w:multiLevelType w:val="hybridMultilevel"/>
    <w:tmpl w:val="F1AE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1D1524"/>
    <w:multiLevelType w:val="hybridMultilevel"/>
    <w:tmpl w:val="6FDC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EF24D1"/>
    <w:multiLevelType w:val="hybridMultilevel"/>
    <w:tmpl w:val="586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4438F2"/>
    <w:multiLevelType w:val="hybridMultilevel"/>
    <w:tmpl w:val="9224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0E6676"/>
    <w:multiLevelType w:val="hybridMultilevel"/>
    <w:tmpl w:val="1FEE5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72BA2A16"/>
    <w:multiLevelType w:val="hybridMultilevel"/>
    <w:tmpl w:val="B406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D46975"/>
    <w:multiLevelType w:val="hybridMultilevel"/>
    <w:tmpl w:val="1C06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519B7"/>
    <w:multiLevelType w:val="hybridMultilevel"/>
    <w:tmpl w:val="71044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4"/>
  </w:num>
  <w:num w:numId="4">
    <w:abstractNumId w:val="3"/>
  </w:num>
  <w:num w:numId="5">
    <w:abstractNumId w:val="17"/>
  </w:num>
  <w:num w:numId="6">
    <w:abstractNumId w:val="9"/>
  </w:num>
  <w:num w:numId="7">
    <w:abstractNumId w:val="2"/>
  </w:num>
  <w:num w:numId="8">
    <w:abstractNumId w:val="1"/>
  </w:num>
  <w:num w:numId="9">
    <w:abstractNumId w:val="7"/>
  </w:num>
  <w:num w:numId="10">
    <w:abstractNumId w:val="8"/>
  </w:num>
  <w:num w:numId="11">
    <w:abstractNumId w:val="10"/>
  </w:num>
  <w:num w:numId="12">
    <w:abstractNumId w:val="6"/>
  </w:num>
  <w:num w:numId="13">
    <w:abstractNumId w:val="13"/>
  </w:num>
  <w:num w:numId="14">
    <w:abstractNumId w:val="5"/>
  </w:num>
  <w:num w:numId="15">
    <w:abstractNumId w:val="11"/>
  </w:num>
  <w:num w:numId="16">
    <w:abstractNumId w:val="15"/>
  </w:num>
  <w:num w:numId="17">
    <w:abstractNumId w:val="16"/>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1FA3"/>
    <w:rsid w:val="00052F96"/>
    <w:rsid w:val="000533DB"/>
    <w:rsid w:val="00054831"/>
    <w:rsid w:val="000549CE"/>
    <w:rsid w:val="00054F33"/>
    <w:rsid w:val="00055316"/>
    <w:rsid w:val="00055846"/>
    <w:rsid w:val="00055956"/>
    <w:rsid w:val="00055D10"/>
    <w:rsid w:val="00055F64"/>
    <w:rsid w:val="00057DF9"/>
    <w:rsid w:val="000606BD"/>
    <w:rsid w:val="00060D01"/>
    <w:rsid w:val="00060F43"/>
    <w:rsid w:val="000615E5"/>
    <w:rsid w:val="000627CD"/>
    <w:rsid w:val="000633D3"/>
    <w:rsid w:val="000650FD"/>
    <w:rsid w:val="00065949"/>
    <w:rsid w:val="00065CCB"/>
    <w:rsid w:val="00066252"/>
    <w:rsid w:val="00066603"/>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21A"/>
    <w:rsid w:val="0008165A"/>
    <w:rsid w:val="00081FE8"/>
    <w:rsid w:val="000830D0"/>
    <w:rsid w:val="0008569F"/>
    <w:rsid w:val="000857E5"/>
    <w:rsid w:val="000860A7"/>
    <w:rsid w:val="00087201"/>
    <w:rsid w:val="00087E3A"/>
    <w:rsid w:val="00087F53"/>
    <w:rsid w:val="0009125B"/>
    <w:rsid w:val="00091468"/>
    <w:rsid w:val="00091820"/>
    <w:rsid w:val="0009197A"/>
    <w:rsid w:val="0009207A"/>
    <w:rsid w:val="00093481"/>
    <w:rsid w:val="000938A5"/>
    <w:rsid w:val="00095503"/>
    <w:rsid w:val="000955A3"/>
    <w:rsid w:val="00095BE5"/>
    <w:rsid w:val="000A159B"/>
    <w:rsid w:val="000A213B"/>
    <w:rsid w:val="000A2988"/>
    <w:rsid w:val="000A2BC7"/>
    <w:rsid w:val="000A2BE7"/>
    <w:rsid w:val="000A380F"/>
    <w:rsid w:val="000A4394"/>
    <w:rsid w:val="000A440F"/>
    <w:rsid w:val="000A4EB7"/>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3321"/>
    <w:rsid w:val="000E35BA"/>
    <w:rsid w:val="000E4B1D"/>
    <w:rsid w:val="000E4E3A"/>
    <w:rsid w:val="000E610B"/>
    <w:rsid w:val="000E652F"/>
    <w:rsid w:val="000E7EAA"/>
    <w:rsid w:val="000F092E"/>
    <w:rsid w:val="000F38F8"/>
    <w:rsid w:val="000F4465"/>
    <w:rsid w:val="000F4C96"/>
    <w:rsid w:val="000F5FBF"/>
    <w:rsid w:val="000F64BD"/>
    <w:rsid w:val="000F6683"/>
    <w:rsid w:val="000F6836"/>
    <w:rsid w:val="000F6C38"/>
    <w:rsid w:val="000F73B0"/>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5ACA"/>
    <w:rsid w:val="00126021"/>
    <w:rsid w:val="0012683D"/>
    <w:rsid w:val="00126EFE"/>
    <w:rsid w:val="00130091"/>
    <w:rsid w:val="00130376"/>
    <w:rsid w:val="00130ADD"/>
    <w:rsid w:val="00130F4B"/>
    <w:rsid w:val="00131B23"/>
    <w:rsid w:val="0013271F"/>
    <w:rsid w:val="001336A9"/>
    <w:rsid w:val="0013434D"/>
    <w:rsid w:val="00134C58"/>
    <w:rsid w:val="00134F47"/>
    <w:rsid w:val="00134F7D"/>
    <w:rsid w:val="00135111"/>
    <w:rsid w:val="00136882"/>
    <w:rsid w:val="00137CE2"/>
    <w:rsid w:val="0014138A"/>
    <w:rsid w:val="00142CBF"/>
    <w:rsid w:val="00142EF2"/>
    <w:rsid w:val="00143819"/>
    <w:rsid w:val="001438CD"/>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4CD2"/>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EA5"/>
    <w:rsid w:val="001810EE"/>
    <w:rsid w:val="001815E1"/>
    <w:rsid w:val="0018221E"/>
    <w:rsid w:val="00182D0F"/>
    <w:rsid w:val="00183664"/>
    <w:rsid w:val="00183F44"/>
    <w:rsid w:val="00184117"/>
    <w:rsid w:val="001842B2"/>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A8E"/>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1345"/>
    <w:rsid w:val="001F1FFF"/>
    <w:rsid w:val="001F2CA2"/>
    <w:rsid w:val="001F311E"/>
    <w:rsid w:val="001F340E"/>
    <w:rsid w:val="001F3FF2"/>
    <w:rsid w:val="001F575E"/>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1A74"/>
    <w:rsid w:val="00242004"/>
    <w:rsid w:val="00242400"/>
    <w:rsid w:val="002425EB"/>
    <w:rsid w:val="002427DA"/>
    <w:rsid w:val="00244AD9"/>
    <w:rsid w:val="00244F89"/>
    <w:rsid w:val="0024524E"/>
    <w:rsid w:val="0024745D"/>
    <w:rsid w:val="00247518"/>
    <w:rsid w:val="00247A7F"/>
    <w:rsid w:val="00247AF6"/>
    <w:rsid w:val="00247D79"/>
    <w:rsid w:val="0025011C"/>
    <w:rsid w:val="00250B47"/>
    <w:rsid w:val="002518C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1A03"/>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4099"/>
    <w:rsid w:val="002854EB"/>
    <w:rsid w:val="00285A1A"/>
    <w:rsid w:val="002863FD"/>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A0C5B"/>
    <w:rsid w:val="002A0D41"/>
    <w:rsid w:val="002A193B"/>
    <w:rsid w:val="002A257E"/>
    <w:rsid w:val="002A28B4"/>
    <w:rsid w:val="002A4A01"/>
    <w:rsid w:val="002A52F1"/>
    <w:rsid w:val="002A65BE"/>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4DD2"/>
    <w:rsid w:val="002E63C8"/>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77C"/>
    <w:rsid w:val="00316E4D"/>
    <w:rsid w:val="00316F9C"/>
    <w:rsid w:val="0031771D"/>
    <w:rsid w:val="0031787A"/>
    <w:rsid w:val="00317DD2"/>
    <w:rsid w:val="003207C6"/>
    <w:rsid w:val="003222F6"/>
    <w:rsid w:val="00322495"/>
    <w:rsid w:val="00322B44"/>
    <w:rsid w:val="00322D95"/>
    <w:rsid w:val="00322F37"/>
    <w:rsid w:val="0032458F"/>
    <w:rsid w:val="00326355"/>
    <w:rsid w:val="00326E6B"/>
    <w:rsid w:val="00326EE4"/>
    <w:rsid w:val="003309B6"/>
    <w:rsid w:val="003309E6"/>
    <w:rsid w:val="00331438"/>
    <w:rsid w:val="00331D1E"/>
    <w:rsid w:val="00331FED"/>
    <w:rsid w:val="0033207F"/>
    <w:rsid w:val="00336BF8"/>
    <w:rsid w:val="00337BE4"/>
    <w:rsid w:val="00340579"/>
    <w:rsid w:val="00342CCD"/>
    <w:rsid w:val="00342DC3"/>
    <w:rsid w:val="003433E7"/>
    <w:rsid w:val="003435DA"/>
    <w:rsid w:val="003445EC"/>
    <w:rsid w:val="00350EB3"/>
    <w:rsid w:val="003517DE"/>
    <w:rsid w:val="00351BBE"/>
    <w:rsid w:val="00351C3F"/>
    <w:rsid w:val="00353B0C"/>
    <w:rsid w:val="003551DB"/>
    <w:rsid w:val="0035715A"/>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2AED"/>
    <w:rsid w:val="00383702"/>
    <w:rsid w:val="003838E7"/>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0A7"/>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1B4C"/>
    <w:rsid w:val="003C281E"/>
    <w:rsid w:val="003C2AB1"/>
    <w:rsid w:val="003C3178"/>
    <w:rsid w:val="003C3C1F"/>
    <w:rsid w:val="003C4003"/>
    <w:rsid w:val="003C49C6"/>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388D"/>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14B"/>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1CEC"/>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79D"/>
    <w:rsid w:val="004B1CF4"/>
    <w:rsid w:val="004B35A4"/>
    <w:rsid w:val="004B3EE5"/>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E5CC5"/>
    <w:rsid w:val="004F138D"/>
    <w:rsid w:val="004F1AD2"/>
    <w:rsid w:val="004F2ED4"/>
    <w:rsid w:val="004F3A9A"/>
    <w:rsid w:val="004F5CA2"/>
    <w:rsid w:val="004F5CFD"/>
    <w:rsid w:val="004F6F3E"/>
    <w:rsid w:val="004F7459"/>
    <w:rsid w:val="004F7B14"/>
    <w:rsid w:val="004F7BE6"/>
    <w:rsid w:val="004F7C3B"/>
    <w:rsid w:val="005000D8"/>
    <w:rsid w:val="005003B2"/>
    <w:rsid w:val="00501136"/>
    <w:rsid w:val="00502768"/>
    <w:rsid w:val="00503986"/>
    <w:rsid w:val="00503A6E"/>
    <w:rsid w:val="005047FB"/>
    <w:rsid w:val="00504F9E"/>
    <w:rsid w:val="00505430"/>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1857"/>
    <w:rsid w:val="00533B1F"/>
    <w:rsid w:val="0053533E"/>
    <w:rsid w:val="00536774"/>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382"/>
    <w:rsid w:val="00566785"/>
    <w:rsid w:val="00570BA9"/>
    <w:rsid w:val="0057119A"/>
    <w:rsid w:val="00571EDA"/>
    <w:rsid w:val="005727AE"/>
    <w:rsid w:val="00572D2B"/>
    <w:rsid w:val="00573DD5"/>
    <w:rsid w:val="00574634"/>
    <w:rsid w:val="00574DA8"/>
    <w:rsid w:val="00574E5D"/>
    <w:rsid w:val="00575553"/>
    <w:rsid w:val="00575750"/>
    <w:rsid w:val="0057592E"/>
    <w:rsid w:val="00576D30"/>
    <w:rsid w:val="0057745C"/>
    <w:rsid w:val="005817E0"/>
    <w:rsid w:val="00581B45"/>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C92"/>
    <w:rsid w:val="005C6F9F"/>
    <w:rsid w:val="005C7E65"/>
    <w:rsid w:val="005D0241"/>
    <w:rsid w:val="005D0E2D"/>
    <w:rsid w:val="005D16AD"/>
    <w:rsid w:val="005D29E6"/>
    <w:rsid w:val="005D394E"/>
    <w:rsid w:val="005D395F"/>
    <w:rsid w:val="005D3FA2"/>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0E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207A"/>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5FB0"/>
    <w:rsid w:val="00657B87"/>
    <w:rsid w:val="00660368"/>
    <w:rsid w:val="006603F4"/>
    <w:rsid w:val="00661035"/>
    <w:rsid w:val="006614D2"/>
    <w:rsid w:val="006624B6"/>
    <w:rsid w:val="00662933"/>
    <w:rsid w:val="00663F55"/>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1A9"/>
    <w:rsid w:val="006972F7"/>
    <w:rsid w:val="006A0DE5"/>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AC2"/>
    <w:rsid w:val="006B710E"/>
    <w:rsid w:val="006B76A8"/>
    <w:rsid w:val="006B7E50"/>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BFD"/>
    <w:rsid w:val="006D6FCA"/>
    <w:rsid w:val="006D76A8"/>
    <w:rsid w:val="006E003F"/>
    <w:rsid w:val="006E0D06"/>
    <w:rsid w:val="006E0D66"/>
    <w:rsid w:val="006E105E"/>
    <w:rsid w:val="006E113C"/>
    <w:rsid w:val="006E2047"/>
    <w:rsid w:val="006E2D49"/>
    <w:rsid w:val="006E37A8"/>
    <w:rsid w:val="006E39D5"/>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77CF"/>
    <w:rsid w:val="00707B90"/>
    <w:rsid w:val="00710FCA"/>
    <w:rsid w:val="00711404"/>
    <w:rsid w:val="00711737"/>
    <w:rsid w:val="00711C6B"/>
    <w:rsid w:val="0071306F"/>
    <w:rsid w:val="00713419"/>
    <w:rsid w:val="00713678"/>
    <w:rsid w:val="007142A8"/>
    <w:rsid w:val="007148ED"/>
    <w:rsid w:val="00714F66"/>
    <w:rsid w:val="0071564B"/>
    <w:rsid w:val="00715A1A"/>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3AB"/>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2D14"/>
    <w:rsid w:val="00773DEF"/>
    <w:rsid w:val="00774B7D"/>
    <w:rsid w:val="00774D10"/>
    <w:rsid w:val="00776605"/>
    <w:rsid w:val="00776DE8"/>
    <w:rsid w:val="0077772B"/>
    <w:rsid w:val="0077797F"/>
    <w:rsid w:val="00777A76"/>
    <w:rsid w:val="007815C3"/>
    <w:rsid w:val="00781ED8"/>
    <w:rsid w:val="00782187"/>
    <w:rsid w:val="00783F7E"/>
    <w:rsid w:val="0078400B"/>
    <w:rsid w:val="00784135"/>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0805"/>
    <w:rsid w:val="007B2C27"/>
    <w:rsid w:val="007B2F71"/>
    <w:rsid w:val="007B3E3C"/>
    <w:rsid w:val="007B4194"/>
    <w:rsid w:val="007B4426"/>
    <w:rsid w:val="007B5489"/>
    <w:rsid w:val="007B6618"/>
    <w:rsid w:val="007B6EB4"/>
    <w:rsid w:val="007C094D"/>
    <w:rsid w:val="007C0B18"/>
    <w:rsid w:val="007C0B53"/>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0DF2"/>
    <w:rsid w:val="007D102B"/>
    <w:rsid w:val="007D1739"/>
    <w:rsid w:val="007D2800"/>
    <w:rsid w:val="007D2C23"/>
    <w:rsid w:val="007D2D28"/>
    <w:rsid w:val="007D45BF"/>
    <w:rsid w:val="007D54E6"/>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368A"/>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23A"/>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288D"/>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190C"/>
    <w:rsid w:val="008A451A"/>
    <w:rsid w:val="008A4CE4"/>
    <w:rsid w:val="008A5E27"/>
    <w:rsid w:val="008A629A"/>
    <w:rsid w:val="008A66E0"/>
    <w:rsid w:val="008A713C"/>
    <w:rsid w:val="008A726F"/>
    <w:rsid w:val="008A797A"/>
    <w:rsid w:val="008A7F1F"/>
    <w:rsid w:val="008B04C8"/>
    <w:rsid w:val="008B3B85"/>
    <w:rsid w:val="008B3F2C"/>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2189"/>
    <w:rsid w:val="008E49F8"/>
    <w:rsid w:val="008E4ADC"/>
    <w:rsid w:val="008E4D5B"/>
    <w:rsid w:val="008E55D7"/>
    <w:rsid w:val="008E56A6"/>
    <w:rsid w:val="008E576D"/>
    <w:rsid w:val="008F0244"/>
    <w:rsid w:val="008F09D1"/>
    <w:rsid w:val="008F1C7C"/>
    <w:rsid w:val="008F1FBB"/>
    <w:rsid w:val="008F307D"/>
    <w:rsid w:val="008F3B02"/>
    <w:rsid w:val="008F3E88"/>
    <w:rsid w:val="008F597D"/>
    <w:rsid w:val="008F6447"/>
    <w:rsid w:val="008F679D"/>
    <w:rsid w:val="008F67AC"/>
    <w:rsid w:val="008F6AA7"/>
    <w:rsid w:val="0090082B"/>
    <w:rsid w:val="00901361"/>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693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55959"/>
    <w:rsid w:val="00957DF6"/>
    <w:rsid w:val="00960488"/>
    <w:rsid w:val="0096093B"/>
    <w:rsid w:val="00963D49"/>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233"/>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576"/>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4FF"/>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2FD2"/>
    <w:rsid w:val="009F326B"/>
    <w:rsid w:val="009F3C5E"/>
    <w:rsid w:val="009F3F37"/>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2E7F"/>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6B9"/>
    <w:rsid w:val="00A43829"/>
    <w:rsid w:val="00A44235"/>
    <w:rsid w:val="00A445AF"/>
    <w:rsid w:val="00A45E23"/>
    <w:rsid w:val="00A464D2"/>
    <w:rsid w:val="00A4699C"/>
    <w:rsid w:val="00A469EA"/>
    <w:rsid w:val="00A47744"/>
    <w:rsid w:val="00A5142F"/>
    <w:rsid w:val="00A51D24"/>
    <w:rsid w:val="00A51DD8"/>
    <w:rsid w:val="00A5258A"/>
    <w:rsid w:val="00A536C6"/>
    <w:rsid w:val="00A54C79"/>
    <w:rsid w:val="00A559F8"/>
    <w:rsid w:val="00A55C51"/>
    <w:rsid w:val="00A56ED9"/>
    <w:rsid w:val="00A573BC"/>
    <w:rsid w:val="00A603B7"/>
    <w:rsid w:val="00A607F4"/>
    <w:rsid w:val="00A62216"/>
    <w:rsid w:val="00A6384F"/>
    <w:rsid w:val="00A6523C"/>
    <w:rsid w:val="00A65C4E"/>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09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2E9"/>
    <w:rsid w:val="00AE4A18"/>
    <w:rsid w:val="00AE4F06"/>
    <w:rsid w:val="00AE52C5"/>
    <w:rsid w:val="00AE5CC9"/>
    <w:rsid w:val="00AE6432"/>
    <w:rsid w:val="00AE64F3"/>
    <w:rsid w:val="00AE7924"/>
    <w:rsid w:val="00AE7F35"/>
    <w:rsid w:val="00AF00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2E04"/>
    <w:rsid w:val="00B13042"/>
    <w:rsid w:val="00B1409B"/>
    <w:rsid w:val="00B1478D"/>
    <w:rsid w:val="00B147C9"/>
    <w:rsid w:val="00B164F1"/>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1EA3"/>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2D8"/>
    <w:rsid w:val="00B62E83"/>
    <w:rsid w:val="00B63D45"/>
    <w:rsid w:val="00B64E92"/>
    <w:rsid w:val="00B64E94"/>
    <w:rsid w:val="00B650E9"/>
    <w:rsid w:val="00B66B4E"/>
    <w:rsid w:val="00B66C3F"/>
    <w:rsid w:val="00B66F15"/>
    <w:rsid w:val="00B67017"/>
    <w:rsid w:val="00B67AFD"/>
    <w:rsid w:val="00B71777"/>
    <w:rsid w:val="00B731E1"/>
    <w:rsid w:val="00B734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174"/>
    <w:rsid w:val="00B911D6"/>
    <w:rsid w:val="00B91292"/>
    <w:rsid w:val="00B92118"/>
    <w:rsid w:val="00B92290"/>
    <w:rsid w:val="00B92F06"/>
    <w:rsid w:val="00B940AD"/>
    <w:rsid w:val="00B948BF"/>
    <w:rsid w:val="00B94F2D"/>
    <w:rsid w:val="00B96173"/>
    <w:rsid w:val="00B96524"/>
    <w:rsid w:val="00B9698E"/>
    <w:rsid w:val="00B96BA1"/>
    <w:rsid w:val="00B97F4A"/>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342"/>
    <w:rsid w:val="00BD1A01"/>
    <w:rsid w:val="00BD1A8D"/>
    <w:rsid w:val="00BD29C7"/>
    <w:rsid w:val="00BD339E"/>
    <w:rsid w:val="00BD3FD9"/>
    <w:rsid w:val="00BD4726"/>
    <w:rsid w:val="00BD4823"/>
    <w:rsid w:val="00BD4A88"/>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3B63"/>
    <w:rsid w:val="00BE5008"/>
    <w:rsid w:val="00BE564B"/>
    <w:rsid w:val="00BE5969"/>
    <w:rsid w:val="00BE680B"/>
    <w:rsid w:val="00BE720E"/>
    <w:rsid w:val="00BF0E99"/>
    <w:rsid w:val="00BF14A3"/>
    <w:rsid w:val="00BF2AC2"/>
    <w:rsid w:val="00BF426B"/>
    <w:rsid w:val="00BF4440"/>
    <w:rsid w:val="00BF4C17"/>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203D"/>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8E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84F"/>
    <w:rsid w:val="00C63DE1"/>
    <w:rsid w:val="00C63FFC"/>
    <w:rsid w:val="00C649FB"/>
    <w:rsid w:val="00C64E08"/>
    <w:rsid w:val="00C65DE9"/>
    <w:rsid w:val="00C66284"/>
    <w:rsid w:val="00C66436"/>
    <w:rsid w:val="00C6678C"/>
    <w:rsid w:val="00C67CC2"/>
    <w:rsid w:val="00C701C2"/>
    <w:rsid w:val="00C7302E"/>
    <w:rsid w:val="00C7304B"/>
    <w:rsid w:val="00C735CA"/>
    <w:rsid w:val="00C7614F"/>
    <w:rsid w:val="00C76769"/>
    <w:rsid w:val="00C76E6D"/>
    <w:rsid w:val="00C771A9"/>
    <w:rsid w:val="00C777AB"/>
    <w:rsid w:val="00C77888"/>
    <w:rsid w:val="00C77D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1E84"/>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CA"/>
    <w:rsid w:val="00CC4D8B"/>
    <w:rsid w:val="00CC5B49"/>
    <w:rsid w:val="00CC5CA8"/>
    <w:rsid w:val="00CC631A"/>
    <w:rsid w:val="00CC79BD"/>
    <w:rsid w:val="00CC7B2F"/>
    <w:rsid w:val="00CD187C"/>
    <w:rsid w:val="00CD2165"/>
    <w:rsid w:val="00CD42CF"/>
    <w:rsid w:val="00CD4B40"/>
    <w:rsid w:val="00CD52A2"/>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0CB5"/>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A7C"/>
    <w:rsid w:val="00D15F2E"/>
    <w:rsid w:val="00D20A41"/>
    <w:rsid w:val="00D20E04"/>
    <w:rsid w:val="00D2108A"/>
    <w:rsid w:val="00D22623"/>
    <w:rsid w:val="00D238F7"/>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376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CDD"/>
    <w:rsid w:val="00DA4F17"/>
    <w:rsid w:val="00DA539C"/>
    <w:rsid w:val="00DA5F90"/>
    <w:rsid w:val="00DA6BE1"/>
    <w:rsid w:val="00DA6DBD"/>
    <w:rsid w:val="00DB046B"/>
    <w:rsid w:val="00DB0C5E"/>
    <w:rsid w:val="00DB0F08"/>
    <w:rsid w:val="00DB12AB"/>
    <w:rsid w:val="00DB1AE5"/>
    <w:rsid w:val="00DB22B9"/>
    <w:rsid w:val="00DB2D8C"/>
    <w:rsid w:val="00DB411B"/>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1D6E"/>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43F"/>
    <w:rsid w:val="00E306E9"/>
    <w:rsid w:val="00E311DB"/>
    <w:rsid w:val="00E3188D"/>
    <w:rsid w:val="00E31C21"/>
    <w:rsid w:val="00E31DAA"/>
    <w:rsid w:val="00E34015"/>
    <w:rsid w:val="00E341A4"/>
    <w:rsid w:val="00E34DC8"/>
    <w:rsid w:val="00E3504D"/>
    <w:rsid w:val="00E350C8"/>
    <w:rsid w:val="00E35A7C"/>
    <w:rsid w:val="00E3602A"/>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2A1"/>
    <w:rsid w:val="00E6431C"/>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77BC5"/>
    <w:rsid w:val="00E8062A"/>
    <w:rsid w:val="00E80BD1"/>
    <w:rsid w:val="00E811D5"/>
    <w:rsid w:val="00E8234B"/>
    <w:rsid w:val="00E8298E"/>
    <w:rsid w:val="00E834B9"/>
    <w:rsid w:val="00E838A2"/>
    <w:rsid w:val="00E84C90"/>
    <w:rsid w:val="00E854BE"/>
    <w:rsid w:val="00E85F76"/>
    <w:rsid w:val="00E865BF"/>
    <w:rsid w:val="00E8712D"/>
    <w:rsid w:val="00E871D0"/>
    <w:rsid w:val="00E87241"/>
    <w:rsid w:val="00E876D7"/>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B3D"/>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659D"/>
    <w:rsid w:val="00EE7778"/>
    <w:rsid w:val="00EE7899"/>
    <w:rsid w:val="00EE7AB6"/>
    <w:rsid w:val="00EF018E"/>
    <w:rsid w:val="00EF0372"/>
    <w:rsid w:val="00EF17CA"/>
    <w:rsid w:val="00EF3726"/>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6C10"/>
    <w:rsid w:val="00F17305"/>
    <w:rsid w:val="00F1790A"/>
    <w:rsid w:val="00F17975"/>
    <w:rsid w:val="00F17E9A"/>
    <w:rsid w:val="00F20A97"/>
    <w:rsid w:val="00F20E00"/>
    <w:rsid w:val="00F2214B"/>
    <w:rsid w:val="00F222C6"/>
    <w:rsid w:val="00F22516"/>
    <w:rsid w:val="00F229D1"/>
    <w:rsid w:val="00F2358F"/>
    <w:rsid w:val="00F23AFA"/>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472BB"/>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E26"/>
    <w:rsid w:val="00F83299"/>
    <w:rsid w:val="00F83989"/>
    <w:rsid w:val="00F85710"/>
    <w:rsid w:val="00F86C30"/>
    <w:rsid w:val="00F86D8B"/>
    <w:rsid w:val="00F86DE9"/>
    <w:rsid w:val="00F8726C"/>
    <w:rsid w:val="00F872CF"/>
    <w:rsid w:val="00F90654"/>
    <w:rsid w:val="00F91535"/>
    <w:rsid w:val="00F916CA"/>
    <w:rsid w:val="00F91AF8"/>
    <w:rsid w:val="00F93C22"/>
    <w:rsid w:val="00F94ACA"/>
    <w:rsid w:val="00F95F6D"/>
    <w:rsid w:val="00F95FD2"/>
    <w:rsid w:val="00F963D6"/>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4FA5"/>
    <w:rsid w:val="00FB51B1"/>
    <w:rsid w:val="00FB6BF7"/>
    <w:rsid w:val="00FB77BE"/>
    <w:rsid w:val="00FB7ECE"/>
    <w:rsid w:val="00FC0314"/>
    <w:rsid w:val="00FC2326"/>
    <w:rsid w:val="00FC25BE"/>
    <w:rsid w:val="00FC2AD6"/>
    <w:rsid w:val="00FC42C0"/>
    <w:rsid w:val="00FC4BED"/>
    <w:rsid w:val="00FC5439"/>
    <w:rsid w:val="00FC64DE"/>
    <w:rsid w:val="00FC6530"/>
    <w:rsid w:val="00FC7527"/>
    <w:rsid w:val="00FD1559"/>
    <w:rsid w:val="00FD15F1"/>
    <w:rsid w:val="00FD1847"/>
    <w:rsid w:val="00FD2928"/>
    <w:rsid w:val="00FD5B07"/>
    <w:rsid w:val="00FD65F9"/>
    <w:rsid w:val="00FD6BD1"/>
    <w:rsid w:val="00FE1FE6"/>
    <w:rsid w:val="00FE2BB7"/>
    <w:rsid w:val="00FE3A84"/>
    <w:rsid w:val="00FE4962"/>
    <w:rsid w:val="00FE5880"/>
    <w:rsid w:val="00FE5E9A"/>
    <w:rsid w:val="00FE5F3A"/>
    <w:rsid w:val="00FE64CD"/>
    <w:rsid w:val="00FE663C"/>
    <w:rsid w:val="00FE7B7B"/>
    <w:rsid w:val="00FF0061"/>
    <w:rsid w:val="00FF012F"/>
    <w:rsid w:val="00FF4F2B"/>
    <w:rsid w:val="00FF50B8"/>
    <w:rsid w:val="00FF630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BDE1D"/>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
    <w:name w:val="Unresolved Mention"/>
    <w:basedOn w:val="Policepardfaut"/>
    <w:uiPriority w:val="99"/>
    <w:semiHidden/>
    <w:unhideWhenUsed/>
    <w:rsid w:val="008E2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inea/en/connecting-europe-facility/cef-telecom/wifi4eu" TargetMode="External"/><Relationship Id="rId20" Type="http://schemas.openxmlformats.org/officeDocument/2006/relationships/hyperlink" Target="https://twitter.com/guyverhofstadt/status/997430382462226432" TargetMode="External"/><Relationship Id="rId21" Type="http://schemas.openxmlformats.org/officeDocument/2006/relationships/hyperlink" Target="http://ep-blockchain-conference.eu/"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ifi4eu.eu/" TargetMode="External"/><Relationship Id="rId11" Type="http://schemas.openxmlformats.org/officeDocument/2006/relationships/hyperlink" Target="https://ec.europa.eu/digital-single-market/en/news/completing-trusted-digital-single-market-all" TargetMode="External"/><Relationship Id="rId12" Type="http://schemas.openxmlformats.org/officeDocument/2006/relationships/hyperlink" Target="https://twitter.com/VeraJourova/status/996412005606096896" TargetMode="External"/><Relationship Id="rId13" Type="http://schemas.openxmlformats.org/officeDocument/2006/relationships/hyperlink" Target="https://ueapme.com/IMG/pdf/Joint_letter_to_Commissioner_Jourova_on_GDPR.pdf" TargetMode="External"/><Relationship Id="rId14" Type="http://schemas.openxmlformats.org/officeDocument/2006/relationships/hyperlink" Target="https://ec.europa.eu/commission/sites/beta-political/files/data-protection-factsheet-business-7-steps_en.pdf" TargetMode="External"/><Relationship Id="rId15" Type="http://schemas.openxmlformats.org/officeDocument/2006/relationships/hyperlink" Target="https://www.kaspersky.com/blog/swiss-assembled-security/22378/" TargetMode="External"/><Relationship Id="rId16" Type="http://schemas.openxmlformats.org/officeDocument/2006/relationships/hyperlink" Target="https://www.politico.eu/pro/taiwan-digital-minister-audrey-tang-eu-gdpr-data-privacy-rules-are-no-global-standard/" TargetMode="External"/><Relationship Id="rId17" Type="http://schemas.openxmlformats.org/officeDocument/2006/relationships/hyperlink" Target="http://www.digitaleurope.org/DesktopModules/Bring2mind/DMX/Download.aspx?Command=Core_Download&amp;EntryId=2660&amp;language=en-US&amp;PortalId=0&amp;TabId=353" TargetMode="External"/><Relationship Id="rId18" Type="http://schemas.openxmlformats.org/officeDocument/2006/relationships/hyperlink" Target="https://www.theparliamentmagazine.eu/articles/news/mark-zuckerberg-visit-european-parliament?utm_source=Adestra&amp;utm_medium=email&amp;utm_term=&amp;utm_content=will%20meet%20the%20leaders%20of%20its%20political%20groups&amp;utm_campaign=Dods%20People%20EU%20weekly%20Newsletter%2018%2F05%2F2018" TargetMode="External"/><Relationship Id="rId19" Type="http://schemas.openxmlformats.org/officeDocument/2006/relationships/hyperlink" Target="https://twitter.com/VeraJourova/status/996819262818877440"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3.weforum.org/docs/WP_Financing_Forward-Looking_Internet_for_All_report_2018.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6169-30BC-FA44-9999-AF9FC5D8D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4</Pages>
  <Words>1614</Words>
  <Characters>8720</Characters>
  <Application>Microsoft Macintosh Word</Application>
  <DocSecurity>0</DocSecurity>
  <Lines>158</Lines>
  <Paragraphs>71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10263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77</cp:revision>
  <cp:lastPrinted>2018-05-22T19:08:00Z</cp:lastPrinted>
  <dcterms:created xsi:type="dcterms:W3CDTF">2018-05-18T14:19:00Z</dcterms:created>
  <dcterms:modified xsi:type="dcterms:W3CDTF">2018-05-22T19:09:00Z</dcterms:modified>
  <cp:category/>
</cp:coreProperties>
</file>