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85A0A" w14:textId="77777777" w:rsidR="00FE1FE6" w:rsidRPr="00FE1FE6" w:rsidRDefault="002E4DD2" w:rsidP="00FE1FE6">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F03169" w:rsidRPr="00AE42E9">
        <w:rPr>
          <w:rFonts w:ascii="Hind Light" w:eastAsia="Hind Light" w:hAnsi="Hind Light" w:cs="Hind Light"/>
          <w:color w:val="3A82E4"/>
        </w:rPr>
        <w:t xml:space="preserve"> </w:t>
      </w:r>
      <w:r w:rsidR="0094598F" w:rsidRPr="00AE42E9">
        <w:rPr>
          <w:rFonts w:ascii="Hind Light" w:eastAsia="Hind Light" w:hAnsi="Hind Light" w:cs="Hind Light"/>
          <w:color w:val="3A82E4"/>
        </w:rPr>
        <w:t>Access</w:t>
      </w:r>
      <w:bookmarkStart w:id="1" w:name="_GoBack"/>
      <w:bookmarkEnd w:id="1"/>
    </w:p>
    <w:p w14:paraId="0EF309FA" w14:textId="77777777" w:rsidR="00A47744" w:rsidRDefault="00DD1D6E" w:rsidP="00EF3726">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EU: </w:t>
      </w:r>
      <w:r w:rsidR="00A47744">
        <w:rPr>
          <w:rFonts w:ascii="Hind Light" w:eastAsia="Hind Light" w:hAnsi="Hind Light" w:cs="Hind Light"/>
          <w:b/>
          <w:sz w:val="20"/>
          <w:szCs w:val="20"/>
        </w:rPr>
        <w:t>Vodafone and Liberty Global sign €1</w:t>
      </w:r>
      <w:r w:rsidR="001B7A8E">
        <w:rPr>
          <w:rFonts w:ascii="Hind Light" w:eastAsia="Hind Light" w:hAnsi="Hind Light" w:cs="Hind Light"/>
          <w:b/>
          <w:sz w:val="20"/>
          <w:szCs w:val="20"/>
        </w:rPr>
        <w:t>9</w:t>
      </w:r>
      <w:r w:rsidR="00A47744">
        <w:rPr>
          <w:rFonts w:ascii="Hind Light" w:eastAsia="Hind Light" w:hAnsi="Hind Light" w:cs="Hind Light"/>
          <w:b/>
          <w:sz w:val="20"/>
          <w:szCs w:val="20"/>
        </w:rPr>
        <w:t>bn merger deal</w:t>
      </w:r>
    </w:p>
    <w:p w14:paraId="1CD27538" w14:textId="77777777" w:rsidR="00A47744" w:rsidRPr="00A47744" w:rsidRDefault="00A47744" w:rsidP="00A47744">
      <w:pPr>
        <w:pStyle w:val="Pardeliste"/>
        <w:numPr>
          <w:ilvl w:val="0"/>
          <w:numId w:val="11"/>
        </w:numPr>
        <w:spacing w:line="280" w:lineRule="exact"/>
        <w:jc w:val="both"/>
        <w:rPr>
          <w:rFonts w:ascii="Hind Light" w:eastAsia="Hind Light" w:hAnsi="Hind Light" w:cs="Hind Light"/>
          <w:sz w:val="20"/>
          <w:szCs w:val="20"/>
        </w:rPr>
      </w:pPr>
      <w:r w:rsidRPr="00A47744">
        <w:rPr>
          <w:rFonts w:ascii="Hind Light" w:eastAsia="Hind Light" w:hAnsi="Hind Light" w:cs="Hind Light"/>
          <w:sz w:val="20"/>
          <w:szCs w:val="20"/>
        </w:rPr>
        <w:t xml:space="preserve">The UK-based telecoms operator has </w:t>
      </w:r>
      <w:hyperlink r:id="rId8" w:history="1">
        <w:r w:rsidRPr="001B7A8E">
          <w:rPr>
            <w:rStyle w:val="Lienhypertexte"/>
            <w:rFonts w:ascii="Hind Light" w:eastAsia="Hind Light" w:hAnsi="Hind Light" w:cs="Hind Light"/>
            <w:sz w:val="20"/>
            <w:szCs w:val="20"/>
          </w:rPr>
          <w:t>signed</w:t>
        </w:r>
      </w:hyperlink>
      <w:r w:rsidRPr="00A47744">
        <w:rPr>
          <w:rFonts w:ascii="Hind Light" w:eastAsia="Hind Light" w:hAnsi="Hind Light" w:cs="Hind Light"/>
          <w:sz w:val="20"/>
          <w:szCs w:val="20"/>
        </w:rPr>
        <w:t xml:space="preserve"> a deal taking-over Liberty </w:t>
      </w:r>
      <w:proofErr w:type="spellStart"/>
      <w:r w:rsidRPr="00A47744">
        <w:rPr>
          <w:rFonts w:ascii="Hind Light" w:eastAsia="Hind Light" w:hAnsi="Hind Light" w:cs="Hind Light"/>
          <w:sz w:val="20"/>
          <w:szCs w:val="20"/>
        </w:rPr>
        <w:t>Global’s</w:t>
      </w:r>
      <w:proofErr w:type="spellEnd"/>
      <w:r w:rsidRPr="00A47744">
        <w:rPr>
          <w:rFonts w:ascii="Hind Light" w:eastAsia="Hind Light" w:hAnsi="Hind Light" w:cs="Hind Light"/>
          <w:sz w:val="20"/>
          <w:szCs w:val="20"/>
        </w:rPr>
        <w:t xml:space="preserve"> </w:t>
      </w:r>
      <w:r w:rsidR="001B7A8E">
        <w:rPr>
          <w:rFonts w:ascii="Hind Light" w:eastAsia="Hind Light" w:hAnsi="Hind Light" w:cs="Hind Light"/>
          <w:sz w:val="20"/>
          <w:szCs w:val="20"/>
        </w:rPr>
        <w:t xml:space="preserve">cable </w:t>
      </w:r>
      <w:r w:rsidRPr="00A47744">
        <w:rPr>
          <w:rFonts w:ascii="Hind Light" w:eastAsia="Hind Light" w:hAnsi="Hind Light" w:cs="Hind Light"/>
          <w:sz w:val="20"/>
          <w:szCs w:val="20"/>
        </w:rPr>
        <w:t>networks in Germany, Czech Republic and Hungary</w:t>
      </w:r>
      <w:r w:rsidR="00066603">
        <w:rPr>
          <w:rFonts w:ascii="Hind Light" w:eastAsia="Hind Light" w:hAnsi="Hind Light" w:cs="Hind Light"/>
          <w:sz w:val="20"/>
          <w:szCs w:val="20"/>
        </w:rPr>
        <w:t>.</w:t>
      </w:r>
    </w:p>
    <w:p w14:paraId="50E79E10" w14:textId="77777777" w:rsidR="001B7A8E" w:rsidRPr="001B7A8E" w:rsidRDefault="00A47744" w:rsidP="001B7A8E">
      <w:pPr>
        <w:pStyle w:val="Pardeliste"/>
        <w:numPr>
          <w:ilvl w:val="0"/>
          <w:numId w:val="11"/>
        </w:numPr>
        <w:spacing w:line="280" w:lineRule="exact"/>
        <w:jc w:val="both"/>
        <w:rPr>
          <w:rFonts w:ascii="Hind Light" w:eastAsia="Hind Light" w:hAnsi="Hind Light" w:cs="Hind Light"/>
          <w:sz w:val="20"/>
          <w:szCs w:val="20"/>
        </w:rPr>
      </w:pPr>
      <w:r w:rsidRPr="00A47744">
        <w:rPr>
          <w:rFonts w:ascii="Hind Light" w:eastAsia="Hind Light" w:hAnsi="Hind Light" w:cs="Hind Light"/>
          <w:sz w:val="20"/>
          <w:szCs w:val="20"/>
        </w:rPr>
        <w:t xml:space="preserve">The merger marks Vodafone’s largest acquisition since 2000 and </w:t>
      </w:r>
      <w:r w:rsidR="00066603">
        <w:rPr>
          <w:rFonts w:ascii="Hind Light" w:eastAsia="Hind Light" w:hAnsi="Hind Light" w:cs="Hind Light"/>
          <w:sz w:val="20"/>
          <w:szCs w:val="20"/>
        </w:rPr>
        <w:t xml:space="preserve">is expected to create </w:t>
      </w:r>
      <w:r w:rsidRPr="00A47744">
        <w:rPr>
          <w:rFonts w:ascii="Hind Light" w:eastAsia="Hind Light" w:hAnsi="Hind Light" w:cs="Hind Light"/>
          <w:sz w:val="20"/>
          <w:szCs w:val="20"/>
        </w:rPr>
        <w:t xml:space="preserve">a </w:t>
      </w:r>
      <w:r w:rsidR="00066603">
        <w:rPr>
          <w:rFonts w:ascii="Hind Light" w:eastAsia="Hind Light" w:hAnsi="Hind Light" w:cs="Hind Light"/>
          <w:sz w:val="20"/>
          <w:szCs w:val="20"/>
        </w:rPr>
        <w:t xml:space="preserve">powerful rival </w:t>
      </w:r>
      <w:r w:rsidRPr="00A47744">
        <w:rPr>
          <w:rFonts w:ascii="Hind Light" w:eastAsia="Hind Light" w:hAnsi="Hind Light" w:cs="Hind Light"/>
          <w:sz w:val="20"/>
          <w:szCs w:val="20"/>
        </w:rPr>
        <w:t>to Germany’s Deutsche Telekom</w:t>
      </w:r>
      <w:r w:rsidR="001B7A8E">
        <w:rPr>
          <w:rFonts w:ascii="Hind Light" w:eastAsia="Hind Light" w:hAnsi="Hind Light" w:cs="Hind Light"/>
          <w:sz w:val="20"/>
          <w:szCs w:val="20"/>
        </w:rPr>
        <w:t xml:space="preserve">. The </w:t>
      </w:r>
      <w:r w:rsidR="007D1739">
        <w:rPr>
          <w:rFonts w:ascii="Hind Light" w:eastAsia="Hind Light" w:hAnsi="Hind Light" w:cs="Hind Light"/>
          <w:sz w:val="20"/>
          <w:szCs w:val="20"/>
        </w:rPr>
        <w:t>deal</w:t>
      </w:r>
      <w:r w:rsidR="001B7A8E">
        <w:rPr>
          <w:rFonts w:ascii="Hind Light" w:eastAsia="Hind Light" w:hAnsi="Hind Light" w:cs="Hind Light"/>
          <w:sz w:val="20"/>
          <w:szCs w:val="20"/>
        </w:rPr>
        <w:t xml:space="preserve"> </w:t>
      </w:r>
      <w:r w:rsidR="00C448E1">
        <w:rPr>
          <w:rFonts w:ascii="Hind Light" w:eastAsia="Hind Light" w:hAnsi="Hind Light" w:cs="Hind Light"/>
          <w:sz w:val="20"/>
          <w:szCs w:val="20"/>
        </w:rPr>
        <w:t>will</w:t>
      </w:r>
      <w:r w:rsidR="001B7A8E">
        <w:rPr>
          <w:rFonts w:ascii="Hind Light" w:eastAsia="Hind Light" w:hAnsi="Hind Light" w:cs="Hind Light"/>
          <w:sz w:val="20"/>
          <w:szCs w:val="20"/>
        </w:rPr>
        <w:t xml:space="preserve"> also trigger a regulatory investigation </w:t>
      </w:r>
      <w:r w:rsidR="00C448E1">
        <w:rPr>
          <w:rFonts w:ascii="Hind Light" w:eastAsia="Hind Light" w:hAnsi="Hind Light" w:cs="Hind Light"/>
          <w:sz w:val="20"/>
          <w:szCs w:val="20"/>
        </w:rPr>
        <w:t>(either led by German or EU officials)</w:t>
      </w:r>
      <w:r w:rsidR="001B7A8E">
        <w:rPr>
          <w:rFonts w:ascii="Hind Light" w:eastAsia="Hind Light" w:hAnsi="Hind Light" w:cs="Hind Light"/>
          <w:sz w:val="20"/>
          <w:szCs w:val="20"/>
        </w:rPr>
        <w:t xml:space="preserve"> as they decide whether </w:t>
      </w:r>
      <w:r w:rsidR="007D1739">
        <w:rPr>
          <w:rFonts w:ascii="Hind Light" w:eastAsia="Hind Light" w:hAnsi="Hind Light" w:cs="Hind Light"/>
          <w:sz w:val="20"/>
          <w:szCs w:val="20"/>
        </w:rPr>
        <w:t>it</w:t>
      </w:r>
      <w:r w:rsidR="001B7A8E">
        <w:rPr>
          <w:rFonts w:ascii="Hind Light" w:eastAsia="Hind Light" w:hAnsi="Hind Light" w:cs="Hind Light"/>
          <w:sz w:val="20"/>
          <w:szCs w:val="20"/>
        </w:rPr>
        <w:t xml:space="preserve"> gives Vodafone too much power.</w:t>
      </w:r>
      <w:r w:rsidR="005D16AD">
        <w:rPr>
          <w:rFonts w:ascii="Hind Light" w:eastAsia="Hind Light" w:hAnsi="Hind Light" w:cs="Hind Light"/>
          <w:sz w:val="20"/>
          <w:szCs w:val="20"/>
        </w:rPr>
        <w:t xml:space="preserve"> Mike Fries, Liberty </w:t>
      </w:r>
      <w:proofErr w:type="spellStart"/>
      <w:r w:rsidR="005D16AD">
        <w:rPr>
          <w:rFonts w:ascii="Hind Light" w:eastAsia="Hind Light" w:hAnsi="Hind Light" w:cs="Hind Light"/>
          <w:sz w:val="20"/>
          <w:szCs w:val="20"/>
        </w:rPr>
        <w:t>Global’s</w:t>
      </w:r>
      <w:proofErr w:type="spellEnd"/>
      <w:r w:rsidR="005D16AD">
        <w:rPr>
          <w:rFonts w:ascii="Hind Light" w:eastAsia="Hind Light" w:hAnsi="Hind Light" w:cs="Hind Light"/>
          <w:sz w:val="20"/>
          <w:szCs w:val="20"/>
        </w:rPr>
        <w:t xml:space="preserve"> Chief Executive, was optimistic the deal would pass</w:t>
      </w:r>
      <w:r w:rsidR="00F819A4">
        <w:rPr>
          <w:rFonts w:ascii="Hind Light" w:eastAsia="Hind Light" w:hAnsi="Hind Light" w:cs="Hind Light"/>
          <w:sz w:val="20"/>
          <w:szCs w:val="20"/>
        </w:rPr>
        <w:t>, however</w:t>
      </w:r>
      <w:r w:rsidR="005D16AD">
        <w:rPr>
          <w:rFonts w:ascii="Hind Light" w:eastAsia="Hind Light" w:hAnsi="Hind Light" w:cs="Hind Light"/>
          <w:sz w:val="20"/>
          <w:szCs w:val="20"/>
        </w:rPr>
        <w:t>:</w:t>
      </w:r>
      <w:r w:rsidR="001B7A8E">
        <w:rPr>
          <w:rFonts w:ascii="Hind Light" w:eastAsia="Hind Light" w:hAnsi="Hind Light" w:cs="Hind Light"/>
          <w:sz w:val="20"/>
          <w:szCs w:val="20"/>
        </w:rPr>
        <w:t xml:space="preserve"> “There’s no question it clears” </w:t>
      </w:r>
      <w:r w:rsidR="00F819A4">
        <w:rPr>
          <w:rFonts w:ascii="Hind Light" w:eastAsia="Hind Light" w:hAnsi="Hind Light" w:cs="Hind Light"/>
          <w:sz w:val="20"/>
          <w:szCs w:val="20"/>
        </w:rPr>
        <w:t>he said</w:t>
      </w:r>
      <w:r w:rsidR="001B7A8E">
        <w:rPr>
          <w:rFonts w:ascii="Hind Light" w:eastAsia="Hind Light" w:hAnsi="Hind Light" w:cs="Hind Light"/>
          <w:sz w:val="20"/>
          <w:szCs w:val="20"/>
        </w:rPr>
        <w:t xml:space="preserve">. </w:t>
      </w:r>
    </w:p>
    <w:p w14:paraId="60A7B8E8" w14:textId="77777777" w:rsidR="00A47744" w:rsidRDefault="00A47744" w:rsidP="00EF3726">
      <w:pPr>
        <w:spacing w:line="280" w:lineRule="exact"/>
        <w:jc w:val="both"/>
        <w:rPr>
          <w:rFonts w:ascii="Hind Light" w:eastAsia="Hind Light" w:hAnsi="Hind Light" w:cs="Hind Light"/>
          <w:b/>
          <w:sz w:val="20"/>
          <w:szCs w:val="20"/>
        </w:rPr>
      </w:pPr>
    </w:p>
    <w:p w14:paraId="1D6D881B" w14:textId="77777777" w:rsidR="00C832DE" w:rsidRDefault="0094598F" w:rsidP="00FE1FE6">
      <w:pPr>
        <w:spacing w:after="200" w:line="280" w:lineRule="exact"/>
        <w:jc w:val="both"/>
        <w:rPr>
          <w:rFonts w:ascii="Hind Light" w:eastAsia="Hind Light" w:hAnsi="Hind Light" w:cs="Hind Light"/>
          <w:color w:val="3A82E4"/>
          <w:szCs w:val="20"/>
        </w:rPr>
      </w:pPr>
      <w:r w:rsidRPr="00D050EA">
        <w:rPr>
          <w:rFonts w:ascii="Hind Light" w:eastAsia="Hind Light" w:hAnsi="Hind Light" w:cs="Hind Light"/>
          <w:color w:val="3A82E4"/>
          <w:szCs w:val="20"/>
        </w:rPr>
        <w:t xml:space="preserve">Trust </w:t>
      </w:r>
      <w:bookmarkEnd w:id="0"/>
    </w:p>
    <w:p w14:paraId="0E0B35E6" w14:textId="77777777" w:rsidR="00167211" w:rsidRDefault="00167211" w:rsidP="00167211">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MEPs strongly in favour of regulating AI</w:t>
      </w:r>
    </w:p>
    <w:p w14:paraId="5F1F73F9" w14:textId="77777777" w:rsidR="00167211" w:rsidRDefault="00167211" w:rsidP="00167211">
      <w:pPr>
        <w:pStyle w:val="Pardeliste"/>
        <w:numPr>
          <w:ilvl w:val="0"/>
          <w:numId w:val="4"/>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According to a </w:t>
      </w:r>
      <w:hyperlink r:id="rId9" w:history="1">
        <w:r w:rsidRPr="00C448E1">
          <w:rPr>
            <w:rStyle w:val="Lienhypertexte"/>
            <w:rFonts w:ascii="Hind Light" w:eastAsia="Hind Light" w:hAnsi="Hind Light" w:cs="Hind Light"/>
            <w:sz w:val="20"/>
            <w:szCs w:val="20"/>
          </w:rPr>
          <w:t>recent survey</w:t>
        </w:r>
      </w:hyperlink>
      <w:r>
        <w:rPr>
          <w:rFonts w:ascii="Hind Light" w:eastAsia="Hind Light" w:hAnsi="Hind Light" w:cs="Hind Light"/>
          <w:sz w:val="20"/>
          <w:szCs w:val="20"/>
        </w:rPr>
        <w:t xml:space="preserve">, some 66% of Members of the European Parliament support introducing a system for the registration of advanced robots, managed by a new EU Agency for Robotics and AI. </w:t>
      </w:r>
    </w:p>
    <w:p w14:paraId="54B0F2DE" w14:textId="77777777" w:rsidR="00167211" w:rsidRDefault="00167211" w:rsidP="00167211">
      <w:pPr>
        <w:pStyle w:val="Pardeliste"/>
        <w:numPr>
          <w:ilvl w:val="0"/>
          <w:numId w:val="4"/>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survey conducted by </w:t>
      </w:r>
      <w:proofErr w:type="spellStart"/>
      <w:r>
        <w:rPr>
          <w:rFonts w:ascii="Hind Light" w:eastAsia="Hind Light" w:hAnsi="Hind Light" w:cs="Hind Light"/>
          <w:sz w:val="20"/>
          <w:szCs w:val="20"/>
        </w:rPr>
        <w:t>VoteWatchEurope</w:t>
      </w:r>
      <w:proofErr w:type="spellEnd"/>
      <w:r>
        <w:rPr>
          <w:rFonts w:ascii="Hind Light" w:eastAsia="Hind Light" w:hAnsi="Hind Light" w:cs="Hind Light"/>
          <w:sz w:val="20"/>
          <w:szCs w:val="20"/>
        </w:rPr>
        <w:t xml:space="preserve"> also found that an overwhelming majority (89%) of MEPs support legislating on a comprehensive assessment of the impact of robots in Europe, and just under half favour a tax on robots. </w:t>
      </w:r>
    </w:p>
    <w:p w14:paraId="23621F91" w14:textId="77777777" w:rsidR="00167211" w:rsidRPr="001B7A8E" w:rsidRDefault="00167211" w:rsidP="00167211">
      <w:pPr>
        <w:spacing w:line="280" w:lineRule="exact"/>
        <w:jc w:val="both"/>
        <w:rPr>
          <w:rFonts w:ascii="Hind Light" w:eastAsia="Hind Light" w:hAnsi="Hind Light" w:cs="Hind Light"/>
          <w:sz w:val="20"/>
          <w:szCs w:val="20"/>
        </w:rPr>
      </w:pPr>
    </w:p>
    <w:p w14:paraId="0661CD41" w14:textId="77777777" w:rsidR="00167211" w:rsidRPr="00942075" w:rsidRDefault="00167211" w:rsidP="00167211">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EU: Slow progress on </w:t>
      </w:r>
      <w:proofErr w:type="spellStart"/>
      <w:r w:rsidRPr="00942075">
        <w:rPr>
          <w:rFonts w:ascii="Hind Light" w:eastAsia="Hind Light" w:hAnsi="Hind Light" w:cs="Hind Light"/>
          <w:b/>
          <w:sz w:val="20"/>
          <w:szCs w:val="20"/>
        </w:rPr>
        <w:t>ePrivacy</w:t>
      </w:r>
      <w:proofErr w:type="spellEnd"/>
      <w:r w:rsidRPr="00942075">
        <w:rPr>
          <w:rFonts w:ascii="Hind Light" w:eastAsia="Hind Light" w:hAnsi="Hind Light" w:cs="Hind Light"/>
          <w:b/>
          <w:sz w:val="20"/>
          <w:szCs w:val="20"/>
        </w:rPr>
        <w:t xml:space="preserve"> discussions in the Council of the EU</w:t>
      </w:r>
    </w:p>
    <w:p w14:paraId="710BE657" w14:textId="77777777" w:rsidR="00167211" w:rsidRDefault="00167211" w:rsidP="00167211">
      <w:pPr>
        <w:pStyle w:val="Pardeliste"/>
        <w:numPr>
          <w:ilvl w:val="0"/>
          <w:numId w:val="13"/>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Bulgarian Presidency of the Council has released its proposed </w:t>
      </w:r>
      <w:hyperlink r:id="rId10" w:history="1">
        <w:r w:rsidRPr="00C67CC2">
          <w:rPr>
            <w:rStyle w:val="Lienhypertexte"/>
            <w:rFonts w:ascii="Hind Light" w:eastAsia="Hind Light" w:hAnsi="Hind Light" w:cs="Hind Light"/>
            <w:sz w:val="20"/>
            <w:szCs w:val="20"/>
          </w:rPr>
          <w:t>version</w:t>
        </w:r>
      </w:hyperlink>
      <w:r>
        <w:rPr>
          <w:rFonts w:ascii="Hind Light" w:eastAsia="Hind Light" w:hAnsi="Hind Light" w:cs="Hind Light"/>
          <w:sz w:val="20"/>
          <w:szCs w:val="20"/>
        </w:rPr>
        <w:t xml:space="preserve"> of the Regulation on privacy in electronic communications (</w:t>
      </w:r>
      <w:proofErr w:type="spellStart"/>
      <w:r w:rsidRPr="00C448E1">
        <w:rPr>
          <w:rFonts w:ascii="Hind Light" w:eastAsia="Hind Light" w:hAnsi="Hind Light" w:cs="Hind Light"/>
          <w:sz w:val="20"/>
          <w:szCs w:val="20"/>
        </w:rPr>
        <w:t>ePrivacy</w:t>
      </w:r>
      <w:proofErr w:type="spellEnd"/>
      <w:r>
        <w:rPr>
          <w:rFonts w:ascii="Hind Light" w:eastAsia="Hind Light" w:hAnsi="Hind Light" w:cs="Hind Light"/>
          <w:sz w:val="20"/>
          <w:szCs w:val="20"/>
        </w:rPr>
        <w:t xml:space="preserve">), displaying slow progress on some of the key issues since Member State’s last discussed the text.  </w:t>
      </w:r>
    </w:p>
    <w:p w14:paraId="70908C7E" w14:textId="77777777" w:rsidR="00167211" w:rsidRDefault="00167211" w:rsidP="00167211">
      <w:pPr>
        <w:pStyle w:val="Pardeliste"/>
        <w:numPr>
          <w:ilvl w:val="0"/>
          <w:numId w:val="13"/>
        </w:numPr>
        <w:spacing w:line="280" w:lineRule="exact"/>
        <w:jc w:val="both"/>
        <w:rPr>
          <w:rFonts w:ascii="Hind Light" w:eastAsia="Hind Light" w:hAnsi="Hind Light" w:cs="Hind Light"/>
          <w:sz w:val="20"/>
          <w:szCs w:val="20"/>
        </w:rPr>
      </w:pPr>
      <w:r w:rsidRPr="00C67CC2">
        <w:rPr>
          <w:rFonts w:ascii="Hind Light" w:eastAsia="Hind Light" w:hAnsi="Hind Light" w:cs="Hind Light"/>
          <w:sz w:val="20"/>
          <w:szCs w:val="20"/>
        </w:rPr>
        <w:t xml:space="preserve">The </w:t>
      </w:r>
      <w:proofErr w:type="spellStart"/>
      <w:r w:rsidRPr="00C67CC2">
        <w:rPr>
          <w:rFonts w:ascii="Hind Light" w:eastAsia="Hind Light" w:hAnsi="Hind Light" w:cs="Hind Light"/>
          <w:sz w:val="20"/>
          <w:szCs w:val="20"/>
        </w:rPr>
        <w:t>ePrivacy</w:t>
      </w:r>
      <w:proofErr w:type="spellEnd"/>
      <w:r w:rsidRPr="00C67CC2">
        <w:rPr>
          <w:rFonts w:ascii="Hind Light" w:eastAsia="Hind Light" w:hAnsi="Hind Light" w:cs="Hind Light"/>
          <w:sz w:val="20"/>
          <w:szCs w:val="20"/>
        </w:rPr>
        <w:t xml:space="preserve"> Regulation </w:t>
      </w:r>
      <w:r>
        <w:rPr>
          <w:rFonts w:ascii="Hind Light" w:eastAsia="Hind Light" w:hAnsi="Hind Light" w:cs="Hind Light"/>
          <w:sz w:val="20"/>
          <w:szCs w:val="20"/>
        </w:rPr>
        <w:t xml:space="preserve">is a central </w:t>
      </w:r>
      <w:r w:rsidRPr="00C67CC2">
        <w:rPr>
          <w:rFonts w:ascii="Hind Light" w:eastAsia="Hind Light" w:hAnsi="Hind Light" w:cs="Hind Light"/>
          <w:sz w:val="20"/>
          <w:szCs w:val="20"/>
        </w:rPr>
        <w:t>part of the Commission’s</w:t>
      </w:r>
      <w:r>
        <w:rPr>
          <w:rFonts w:ascii="Hind Light" w:eastAsia="Hind Light" w:hAnsi="Hind Light" w:cs="Hind Light"/>
          <w:sz w:val="20"/>
          <w:szCs w:val="20"/>
        </w:rPr>
        <w:t xml:space="preserve"> privacy and data protection a</w:t>
      </w:r>
      <w:r w:rsidRPr="00C67CC2">
        <w:rPr>
          <w:rFonts w:ascii="Hind Light" w:eastAsia="Hind Light" w:hAnsi="Hind Light" w:cs="Hind Light"/>
          <w:sz w:val="20"/>
          <w:szCs w:val="20"/>
        </w:rPr>
        <w:t>gend</w:t>
      </w:r>
      <w:r>
        <w:rPr>
          <w:rFonts w:ascii="Hind Light" w:eastAsia="Hind Light" w:hAnsi="Hind Light" w:cs="Hind Light"/>
          <w:sz w:val="20"/>
          <w:szCs w:val="20"/>
        </w:rPr>
        <w:t>a, but the proposals, and especially the European Parliament’s amendments, have led to criticism from large digital companies who argue the measures go too far.</w:t>
      </w:r>
    </w:p>
    <w:p w14:paraId="746AA565" w14:textId="77777777" w:rsidR="00167211" w:rsidRDefault="00167211" w:rsidP="00167211">
      <w:pPr>
        <w:pStyle w:val="Pardeliste"/>
        <w:numPr>
          <w:ilvl w:val="0"/>
          <w:numId w:val="13"/>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Developers Alliance, an industry association representing online platforms and </w:t>
      </w:r>
      <w:r w:rsidR="007543AB">
        <w:rPr>
          <w:rFonts w:ascii="Hind Light" w:eastAsia="Hind Light" w:hAnsi="Hind Light" w:cs="Hind Light"/>
          <w:sz w:val="20"/>
          <w:szCs w:val="20"/>
        </w:rPr>
        <w:t>I</w:t>
      </w:r>
      <w:r>
        <w:rPr>
          <w:rFonts w:ascii="Hind Light" w:eastAsia="Hind Light" w:hAnsi="Hind Light" w:cs="Hind Light"/>
          <w:sz w:val="20"/>
          <w:szCs w:val="20"/>
        </w:rPr>
        <w:t xml:space="preserve">nternet companies (including Facebook and Google), released </w:t>
      </w:r>
      <w:hyperlink r:id="rId11" w:history="1">
        <w:r w:rsidRPr="00C448E1">
          <w:rPr>
            <w:rStyle w:val="Lienhypertexte"/>
            <w:rFonts w:ascii="Hind Light" w:eastAsia="Hind Light" w:hAnsi="Hind Light" w:cs="Hind Light"/>
            <w:sz w:val="20"/>
            <w:szCs w:val="20"/>
          </w:rPr>
          <w:t>a study</w:t>
        </w:r>
      </w:hyperlink>
      <w:r>
        <w:rPr>
          <w:rFonts w:ascii="Hind Light" w:eastAsia="Hind Light" w:hAnsi="Hind Light" w:cs="Hind Light"/>
          <w:sz w:val="20"/>
          <w:szCs w:val="20"/>
        </w:rPr>
        <w:t xml:space="preserve"> pointing to the very high cost to companies if the current version of the </w:t>
      </w:r>
      <w:proofErr w:type="spellStart"/>
      <w:r>
        <w:rPr>
          <w:rFonts w:ascii="Hind Light" w:eastAsia="Hind Light" w:hAnsi="Hind Light" w:cs="Hind Light"/>
          <w:sz w:val="20"/>
          <w:szCs w:val="20"/>
        </w:rPr>
        <w:t>ePrivacy</w:t>
      </w:r>
      <w:proofErr w:type="spellEnd"/>
      <w:r>
        <w:rPr>
          <w:rFonts w:ascii="Hind Light" w:eastAsia="Hind Light" w:hAnsi="Hind Light" w:cs="Hind Light"/>
          <w:sz w:val="20"/>
          <w:szCs w:val="20"/>
        </w:rPr>
        <w:t xml:space="preserve"> text is kept, </w:t>
      </w:r>
      <w:r w:rsidR="00C448E1">
        <w:rPr>
          <w:rFonts w:ascii="Hind Light" w:eastAsia="Hind Light" w:hAnsi="Hind Light" w:cs="Hind Light"/>
          <w:sz w:val="20"/>
          <w:szCs w:val="20"/>
        </w:rPr>
        <w:t>claiming</w:t>
      </w:r>
      <w:r>
        <w:rPr>
          <w:rFonts w:ascii="Hind Light" w:eastAsia="Hind Light" w:hAnsi="Hind Light" w:cs="Hind Light"/>
          <w:sz w:val="20"/>
          <w:szCs w:val="20"/>
        </w:rPr>
        <w:t xml:space="preserve"> costs </w:t>
      </w:r>
      <w:r w:rsidR="00C448E1">
        <w:rPr>
          <w:rFonts w:ascii="Hind Light" w:eastAsia="Hind Light" w:hAnsi="Hind Light" w:cs="Hind Light"/>
          <w:sz w:val="20"/>
          <w:szCs w:val="20"/>
        </w:rPr>
        <w:t>could reach</w:t>
      </w:r>
      <w:r>
        <w:rPr>
          <w:rFonts w:ascii="Hind Light" w:eastAsia="Hind Light" w:hAnsi="Hind Light" w:cs="Hind Light"/>
          <w:sz w:val="20"/>
          <w:szCs w:val="20"/>
        </w:rPr>
        <w:t xml:space="preserve"> an astronomical €551.9bn if no changes are made. </w:t>
      </w:r>
    </w:p>
    <w:p w14:paraId="3A581BFD" w14:textId="77777777" w:rsidR="00167211" w:rsidRDefault="00167211" w:rsidP="00167211">
      <w:pPr>
        <w:pStyle w:val="Pardeliste"/>
        <w:numPr>
          <w:ilvl w:val="0"/>
          <w:numId w:val="13"/>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lastRenderedPageBreak/>
        <w:t>The Council aims to adopt a general approach in time for a meeting of the Telecoms Council on June 8, but disagreements between Member States on the definition of data “in transmission” and issues tied to data retention, are holding up the talks.</w:t>
      </w:r>
    </w:p>
    <w:p w14:paraId="61367BF8" w14:textId="77777777" w:rsidR="00167211" w:rsidRDefault="00167211" w:rsidP="00167211">
      <w:pPr>
        <w:spacing w:line="280" w:lineRule="exact"/>
        <w:jc w:val="both"/>
        <w:rPr>
          <w:rFonts w:ascii="Hind Light" w:eastAsia="Hind Light" w:hAnsi="Hind Light" w:cs="Hind Light"/>
          <w:b/>
          <w:sz w:val="20"/>
          <w:szCs w:val="20"/>
        </w:rPr>
      </w:pPr>
    </w:p>
    <w:p w14:paraId="023EC8BE" w14:textId="77777777" w:rsidR="00167211" w:rsidRDefault="00167211" w:rsidP="00167211">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German industry pushes for greater security on Europe’s 5G networks</w:t>
      </w:r>
    </w:p>
    <w:p w14:paraId="3DA7C6DD" w14:textId="77777777" w:rsidR="00167211" w:rsidRDefault="00167211" w:rsidP="00167211">
      <w:pPr>
        <w:pStyle w:val="Pardeliste"/>
        <w:numPr>
          <w:ilvl w:val="0"/>
          <w:numId w:val="12"/>
        </w:numPr>
        <w:spacing w:line="280" w:lineRule="exact"/>
        <w:jc w:val="both"/>
        <w:rPr>
          <w:rFonts w:ascii="Hind Light" w:eastAsia="Hind Light" w:hAnsi="Hind Light" w:cs="Hind Light"/>
          <w:sz w:val="20"/>
          <w:szCs w:val="20"/>
        </w:rPr>
      </w:pPr>
      <w:r w:rsidRPr="00BE3B63">
        <w:rPr>
          <w:rFonts w:ascii="Hind Light" w:eastAsia="Hind Light" w:hAnsi="Hind Light" w:cs="Hind Light"/>
          <w:sz w:val="20"/>
          <w:szCs w:val="20"/>
        </w:rPr>
        <w:t xml:space="preserve">German industry lobby organisation </w:t>
      </w:r>
      <w:hyperlink r:id="rId12" w:history="1">
        <w:r w:rsidRPr="00BF4C17">
          <w:rPr>
            <w:rStyle w:val="Lienhypertexte"/>
            <w:rFonts w:ascii="Hind Light" w:eastAsia="Hind Light" w:hAnsi="Hind Light" w:cs="Hind Light"/>
            <w:sz w:val="20"/>
            <w:szCs w:val="20"/>
          </w:rPr>
          <w:t>VDMA</w:t>
        </w:r>
      </w:hyperlink>
      <w:r w:rsidRPr="00BE3B63">
        <w:rPr>
          <w:rFonts w:ascii="Hind Light" w:eastAsia="Hind Light" w:hAnsi="Hind Light" w:cs="Hind Light"/>
          <w:sz w:val="20"/>
          <w:szCs w:val="20"/>
        </w:rPr>
        <w:t>, which counts companies Bosch</w:t>
      </w:r>
      <w:r w:rsidR="00C448E1">
        <w:rPr>
          <w:rFonts w:ascii="Hind Light" w:eastAsia="Hind Light" w:hAnsi="Hind Light" w:cs="Hind Light"/>
          <w:sz w:val="20"/>
          <w:szCs w:val="20"/>
        </w:rPr>
        <w:t xml:space="preserve"> and</w:t>
      </w:r>
      <w:r w:rsidRPr="00BE3B63">
        <w:rPr>
          <w:rFonts w:ascii="Hind Light" w:eastAsia="Hind Light" w:hAnsi="Hind Light" w:cs="Hind Light"/>
          <w:sz w:val="20"/>
          <w:szCs w:val="20"/>
        </w:rPr>
        <w:t xml:space="preserve"> Siemens among its members, </w:t>
      </w:r>
      <w:r>
        <w:rPr>
          <w:rFonts w:ascii="Hind Light" w:eastAsia="Hind Light" w:hAnsi="Hind Light" w:cs="Hind Light"/>
          <w:sz w:val="20"/>
          <w:szCs w:val="20"/>
        </w:rPr>
        <w:t xml:space="preserve">is </w:t>
      </w:r>
      <w:hyperlink r:id="rId13" w:history="1">
        <w:r w:rsidRPr="00942075">
          <w:rPr>
            <w:rStyle w:val="Lienhypertexte"/>
            <w:rFonts w:ascii="Hind Light" w:eastAsia="Hind Light" w:hAnsi="Hind Light" w:cs="Hind Light"/>
            <w:sz w:val="20"/>
            <w:szCs w:val="20"/>
          </w:rPr>
          <w:t>reportedly</w:t>
        </w:r>
      </w:hyperlink>
      <w:r>
        <w:rPr>
          <w:rFonts w:ascii="Hind Light" w:eastAsia="Hind Light" w:hAnsi="Hind Light" w:cs="Hind Light"/>
          <w:sz w:val="20"/>
          <w:szCs w:val="20"/>
        </w:rPr>
        <w:t xml:space="preserve"> lobbying Brussels lawmakers to lay out stricter restrictions for foreign-owned equipment-makers. </w:t>
      </w:r>
    </w:p>
    <w:p w14:paraId="6884DBB6" w14:textId="77777777" w:rsidR="00167211" w:rsidRDefault="00167211" w:rsidP="00167211">
      <w:pPr>
        <w:pStyle w:val="Pardeliste"/>
        <w:numPr>
          <w:ilvl w:val="0"/>
          <w:numId w:val="12"/>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calls come in the context of suspicion that foreign-built networks could include “backdoors” allowing communications to be accessed by the US or Chinese intelligence agencies. </w:t>
      </w:r>
    </w:p>
    <w:p w14:paraId="4BEDB447" w14:textId="77777777" w:rsidR="00167211" w:rsidRDefault="00167211" w:rsidP="00167211">
      <w:pPr>
        <w:pStyle w:val="Pardeliste"/>
        <w:numPr>
          <w:ilvl w:val="0"/>
          <w:numId w:val="12"/>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The EU’s Cybersecurity Act is one step forward, say officials at the European Commission (EC), creating</w:t>
      </w:r>
      <w:r w:rsidR="004E5CC5">
        <w:rPr>
          <w:rFonts w:ascii="Hind Light" w:eastAsia="Hind Light" w:hAnsi="Hind Light" w:cs="Hind Light"/>
          <w:sz w:val="20"/>
          <w:szCs w:val="20"/>
        </w:rPr>
        <w:t xml:space="preserve"> cybersecurity</w:t>
      </w:r>
      <w:r>
        <w:rPr>
          <w:rFonts w:ascii="Hind Light" w:eastAsia="Hind Light" w:hAnsi="Hind Light" w:cs="Hind Light"/>
          <w:sz w:val="20"/>
          <w:szCs w:val="20"/>
        </w:rPr>
        <w:t xml:space="preserve"> certification standards for telecoms and 5G, </w:t>
      </w:r>
      <w:r w:rsidR="004E5CC5">
        <w:rPr>
          <w:rFonts w:ascii="Hind Light" w:eastAsia="Hind Light" w:hAnsi="Hind Light" w:cs="Hind Light"/>
          <w:sz w:val="20"/>
          <w:szCs w:val="20"/>
        </w:rPr>
        <w:t>however</w:t>
      </w:r>
      <w:r>
        <w:rPr>
          <w:rFonts w:ascii="Hind Light" w:eastAsia="Hind Light" w:hAnsi="Hind Light" w:cs="Hind Light"/>
          <w:sz w:val="20"/>
          <w:szCs w:val="20"/>
        </w:rPr>
        <w:t xml:space="preserve"> this legislation is not expected to be implemented for another two years. </w:t>
      </w:r>
      <w:r w:rsidR="004E5CC5">
        <w:rPr>
          <w:rFonts w:ascii="Hind Light" w:eastAsia="Hind Light" w:hAnsi="Hind Light" w:cs="Hind Light"/>
          <w:sz w:val="20"/>
          <w:szCs w:val="20"/>
        </w:rPr>
        <w:t>S</w:t>
      </w:r>
      <w:r>
        <w:rPr>
          <w:rFonts w:ascii="Hind Light" w:eastAsia="Hind Light" w:hAnsi="Hind Light" w:cs="Hind Light"/>
          <w:sz w:val="20"/>
          <w:szCs w:val="20"/>
        </w:rPr>
        <w:t>tronger measures have</w:t>
      </w:r>
      <w:r w:rsidR="004E5CC5">
        <w:rPr>
          <w:rFonts w:ascii="Hind Light" w:eastAsia="Hind Light" w:hAnsi="Hind Light" w:cs="Hind Light"/>
          <w:sz w:val="20"/>
          <w:szCs w:val="20"/>
        </w:rPr>
        <w:t xml:space="preserve"> reportedly</w:t>
      </w:r>
      <w:r>
        <w:rPr>
          <w:rFonts w:ascii="Hind Light" w:eastAsia="Hind Light" w:hAnsi="Hind Light" w:cs="Hind Light"/>
          <w:sz w:val="20"/>
          <w:szCs w:val="20"/>
        </w:rPr>
        <w:t xml:space="preserve"> not yet been considered by the Commission, </w:t>
      </w:r>
      <w:r w:rsidR="004E5CC5">
        <w:rPr>
          <w:rFonts w:ascii="Hind Light" w:eastAsia="Hind Light" w:hAnsi="Hind Light" w:cs="Hind Light"/>
          <w:sz w:val="20"/>
          <w:szCs w:val="20"/>
        </w:rPr>
        <w:t>such</w:t>
      </w:r>
      <w:r>
        <w:rPr>
          <w:rFonts w:ascii="Hind Light" w:eastAsia="Hind Light" w:hAnsi="Hind Light" w:cs="Hind Light"/>
          <w:sz w:val="20"/>
          <w:szCs w:val="20"/>
        </w:rPr>
        <w:t xml:space="preserve"> </w:t>
      </w:r>
      <w:r w:rsidR="004E5CC5">
        <w:rPr>
          <w:rFonts w:ascii="Hind Light" w:eastAsia="Hind Light" w:hAnsi="Hind Light" w:cs="Hind Light"/>
          <w:sz w:val="20"/>
          <w:szCs w:val="20"/>
        </w:rPr>
        <w:t xml:space="preserve">as </w:t>
      </w:r>
      <w:r>
        <w:rPr>
          <w:rFonts w:ascii="Hind Light" w:eastAsia="Hind Light" w:hAnsi="Hind Light" w:cs="Hind Light"/>
          <w:sz w:val="20"/>
          <w:szCs w:val="20"/>
        </w:rPr>
        <w:t xml:space="preserve">blocking procurement from foreign vendors in private supply chains and business-to-business contracts, for fear of appearing too protectionist. </w:t>
      </w:r>
    </w:p>
    <w:p w14:paraId="7929D57E" w14:textId="77777777" w:rsidR="00167211" w:rsidRPr="00BF4C17" w:rsidRDefault="00167211" w:rsidP="00167211">
      <w:pPr>
        <w:pStyle w:val="Pardeliste"/>
        <w:numPr>
          <w:ilvl w:val="0"/>
          <w:numId w:val="12"/>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EU’s only current cybersecurity law, the NIS Directive, holds telecoms service providers liable for breaches, but network equipment-makers are not directly covered. </w:t>
      </w:r>
      <w:r w:rsidRPr="00BF4C17">
        <w:rPr>
          <w:rFonts w:ascii="Hind Light" w:eastAsia="Hind Light" w:hAnsi="Hind Light" w:cs="Hind Light"/>
          <w:sz w:val="20"/>
          <w:szCs w:val="20"/>
        </w:rPr>
        <w:t xml:space="preserve">The lack of more EU action on network security is also due to the EU’s structure: decisions relating to critical security are made by national capitals. </w:t>
      </w:r>
    </w:p>
    <w:p w14:paraId="54F02A79" w14:textId="77777777" w:rsidR="00167211" w:rsidRPr="00BE3B63" w:rsidRDefault="00167211" w:rsidP="00167211">
      <w:pPr>
        <w:pStyle w:val="Pardeliste"/>
        <w:numPr>
          <w:ilvl w:val="0"/>
          <w:numId w:val="12"/>
        </w:numPr>
        <w:spacing w:line="280" w:lineRule="exact"/>
        <w:jc w:val="both"/>
        <w:rPr>
          <w:rFonts w:ascii="Hind Light" w:eastAsia="Hind Light" w:hAnsi="Hind Light" w:cs="Hind Light"/>
          <w:sz w:val="20"/>
          <w:szCs w:val="20"/>
        </w:rPr>
      </w:pPr>
      <w:r w:rsidRPr="00BF4C17">
        <w:rPr>
          <w:rFonts w:ascii="Hind Light" w:eastAsia="Hind Light" w:hAnsi="Hind Light" w:cs="Hind Light"/>
          <w:sz w:val="20"/>
          <w:szCs w:val="20"/>
        </w:rPr>
        <w:t xml:space="preserve">“Each member state can take their own views on the risks associated with using various suppliers,” said the EU’s cybersecurity agency Director Udo </w:t>
      </w:r>
      <w:proofErr w:type="spellStart"/>
      <w:r w:rsidRPr="00BF4C17">
        <w:rPr>
          <w:rFonts w:ascii="Hind Light" w:eastAsia="Hind Light" w:hAnsi="Hind Light" w:cs="Hind Light"/>
          <w:sz w:val="20"/>
          <w:szCs w:val="20"/>
        </w:rPr>
        <w:t>Helmbrecht</w:t>
      </w:r>
      <w:proofErr w:type="spellEnd"/>
      <w:r w:rsidRPr="00BF4C17">
        <w:rPr>
          <w:rFonts w:ascii="Hind Light" w:eastAsia="Hind Light" w:hAnsi="Hind Light" w:cs="Hind Light"/>
          <w:sz w:val="20"/>
          <w:szCs w:val="20"/>
        </w:rPr>
        <w:t xml:space="preserve">, a former president of the German Federal Office for Information Security. “We believe that some countries have asked for the source code when using foreign critical infrastructure providers equipment. Others only allow equipment vendors that they trust and work closely with,” </w:t>
      </w:r>
      <w:proofErr w:type="spellStart"/>
      <w:r w:rsidRPr="00BF4C17">
        <w:rPr>
          <w:rFonts w:ascii="Hind Light" w:eastAsia="Hind Light" w:hAnsi="Hind Light" w:cs="Hind Light"/>
          <w:sz w:val="20"/>
          <w:szCs w:val="20"/>
        </w:rPr>
        <w:t>Helmbrecht</w:t>
      </w:r>
      <w:proofErr w:type="spellEnd"/>
      <w:r w:rsidRPr="00BF4C17">
        <w:rPr>
          <w:rFonts w:ascii="Hind Light" w:eastAsia="Hind Light" w:hAnsi="Hind Light" w:cs="Hind Light"/>
          <w:sz w:val="20"/>
          <w:szCs w:val="20"/>
        </w:rPr>
        <w:t xml:space="preserve"> said.</w:t>
      </w:r>
    </w:p>
    <w:p w14:paraId="1C9A4CC9" w14:textId="77777777" w:rsidR="00167211" w:rsidRDefault="00167211" w:rsidP="00DD1D6E">
      <w:pPr>
        <w:spacing w:line="280" w:lineRule="exact"/>
        <w:jc w:val="both"/>
        <w:rPr>
          <w:rFonts w:ascii="Hind Light" w:eastAsia="Hind Light" w:hAnsi="Hind Light" w:cs="Hind Light"/>
          <w:b/>
          <w:sz w:val="20"/>
          <w:szCs w:val="20"/>
        </w:rPr>
      </w:pPr>
    </w:p>
    <w:p w14:paraId="668072EA" w14:textId="77777777" w:rsidR="00E876D7" w:rsidRDefault="00DD1D6E" w:rsidP="00E876D7">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EU: </w:t>
      </w:r>
      <w:r w:rsidR="00EF3726">
        <w:rPr>
          <w:rFonts w:ascii="Hind Light" w:eastAsia="Hind Light" w:hAnsi="Hind Light" w:cs="Hind Light"/>
          <w:b/>
          <w:sz w:val="20"/>
          <w:szCs w:val="20"/>
        </w:rPr>
        <w:t>Cybersecurity</w:t>
      </w:r>
      <w:r>
        <w:rPr>
          <w:rFonts w:ascii="Hind Light" w:eastAsia="Hind Light" w:hAnsi="Hind Light" w:cs="Hind Light"/>
          <w:b/>
          <w:sz w:val="20"/>
          <w:szCs w:val="20"/>
        </w:rPr>
        <w:t xml:space="preserve"> - </w:t>
      </w:r>
      <w:r w:rsidR="00EF3726">
        <w:rPr>
          <w:rFonts w:ascii="Hind Light" w:eastAsia="Hind Light" w:hAnsi="Hind Light" w:cs="Hind Light"/>
          <w:b/>
          <w:sz w:val="20"/>
          <w:szCs w:val="20"/>
        </w:rPr>
        <w:t xml:space="preserve">Only 5 EU countries have transposed NIS Directive so far </w:t>
      </w:r>
    </w:p>
    <w:p w14:paraId="68C5682D" w14:textId="77777777" w:rsidR="00E87241" w:rsidRDefault="00E87241" w:rsidP="00167C36">
      <w:pPr>
        <w:pStyle w:val="Pardeliste"/>
        <w:numPr>
          <w:ilvl w:val="0"/>
          <w:numId w:val="4"/>
        </w:numPr>
        <w:spacing w:line="280" w:lineRule="exact"/>
        <w:jc w:val="both"/>
        <w:rPr>
          <w:rFonts w:ascii="Hind Light" w:eastAsia="Hind Light" w:hAnsi="Hind Light" w:cs="Hind Light"/>
          <w:sz w:val="20"/>
          <w:szCs w:val="20"/>
        </w:rPr>
      </w:pPr>
      <w:r w:rsidRPr="00E87241">
        <w:rPr>
          <w:rFonts w:ascii="Hind Light" w:eastAsia="Hind Light" w:hAnsi="Hind Light" w:cs="Hind Light"/>
          <w:sz w:val="20"/>
          <w:szCs w:val="20"/>
        </w:rPr>
        <w:t>According to a</w:t>
      </w:r>
      <w:r w:rsidR="00B622D8" w:rsidRPr="00E87241">
        <w:rPr>
          <w:rFonts w:ascii="Hind Light" w:eastAsia="Hind Light" w:hAnsi="Hind Light" w:cs="Hind Light"/>
          <w:sz w:val="20"/>
          <w:szCs w:val="20"/>
        </w:rPr>
        <w:t xml:space="preserve"> </w:t>
      </w:r>
      <w:r w:rsidR="00EF3726" w:rsidRPr="00E87241">
        <w:rPr>
          <w:rFonts w:ascii="Hind Light" w:eastAsia="Hind Light" w:hAnsi="Hind Light" w:cs="Hind Light"/>
          <w:sz w:val="20"/>
          <w:szCs w:val="20"/>
        </w:rPr>
        <w:t xml:space="preserve">European </w:t>
      </w:r>
      <w:r w:rsidRPr="00E87241">
        <w:rPr>
          <w:rFonts w:ascii="Hind Light" w:eastAsia="Hind Light" w:hAnsi="Hind Light" w:cs="Hind Light"/>
          <w:sz w:val="20"/>
          <w:szCs w:val="20"/>
        </w:rPr>
        <w:t>Commission official, only</w:t>
      </w:r>
      <w:r w:rsidR="00B622D8" w:rsidRPr="00E87241">
        <w:rPr>
          <w:rFonts w:ascii="Hind Light" w:eastAsia="Hind Light" w:hAnsi="Hind Light" w:cs="Hind Light"/>
          <w:sz w:val="20"/>
          <w:szCs w:val="20"/>
        </w:rPr>
        <w:t xml:space="preserve"> 5 out of 28 Member States have transposed the</w:t>
      </w:r>
      <w:r w:rsidRPr="00E87241">
        <w:rPr>
          <w:rFonts w:ascii="Hind Light" w:eastAsia="Hind Light" w:hAnsi="Hind Light" w:cs="Hind Light"/>
          <w:sz w:val="20"/>
          <w:szCs w:val="20"/>
        </w:rPr>
        <w:t xml:space="preserve"> NIS Directive measures so far. </w:t>
      </w:r>
    </w:p>
    <w:p w14:paraId="783A7922" w14:textId="77777777" w:rsidR="00B622D8" w:rsidRPr="00E87241" w:rsidRDefault="00B622D8" w:rsidP="00167C36">
      <w:pPr>
        <w:pStyle w:val="Pardeliste"/>
        <w:numPr>
          <w:ilvl w:val="0"/>
          <w:numId w:val="4"/>
        </w:numPr>
        <w:spacing w:line="280" w:lineRule="exact"/>
        <w:jc w:val="both"/>
        <w:rPr>
          <w:rFonts w:ascii="Hind Light" w:eastAsia="Hind Light" w:hAnsi="Hind Light" w:cs="Hind Light"/>
          <w:sz w:val="20"/>
          <w:szCs w:val="20"/>
        </w:rPr>
      </w:pPr>
      <w:r w:rsidRPr="00E87241">
        <w:rPr>
          <w:rFonts w:ascii="Hind Light" w:eastAsia="Hind Light" w:hAnsi="Hind Light" w:cs="Hind Light"/>
          <w:sz w:val="20"/>
          <w:szCs w:val="20"/>
        </w:rPr>
        <w:t xml:space="preserve">The NIS Directive was adopted in 2016 to </w:t>
      </w:r>
      <w:r w:rsidR="00E87241" w:rsidRPr="00E87241">
        <w:rPr>
          <w:rFonts w:ascii="Hind Light" w:eastAsia="Hind Light" w:hAnsi="Hind Light" w:cs="Hind Light"/>
          <w:sz w:val="20"/>
          <w:szCs w:val="20"/>
        </w:rPr>
        <w:t>boost security measures in Member States lagging in this regard. It</w:t>
      </w:r>
      <w:r w:rsidRPr="00E87241">
        <w:rPr>
          <w:rFonts w:ascii="Hind Light" w:eastAsia="Hind Light" w:hAnsi="Hind Light" w:cs="Hind Light"/>
          <w:sz w:val="20"/>
          <w:szCs w:val="20"/>
        </w:rPr>
        <w:t xml:space="preserve"> is sometimes cited as the EU’s first major cybersecurity legislation. </w:t>
      </w:r>
    </w:p>
    <w:p w14:paraId="7646180A" w14:textId="77777777" w:rsidR="00B622D8" w:rsidRDefault="00B622D8" w:rsidP="00EF3726">
      <w:pPr>
        <w:pStyle w:val="Pardeliste"/>
        <w:numPr>
          <w:ilvl w:val="0"/>
          <w:numId w:val="4"/>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One of the </w:t>
      </w:r>
      <w:r w:rsidR="00E87241">
        <w:rPr>
          <w:rFonts w:ascii="Hind Light" w:eastAsia="Hind Light" w:hAnsi="Hind Light" w:cs="Hind Light"/>
          <w:sz w:val="20"/>
          <w:szCs w:val="20"/>
        </w:rPr>
        <w:t>challenges</w:t>
      </w:r>
      <w:r>
        <w:rPr>
          <w:rFonts w:ascii="Hind Light" w:eastAsia="Hind Light" w:hAnsi="Hind Light" w:cs="Hind Light"/>
          <w:sz w:val="20"/>
          <w:szCs w:val="20"/>
        </w:rPr>
        <w:t xml:space="preserve"> facing Member States is the requirement </w:t>
      </w:r>
      <w:r w:rsidR="00E87241">
        <w:rPr>
          <w:rFonts w:ascii="Hind Light" w:eastAsia="Hind Light" w:hAnsi="Hind Light" w:cs="Hind Light"/>
          <w:sz w:val="20"/>
          <w:szCs w:val="20"/>
        </w:rPr>
        <w:t>laid down by the</w:t>
      </w:r>
      <w:r>
        <w:rPr>
          <w:rFonts w:ascii="Hind Light" w:eastAsia="Hind Light" w:hAnsi="Hind Light" w:cs="Hind Light"/>
          <w:sz w:val="20"/>
          <w:szCs w:val="20"/>
        </w:rPr>
        <w:t xml:space="preserve"> NIS to decide</w:t>
      </w:r>
      <w:r w:rsidR="00E87241">
        <w:rPr>
          <w:rFonts w:ascii="Hind Light" w:eastAsia="Hind Light" w:hAnsi="Hind Light" w:cs="Hind Light"/>
          <w:sz w:val="20"/>
          <w:szCs w:val="20"/>
        </w:rPr>
        <w:t xml:space="preserve"> on</w:t>
      </w:r>
      <w:r>
        <w:rPr>
          <w:rFonts w:ascii="Hind Light" w:eastAsia="Hind Light" w:hAnsi="Hind Light" w:cs="Hind Light"/>
          <w:sz w:val="20"/>
          <w:szCs w:val="20"/>
        </w:rPr>
        <w:t xml:space="preserve"> a systematic process to flag breaches to national authorities. To do so, they must establish a process and point of contact, </w:t>
      </w:r>
      <w:r w:rsidR="00E87241">
        <w:rPr>
          <w:rFonts w:ascii="Hind Light" w:eastAsia="Hind Light" w:hAnsi="Hind Light" w:cs="Hind Light"/>
          <w:sz w:val="20"/>
          <w:szCs w:val="20"/>
        </w:rPr>
        <w:t>potentially requiring</w:t>
      </w:r>
      <w:r>
        <w:rPr>
          <w:rFonts w:ascii="Hind Light" w:eastAsia="Hind Light" w:hAnsi="Hind Light" w:cs="Hind Light"/>
          <w:sz w:val="20"/>
          <w:szCs w:val="20"/>
        </w:rPr>
        <w:t xml:space="preserve"> the empowerment of new bodies and cybersecurity centres. </w:t>
      </w:r>
    </w:p>
    <w:p w14:paraId="7A154039" w14:textId="77777777" w:rsidR="00B622D8" w:rsidRDefault="00B622D8" w:rsidP="00E87241">
      <w:pPr>
        <w:pStyle w:val="Pardeliste"/>
        <w:numPr>
          <w:ilvl w:val="0"/>
          <w:numId w:val="4"/>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Member States have until November 9 2018 to complete the second stage of transposition</w:t>
      </w:r>
      <w:r w:rsidR="00E87241">
        <w:rPr>
          <w:rFonts w:ascii="Hind Light" w:eastAsia="Hind Light" w:hAnsi="Hind Light" w:cs="Hind Light"/>
          <w:sz w:val="20"/>
          <w:szCs w:val="20"/>
        </w:rPr>
        <w:t xml:space="preserve"> – in which they must identify the </w:t>
      </w:r>
      <w:r w:rsidR="00E87241" w:rsidRPr="00E87241">
        <w:rPr>
          <w:rFonts w:ascii="Hind Light" w:eastAsia="Hind Light" w:hAnsi="Hind Light" w:cs="Hind Light"/>
          <w:sz w:val="20"/>
          <w:szCs w:val="20"/>
        </w:rPr>
        <w:t>operators of essential services</w:t>
      </w:r>
      <w:r w:rsidR="00E87241">
        <w:rPr>
          <w:rFonts w:ascii="Hind Light" w:eastAsia="Hind Light" w:hAnsi="Hind Light" w:cs="Hind Light"/>
          <w:sz w:val="20"/>
          <w:szCs w:val="20"/>
        </w:rPr>
        <w:t xml:space="preserve"> which will be covered by the NIS.</w:t>
      </w:r>
    </w:p>
    <w:p w14:paraId="1C4DD002" w14:textId="77777777" w:rsidR="00BD1342" w:rsidRDefault="00BD1342" w:rsidP="001438CD">
      <w:pPr>
        <w:spacing w:line="280" w:lineRule="exact"/>
        <w:jc w:val="both"/>
        <w:rPr>
          <w:rFonts w:ascii="Hind Light" w:eastAsia="Hind Light" w:hAnsi="Hind Light" w:cs="Hind Light"/>
          <w:b/>
          <w:sz w:val="20"/>
          <w:szCs w:val="20"/>
        </w:rPr>
      </w:pPr>
    </w:p>
    <w:p w14:paraId="70319598" w14:textId="77777777" w:rsidR="00DD1D6E" w:rsidRPr="00DD1D6E" w:rsidRDefault="00DD1D6E" w:rsidP="00CD52A2">
      <w:pPr>
        <w:spacing w:line="280" w:lineRule="exact"/>
        <w:jc w:val="both"/>
        <w:rPr>
          <w:rFonts w:ascii="Hind Light" w:eastAsia="Hind Light" w:hAnsi="Hind Light" w:cs="Hind Light"/>
          <w:b/>
          <w:sz w:val="20"/>
          <w:szCs w:val="20"/>
        </w:rPr>
      </w:pPr>
      <w:r w:rsidRPr="00DD1D6E">
        <w:rPr>
          <w:rFonts w:ascii="Hind Light" w:eastAsia="Hind Light" w:hAnsi="Hind Light" w:cs="Hind Light"/>
          <w:b/>
          <w:sz w:val="20"/>
          <w:szCs w:val="20"/>
        </w:rPr>
        <w:t>France: Additional measures</w:t>
      </w:r>
      <w:r w:rsidR="00FF50B8">
        <w:rPr>
          <w:rFonts w:ascii="Hind Light" w:eastAsia="Hind Light" w:hAnsi="Hind Light" w:cs="Hind Light"/>
          <w:b/>
          <w:sz w:val="20"/>
          <w:szCs w:val="20"/>
        </w:rPr>
        <w:t xml:space="preserve"> are needed</w:t>
      </w:r>
      <w:r w:rsidRPr="00DD1D6E">
        <w:rPr>
          <w:rFonts w:ascii="Hind Light" w:eastAsia="Hind Light" w:hAnsi="Hind Light" w:cs="Hind Light"/>
          <w:b/>
          <w:sz w:val="20"/>
          <w:szCs w:val="20"/>
        </w:rPr>
        <w:t xml:space="preserve"> </w:t>
      </w:r>
      <w:r w:rsidR="00FF50B8">
        <w:rPr>
          <w:rFonts w:ascii="Hind Light" w:eastAsia="Hind Light" w:hAnsi="Hind Light" w:cs="Hind Light"/>
          <w:b/>
          <w:sz w:val="20"/>
          <w:szCs w:val="20"/>
        </w:rPr>
        <w:t xml:space="preserve">to tackle </w:t>
      </w:r>
      <w:r w:rsidRPr="00DD1D6E">
        <w:rPr>
          <w:rFonts w:ascii="Hind Light" w:eastAsia="Hind Light" w:hAnsi="Hind Light" w:cs="Hind Light"/>
          <w:b/>
          <w:sz w:val="20"/>
          <w:szCs w:val="20"/>
        </w:rPr>
        <w:t xml:space="preserve">online hate speech </w:t>
      </w:r>
    </w:p>
    <w:p w14:paraId="3944E340" w14:textId="77777777" w:rsidR="00DD1D6E" w:rsidRDefault="00505430" w:rsidP="00DD1D6E">
      <w:pPr>
        <w:pStyle w:val="Pardeliste"/>
        <w:numPr>
          <w:ilvl w:val="0"/>
          <w:numId w:val="17"/>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France will take additional measures to track and remove all online hate speech, said Digital Affairs Minister </w:t>
      </w:r>
      <w:proofErr w:type="spellStart"/>
      <w:r>
        <w:rPr>
          <w:rFonts w:ascii="Hind Light" w:eastAsia="Hind Light" w:hAnsi="Hind Light" w:cs="Hind Light"/>
          <w:sz w:val="20"/>
          <w:szCs w:val="20"/>
        </w:rPr>
        <w:t>Mounir</w:t>
      </w:r>
      <w:proofErr w:type="spellEnd"/>
      <w:r>
        <w:rPr>
          <w:rFonts w:ascii="Hind Light" w:eastAsia="Hind Light" w:hAnsi="Hind Light" w:cs="Hind Light"/>
          <w:sz w:val="20"/>
          <w:szCs w:val="20"/>
        </w:rPr>
        <w:t xml:space="preserve"> </w:t>
      </w:r>
      <w:proofErr w:type="spellStart"/>
      <w:r>
        <w:rPr>
          <w:rFonts w:ascii="Hind Light" w:eastAsia="Hind Light" w:hAnsi="Hind Light" w:cs="Hind Light"/>
          <w:sz w:val="20"/>
          <w:szCs w:val="20"/>
        </w:rPr>
        <w:t>Mahjoubi</w:t>
      </w:r>
      <w:proofErr w:type="spellEnd"/>
      <w:r>
        <w:rPr>
          <w:rFonts w:ascii="Hind Light" w:eastAsia="Hind Light" w:hAnsi="Hind Light" w:cs="Hind Light"/>
          <w:sz w:val="20"/>
          <w:szCs w:val="20"/>
        </w:rPr>
        <w:t xml:space="preserve"> on Friday 4 May. </w:t>
      </w:r>
    </w:p>
    <w:p w14:paraId="22CEF1FB" w14:textId="77777777" w:rsidR="00505430" w:rsidRDefault="00505430" w:rsidP="00DD1D6E">
      <w:pPr>
        <w:pStyle w:val="Pardeliste"/>
        <w:numPr>
          <w:ilvl w:val="0"/>
          <w:numId w:val="17"/>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announcement follows the results of a </w:t>
      </w:r>
      <w:hyperlink r:id="rId14" w:history="1">
        <w:r w:rsidRPr="00505430">
          <w:rPr>
            <w:rStyle w:val="Lienhypertexte"/>
            <w:rFonts w:ascii="Hind Light" w:eastAsia="Hind Light" w:hAnsi="Hind Light" w:cs="Hind Light"/>
            <w:sz w:val="20"/>
            <w:szCs w:val="20"/>
          </w:rPr>
          <w:t>study</w:t>
        </w:r>
      </w:hyperlink>
      <w:r>
        <w:rPr>
          <w:rFonts w:ascii="Hind Light" w:eastAsia="Hind Light" w:hAnsi="Hind Light" w:cs="Hind Light"/>
          <w:sz w:val="20"/>
          <w:szCs w:val="20"/>
        </w:rPr>
        <w:t xml:space="preserve"> “Panorama of online hate speech” commissioned by the French government, which highlighted that 10% of all comments posted online contained hate speech. </w:t>
      </w:r>
    </w:p>
    <w:p w14:paraId="7825FAF4" w14:textId="77777777" w:rsidR="00505430" w:rsidRDefault="00505430" w:rsidP="00DD1D6E">
      <w:pPr>
        <w:pStyle w:val="Pardeliste"/>
        <w:numPr>
          <w:ilvl w:val="0"/>
          <w:numId w:val="17"/>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Minister </w:t>
      </w:r>
      <w:proofErr w:type="spellStart"/>
      <w:r>
        <w:rPr>
          <w:rFonts w:ascii="Hind Light" w:eastAsia="Hind Light" w:hAnsi="Hind Light" w:cs="Hind Light"/>
          <w:sz w:val="20"/>
          <w:szCs w:val="20"/>
        </w:rPr>
        <w:t>Mahjoubi</w:t>
      </w:r>
      <w:r w:rsidR="0003334D">
        <w:rPr>
          <w:rFonts w:ascii="Hind Light" w:eastAsia="Hind Light" w:hAnsi="Hind Light" w:cs="Hind Light"/>
          <w:sz w:val="20"/>
          <w:szCs w:val="20"/>
        </w:rPr>
        <w:t>’s</w:t>
      </w:r>
      <w:proofErr w:type="spellEnd"/>
      <w:r>
        <w:rPr>
          <w:rFonts w:ascii="Hind Light" w:eastAsia="Hind Light" w:hAnsi="Hind Light" w:cs="Hind Light"/>
          <w:sz w:val="20"/>
          <w:szCs w:val="20"/>
        </w:rPr>
        <w:t xml:space="preserve"> call for a more aggressive policing of platforms, coincides with criticism of the European Commission’s own measures, which allow companies to </w:t>
      </w:r>
      <w:r>
        <w:rPr>
          <w:rFonts w:ascii="Hind Light" w:eastAsia="Hind Light" w:hAnsi="Hind Light" w:cs="Hind Light"/>
          <w:sz w:val="20"/>
          <w:szCs w:val="20"/>
        </w:rPr>
        <w:lastRenderedPageBreak/>
        <w:t xml:space="preserve">manage the process themselves, </w:t>
      </w:r>
      <w:r w:rsidR="00242004">
        <w:rPr>
          <w:rFonts w:ascii="Hind Light" w:eastAsia="Hind Light" w:hAnsi="Hind Light" w:cs="Hind Light"/>
          <w:sz w:val="20"/>
          <w:szCs w:val="20"/>
        </w:rPr>
        <w:t>potentially</w:t>
      </w:r>
      <w:r>
        <w:rPr>
          <w:rFonts w:ascii="Hind Light" w:eastAsia="Hind Light" w:hAnsi="Hind Light" w:cs="Hind Light"/>
          <w:sz w:val="20"/>
          <w:szCs w:val="20"/>
        </w:rPr>
        <w:t xml:space="preserve"> allowing hate speech to thrive on niche sites that do not self-police. </w:t>
      </w:r>
    </w:p>
    <w:p w14:paraId="64195B80" w14:textId="77777777" w:rsidR="00505430" w:rsidRDefault="00505430" w:rsidP="00DD1D6E">
      <w:pPr>
        <w:pStyle w:val="Pardeliste"/>
        <w:numPr>
          <w:ilvl w:val="0"/>
          <w:numId w:val="17"/>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France, Germany and Britain are now calling for a major revision to the eCommerce Directive, an EU text from 2000 that allows online platforms to benefit from limited liability over their content. </w:t>
      </w:r>
      <w:r w:rsidR="00EA16AE">
        <w:rPr>
          <w:rFonts w:ascii="Hind Light" w:eastAsia="Hind Light" w:hAnsi="Hind Light" w:cs="Hind Light"/>
          <w:sz w:val="20"/>
          <w:szCs w:val="20"/>
        </w:rPr>
        <w:t xml:space="preserve">Revising this directive would be the “next step” in making platforms more accountable </w:t>
      </w:r>
      <w:hyperlink r:id="rId15" w:history="1">
        <w:r w:rsidR="00EA16AE" w:rsidRPr="00EA16AE">
          <w:rPr>
            <w:rStyle w:val="Lienhypertexte"/>
            <w:rFonts w:ascii="Hind Light" w:eastAsia="Hind Light" w:hAnsi="Hind Light" w:cs="Hind Light"/>
            <w:sz w:val="20"/>
            <w:szCs w:val="20"/>
          </w:rPr>
          <w:t>said</w:t>
        </w:r>
      </w:hyperlink>
      <w:r w:rsidR="00EA16AE">
        <w:rPr>
          <w:rFonts w:ascii="Hind Light" w:eastAsia="Hind Light" w:hAnsi="Hind Light" w:cs="Hind Light"/>
          <w:sz w:val="20"/>
          <w:szCs w:val="20"/>
        </w:rPr>
        <w:t xml:space="preserve"> </w:t>
      </w:r>
      <w:r w:rsidR="00242004">
        <w:rPr>
          <w:rFonts w:ascii="Hind Light" w:eastAsia="Hind Light" w:hAnsi="Hind Light" w:cs="Hind Light"/>
          <w:sz w:val="20"/>
          <w:szCs w:val="20"/>
        </w:rPr>
        <w:t>the French</w:t>
      </w:r>
      <w:r w:rsidR="00EA16AE">
        <w:rPr>
          <w:rFonts w:ascii="Hind Light" w:eastAsia="Hind Light" w:hAnsi="Hind Light" w:cs="Hind Light"/>
          <w:sz w:val="20"/>
          <w:szCs w:val="20"/>
        </w:rPr>
        <w:t xml:space="preserve"> Culture Minister, Françoise Nyssen, at a recent conference in Lille. </w:t>
      </w:r>
    </w:p>
    <w:p w14:paraId="3BD816E4" w14:textId="77777777" w:rsidR="00167211" w:rsidRDefault="00167211" w:rsidP="00167211">
      <w:pPr>
        <w:spacing w:line="280" w:lineRule="exact"/>
        <w:jc w:val="both"/>
        <w:rPr>
          <w:rFonts w:ascii="Hind Light" w:eastAsia="Hind Light" w:hAnsi="Hind Light" w:cs="Hind Light"/>
          <w:sz w:val="20"/>
          <w:szCs w:val="20"/>
        </w:rPr>
      </w:pPr>
    </w:p>
    <w:p w14:paraId="6BF2F70D" w14:textId="77777777" w:rsidR="00167211" w:rsidRDefault="00167211" w:rsidP="00167211">
      <w:pPr>
        <w:spacing w:line="280" w:lineRule="exact"/>
        <w:jc w:val="both"/>
        <w:rPr>
          <w:rFonts w:ascii="Hind Light" w:eastAsia="Hind Light" w:hAnsi="Hind Light" w:cs="Hind Light"/>
          <w:b/>
          <w:sz w:val="20"/>
          <w:szCs w:val="20"/>
        </w:rPr>
      </w:pPr>
      <w:r w:rsidRPr="00EA16AE">
        <w:rPr>
          <w:rFonts w:ascii="Hind Light" w:eastAsia="Hind Light" w:hAnsi="Hind Light" w:cs="Hind Light"/>
          <w:b/>
          <w:sz w:val="20"/>
          <w:szCs w:val="20"/>
        </w:rPr>
        <w:t>Czech Republic:</w:t>
      </w:r>
      <w:r>
        <w:rPr>
          <w:rFonts w:ascii="Hind Light" w:eastAsia="Hind Light" w:hAnsi="Hind Light" w:cs="Hind Light"/>
          <w:b/>
          <w:sz w:val="20"/>
          <w:szCs w:val="20"/>
        </w:rPr>
        <w:t xml:space="preserve"> GDPR awareness-raising efforts must continue says Commission</w:t>
      </w:r>
    </w:p>
    <w:p w14:paraId="62FC9FD6" w14:textId="77777777" w:rsidR="00167211" w:rsidRPr="00FF50B8" w:rsidRDefault="00167211" w:rsidP="00167211">
      <w:pPr>
        <w:pStyle w:val="Pardeliste"/>
        <w:numPr>
          <w:ilvl w:val="0"/>
          <w:numId w:val="18"/>
        </w:numPr>
        <w:spacing w:line="280" w:lineRule="exact"/>
        <w:jc w:val="both"/>
        <w:rPr>
          <w:rFonts w:ascii="Hind Light" w:eastAsia="Hind Light" w:hAnsi="Hind Light" w:cs="Hind Light"/>
          <w:sz w:val="20"/>
          <w:szCs w:val="20"/>
        </w:rPr>
      </w:pPr>
      <w:r w:rsidRPr="00FF50B8">
        <w:rPr>
          <w:rFonts w:ascii="Hind Light" w:eastAsia="Hind Light" w:hAnsi="Hind Light" w:cs="Hind Light"/>
          <w:sz w:val="20"/>
          <w:szCs w:val="20"/>
        </w:rPr>
        <w:t>The Commission released more information this week on its awareness-raising efforts around GDPR, following a parliamentary question from Czech MEP</w:t>
      </w:r>
      <w:r w:rsidRPr="00FF50B8">
        <w:t xml:space="preserve"> </w:t>
      </w:r>
      <w:r w:rsidRPr="00FF50B8">
        <w:rPr>
          <w:rFonts w:ascii="Hind Light" w:eastAsia="Hind Light" w:hAnsi="Hind Light" w:cs="Hind Light"/>
          <w:sz w:val="20"/>
          <w:szCs w:val="20"/>
        </w:rPr>
        <w:t xml:space="preserve">Michaela </w:t>
      </w:r>
      <w:proofErr w:type="spellStart"/>
      <w:r w:rsidRPr="00FF50B8">
        <w:rPr>
          <w:rFonts w:ascii="Hind Light" w:eastAsia="Hind Light" w:hAnsi="Hind Light" w:cs="Hind Light"/>
          <w:sz w:val="20"/>
          <w:szCs w:val="20"/>
        </w:rPr>
        <w:t>Šojdrová</w:t>
      </w:r>
      <w:proofErr w:type="spellEnd"/>
      <w:r w:rsidRPr="00FF50B8">
        <w:rPr>
          <w:rFonts w:ascii="Hind Light" w:eastAsia="Hind Light" w:hAnsi="Hind Light" w:cs="Hind Light"/>
          <w:sz w:val="20"/>
          <w:szCs w:val="20"/>
        </w:rPr>
        <w:t>.</w:t>
      </w:r>
    </w:p>
    <w:p w14:paraId="108CC729" w14:textId="77777777" w:rsidR="00167211" w:rsidRPr="00FF50B8" w:rsidRDefault="00167211" w:rsidP="00167211">
      <w:pPr>
        <w:pStyle w:val="Pardeliste"/>
        <w:numPr>
          <w:ilvl w:val="0"/>
          <w:numId w:val="18"/>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The Czech MEP highlight</w:t>
      </w:r>
      <w:r w:rsidR="00242004">
        <w:rPr>
          <w:rFonts w:ascii="Hind Light" w:eastAsia="Hind Light" w:hAnsi="Hind Light" w:cs="Hind Light"/>
          <w:sz w:val="20"/>
          <w:szCs w:val="20"/>
        </w:rPr>
        <w:t>ed</w:t>
      </w:r>
      <w:r>
        <w:rPr>
          <w:rFonts w:ascii="Hind Light" w:eastAsia="Hind Light" w:hAnsi="Hind Light" w:cs="Hind Light"/>
          <w:sz w:val="20"/>
          <w:szCs w:val="20"/>
        </w:rPr>
        <w:t xml:space="preserve"> to the EC that the GDPR is a matter of concern in the Czech Republic </w:t>
      </w:r>
      <w:r w:rsidR="00242004">
        <w:rPr>
          <w:rFonts w:ascii="Hind Light" w:eastAsia="Hind Light" w:hAnsi="Hind Light" w:cs="Hind Light"/>
          <w:sz w:val="20"/>
          <w:szCs w:val="20"/>
        </w:rPr>
        <w:t>due to</w:t>
      </w:r>
      <w:r>
        <w:rPr>
          <w:rFonts w:ascii="Hind Light" w:eastAsia="Hind Light" w:hAnsi="Hind Light" w:cs="Hind Light"/>
          <w:sz w:val="20"/>
          <w:szCs w:val="20"/>
        </w:rPr>
        <w:t xml:space="preserve"> the administrative burden it could create and the difficulty in </w:t>
      </w:r>
      <w:r w:rsidR="00242004">
        <w:rPr>
          <w:rFonts w:ascii="Hind Light" w:eastAsia="Hind Light" w:hAnsi="Hind Light" w:cs="Hind Light"/>
          <w:sz w:val="20"/>
          <w:szCs w:val="20"/>
        </w:rPr>
        <w:t>interpreting it</w:t>
      </w:r>
      <w:r>
        <w:rPr>
          <w:rFonts w:ascii="Hind Light" w:eastAsia="Hind Light" w:hAnsi="Hind Light" w:cs="Hind Light"/>
          <w:sz w:val="20"/>
          <w:szCs w:val="20"/>
        </w:rPr>
        <w:t xml:space="preserve">. </w:t>
      </w:r>
    </w:p>
    <w:p w14:paraId="03C13163" w14:textId="77777777" w:rsidR="00167211" w:rsidRPr="00FF50B8" w:rsidRDefault="00167211" w:rsidP="00167211">
      <w:pPr>
        <w:pStyle w:val="Pardeliste"/>
        <w:numPr>
          <w:ilvl w:val="0"/>
          <w:numId w:val="18"/>
        </w:numPr>
        <w:spacing w:line="280" w:lineRule="exact"/>
        <w:jc w:val="both"/>
        <w:rPr>
          <w:rFonts w:ascii="Hind Light" w:eastAsia="Hind Light" w:hAnsi="Hind Light" w:cs="Hind Light"/>
          <w:sz w:val="20"/>
          <w:szCs w:val="20"/>
        </w:rPr>
      </w:pPr>
      <w:r w:rsidRPr="00FF50B8">
        <w:rPr>
          <w:rFonts w:ascii="Hind Light" w:eastAsia="Hind Light" w:hAnsi="Hind Light" w:cs="Hind Light"/>
          <w:sz w:val="20"/>
          <w:szCs w:val="20"/>
        </w:rPr>
        <w:t xml:space="preserve">The </w:t>
      </w:r>
      <w:r>
        <w:rPr>
          <w:rFonts w:ascii="Hind Light" w:eastAsia="Hind Light" w:hAnsi="Hind Light" w:cs="Hind Light"/>
          <w:sz w:val="20"/>
          <w:szCs w:val="20"/>
        </w:rPr>
        <w:t>Commission responded that i</w:t>
      </w:r>
      <w:r w:rsidR="00242004">
        <w:rPr>
          <w:rFonts w:ascii="Hind Light" w:eastAsia="Hind Light" w:hAnsi="Hind Light" w:cs="Hind Light"/>
          <w:sz w:val="20"/>
          <w:szCs w:val="20"/>
        </w:rPr>
        <w:t>t</w:t>
      </w:r>
      <w:r>
        <w:rPr>
          <w:rFonts w:ascii="Hind Light" w:eastAsia="Hind Light" w:hAnsi="Hind Light" w:cs="Hind Light"/>
          <w:sz w:val="20"/>
          <w:szCs w:val="20"/>
        </w:rPr>
        <w:t xml:space="preserve"> has published </w:t>
      </w:r>
      <w:hyperlink r:id="rId16" w:history="1">
        <w:r w:rsidRPr="00FF50B8">
          <w:rPr>
            <w:rStyle w:val="Lienhypertexte"/>
            <w:rFonts w:ascii="Hind Light" w:eastAsia="Hind Light" w:hAnsi="Hind Light" w:cs="Hind Light"/>
            <w:sz w:val="20"/>
            <w:szCs w:val="20"/>
          </w:rPr>
          <w:t>guidance</w:t>
        </w:r>
      </w:hyperlink>
      <w:r>
        <w:rPr>
          <w:rFonts w:ascii="Hind Light" w:eastAsia="Hind Light" w:hAnsi="Hind Light" w:cs="Hind Light"/>
          <w:sz w:val="20"/>
          <w:szCs w:val="20"/>
        </w:rPr>
        <w:t xml:space="preserve"> on the direct application of the GDPR, has allocated EU-wide </w:t>
      </w:r>
      <w:hyperlink r:id="rId17" w:history="1">
        <w:r w:rsidRPr="00FF50B8">
          <w:rPr>
            <w:rStyle w:val="Lienhypertexte"/>
            <w:rFonts w:ascii="Hind Light" w:eastAsia="Hind Light" w:hAnsi="Hind Light" w:cs="Hind Light"/>
            <w:sz w:val="20"/>
            <w:szCs w:val="20"/>
          </w:rPr>
          <w:t>grants</w:t>
        </w:r>
      </w:hyperlink>
      <w:r>
        <w:rPr>
          <w:rFonts w:ascii="Hind Light" w:eastAsia="Hind Light" w:hAnsi="Hind Light" w:cs="Hind Light"/>
          <w:sz w:val="20"/>
          <w:szCs w:val="20"/>
        </w:rPr>
        <w:t xml:space="preserve"> for training within data protection authorities, with six contracts concluded at the end of December 2017 for an amount of €1.8m</w:t>
      </w:r>
      <w:r w:rsidR="00242004">
        <w:rPr>
          <w:rFonts w:ascii="Hind Light" w:eastAsia="Hind Light" w:hAnsi="Hind Light" w:cs="Hind Light"/>
          <w:sz w:val="20"/>
          <w:szCs w:val="20"/>
        </w:rPr>
        <w:t>,</w:t>
      </w:r>
      <w:r>
        <w:rPr>
          <w:rFonts w:ascii="Hind Light" w:eastAsia="Hind Light" w:hAnsi="Hind Light" w:cs="Hind Light"/>
          <w:sz w:val="20"/>
          <w:szCs w:val="20"/>
        </w:rPr>
        <w:t xml:space="preserve"> and has made €2m available for awareness-raising </w:t>
      </w:r>
      <w:hyperlink r:id="rId18" w:history="1">
        <w:r w:rsidRPr="00FF50B8">
          <w:rPr>
            <w:rStyle w:val="Lienhypertexte"/>
            <w:rFonts w:ascii="Hind Light" w:eastAsia="Hind Light" w:hAnsi="Hind Light" w:cs="Hind Light"/>
            <w:sz w:val="20"/>
            <w:szCs w:val="20"/>
          </w:rPr>
          <w:t>activities</w:t>
        </w:r>
      </w:hyperlink>
      <w:r>
        <w:rPr>
          <w:rFonts w:ascii="Hind Light" w:eastAsia="Hind Light" w:hAnsi="Hind Light" w:cs="Hind Light"/>
          <w:sz w:val="20"/>
          <w:szCs w:val="20"/>
        </w:rPr>
        <w:t xml:space="preserve">. The EC has also set up a multi-stakeholder expert group, with representatives from business, civil society, academics, which </w:t>
      </w:r>
      <w:r w:rsidR="00242004">
        <w:rPr>
          <w:rFonts w:ascii="Hind Light" w:eastAsia="Hind Light" w:hAnsi="Hind Light" w:cs="Hind Light"/>
          <w:sz w:val="20"/>
          <w:szCs w:val="20"/>
        </w:rPr>
        <w:t xml:space="preserve">last </w:t>
      </w:r>
      <w:r>
        <w:rPr>
          <w:rFonts w:ascii="Hind Light" w:eastAsia="Hind Light" w:hAnsi="Hind Light" w:cs="Hind Light"/>
          <w:sz w:val="20"/>
          <w:szCs w:val="20"/>
        </w:rPr>
        <w:t xml:space="preserve">met on March 20 2018.  </w:t>
      </w:r>
    </w:p>
    <w:p w14:paraId="25904D00" w14:textId="77777777" w:rsidR="00167211" w:rsidRDefault="00167211" w:rsidP="00167211">
      <w:pPr>
        <w:spacing w:line="280" w:lineRule="exact"/>
        <w:jc w:val="both"/>
        <w:rPr>
          <w:rFonts w:ascii="Hind Light" w:eastAsia="Hind Light" w:hAnsi="Hind Light" w:cs="Hind Light"/>
          <w:sz w:val="20"/>
          <w:szCs w:val="20"/>
        </w:rPr>
      </w:pPr>
    </w:p>
    <w:p w14:paraId="2BE6CF05" w14:textId="77777777" w:rsidR="00167211" w:rsidRDefault="00167211" w:rsidP="00167211">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Global: Facebook defends WhatsApp’s end-to-end encryption</w:t>
      </w:r>
    </w:p>
    <w:p w14:paraId="50A0BA5F" w14:textId="77777777" w:rsidR="00167211" w:rsidRDefault="00167211" w:rsidP="00167211">
      <w:pPr>
        <w:pStyle w:val="Pardeliste"/>
        <w:numPr>
          <w:ilvl w:val="0"/>
          <w:numId w:val="1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Gail Kent, Facebook’s lead on Global Public Polic</w:t>
      </w:r>
      <w:r w:rsidR="00242004">
        <w:rPr>
          <w:rFonts w:ascii="Hind Light" w:eastAsia="Hind Light" w:hAnsi="Hind Light" w:cs="Hind Light"/>
          <w:sz w:val="20"/>
          <w:szCs w:val="20"/>
        </w:rPr>
        <w:t>y</w:t>
      </w:r>
      <w:r>
        <w:rPr>
          <w:rFonts w:ascii="Hind Light" w:eastAsia="Hind Light" w:hAnsi="Hind Light" w:cs="Hind Light"/>
          <w:sz w:val="20"/>
          <w:szCs w:val="20"/>
        </w:rPr>
        <w:t xml:space="preserve">, published a blog </w:t>
      </w:r>
      <w:hyperlink r:id="rId19" w:history="1">
        <w:r w:rsidRPr="00DD1D6E">
          <w:rPr>
            <w:rStyle w:val="Lienhypertexte"/>
            <w:rFonts w:ascii="Hind Light" w:eastAsia="Hind Light" w:hAnsi="Hind Light" w:cs="Hind Light"/>
            <w:sz w:val="20"/>
            <w:szCs w:val="20"/>
          </w:rPr>
          <w:t>post</w:t>
        </w:r>
      </w:hyperlink>
      <w:r>
        <w:rPr>
          <w:rFonts w:ascii="Hind Light" w:eastAsia="Hind Light" w:hAnsi="Hind Light" w:cs="Hind Light"/>
          <w:sz w:val="20"/>
          <w:szCs w:val="20"/>
        </w:rPr>
        <w:t xml:space="preserve"> on Monday 7 May defending WhatsApp’s encryption tools, r</w:t>
      </w:r>
      <w:r w:rsidRPr="00BD1342">
        <w:rPr>
          <w:rFonts w:ascii="Hind Light" w:eastAsia="Hind Light" w:hAnsi="Hind Light" w:cs="Hind Light"/>
          <w:sz w:val="20"/>
          <w:szCs w:val="20"/>
        </w:rPr>
        <w:t>espond</w:t>
      </w:r>
      <w:r>
        <w:rPr>
          <w:rFonts w:ascii="Hind Light" w:eastAsia="Hind Light" w:hAnsi="Hind Light" w:cs="Hind Light"/>
          <w:sz w:val="20"/>
          <w:szCs w:val="20"/>
        </w:rPr>
        <w:t>ing to criticism from law enforcement authorities that it frustrates criminal investigations.</w:t>
      </w:r>
    </w:p>
    <w:p w14:paraId="411ABA42" w14:textId="77777777" w:rsidR="00167211" w:rsidRDefault="00167211" w:rsidP="00167211">
      <w:pPr>
        <w:pStyle w:val="Pardeliste"/>
        <w:numPr>
          <w:ilvl w:val="0"/>
          <w:numId w:val="16"/>
        </w:numPr>
        <w:spacing w:line="280" w:lineRule="exact"/>
        <w:jc w:val="both"/>
        <w:rPr>
          <w:rFonts w:ascii="Hind Light" w:eastAsia="Hind Light" w:hAnsi="Hind Light" w:cs="Hind Light"/>
          <w:sz w:val="20"/>
          <w:szCs w:val="20"/>
        </w:rPr>
      </w:pPr>
      <w:r w:rsidRPr="00DD1D6E">
        <w:rPr>
          <w:rFonts w:ascii="Hind Light" w:eastAsia="Hind Light" w:hAnsi="Hind Light" w:cs="Hind Light"/>
          <w:sz w:val="20"/>
          <w:szCs w:val="20"/>
        </w:rPr>
        <w:t>“End-to-end encryption lets patients talk to their doctors in complete confidence. It helps journalists communicate with sources without governments listening in. It gives citizens in repressive regimes a lifeline to human rights advocates</w:t>
      </w:r>
      <w:r>
        <w:rPr>
          <w:rFonts w:ascii="Hind Light" w:eastAsia="Hind Light" w:hAnsi="Hind Light" w:cs="Hind Light"/>
          <w:sz w:val="20"/>
          <w:szCs w:val="20"/>
        </w:rPr>
        <w:t xml:space="preserve">” said Gail Kent. </w:t>
      </w:r>
    </w:p>
    <w:p w14:paraId="39685776" w14:textId="77777777" w:rsidR="00167211" w:rsidRPr="00BD1342" w:rsidRDefault="00167211" w:rsidP="00167211">
      <w:pPr>
        <w:pStyle w:val="Pardeliste"/>
        <w:numPr>
          <w:ilvl w:val="0"/>
          <w:numId w:val="1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Ms. Kent acknowledged that the technology has its drawbacks, making it harder for companies to catch bad actors or</w:t>
      </w:r>
      <w:r w:rsidR="00242004">
        <w:rPr>
          <w:rFonts w:ascii="Hind Light" w:eastAsia="Hind Light" w:hAnsi="Hind Light" w:cs="Hind Light"/>
          <w:sz w:val="20"/>
          <w:szCs w:val="20"/>
        </w:rPr>
        <w:t xml:space="preserve"> for</w:t>
      </w:r>
      <w:r>
        <w:rPr>
          <w:rFonts w:ascii="Hind Light" w:eastAsia="Hind Light" w:hAnsi="Hind Light" w:cs="Hind Light"/>
          <w:sz w:val="20"/>
          <w:szCs w:val="20"/>
        </w:rPr>
        <w:t xml:space="preserve"> law enforcement to investigate certain crimes, but emph</w:t>
      </w:r>
      <w:r w:rsidR="00242004">
        <w:rPr>
          <w:rFonts w:ascii="Hind Light" w:eastAsia="Hind Light" w:hAnsi="Hind Light" w:cs="Hind Light"/>
          <w:sz w:val="20"/>
          <w:szCs w:val="20"/>
        </w:rPr>
        <w:t>a</w:t>
      </w:r>
      <w:r>
        <w:rPr>
          <w:rFonts w:ascii="Hind Light" w:eastAsia="Hind Light" w:hAnsi="Hind Light" w:cs="Hind Light"/>
          <w:sz w:val="20"/>
          <w:szCs w:val="20"/>
        </w:rPr>
        <w:t xml:space="preserve">sised Facebook’s “broad responsibility” in working with governments, as long as </w:t>
      </w:r>
      <w:r w:rsidR="00242004">
        <w:rPr>
          <w:rFonts w:ascii="Hind Light" w:eastAsia="Hind Light" w:hAnsi="Hind Light" w:cs="Hind Light"/>
          <w:sz w:val="20"/>
          <w:szCs w:val="20"/>
        </w:rPr>
        <w:t>this</w:t>
      </w:r>
      <w:r>
        <w:rPr>
          <w:rFonts w:ascii="Hind Light" w:eastAsia="Hind Light" w:hAnsi="Hind Light" w:cs="Hind Light"/>
          <w:sz w:val="20"/>
          <w:szCs w:val="20"/>
        </w:rPr>
        <w:t xml:space="preserve"> does not undermine the security of </w:t>
      </w:r>
      <w:r w:rsidR="00242004">
        <w:rPr>
          <w:rFonts w:ascii="Hind Light" w:eastAsia="Hind Light" w:hAnsi="Hind Light" w:cs="Hind Light"/>
          <w:sz w:val="20"/>
          <w:szCs w:val="20"/>
        </w:rPr>
        <w:t>its</w:t>
      </w:r>
      <w:r>
        <w:rPr>
          <w:rFonts w:ascii="Hind Light" w:eastAsia="Hind Light" w:hAnsi="Hind Light" w:cs="Hind Light"/>
          <w:sz w:val="20"/>
          <w:szCs w:val="20"/>
        </w:rPr>
        <w:t xml:space="preserve"> products. </w:t>
      </w:r>
    </w:p>
    <w:p w14:paraId="72F00967" w14:textId="77777777" w:rsidR="00167211" w:rsidRDefault="00167211" w:rsidP="00167211">
      <w:pPr>
        <w:spacing w:line="280" w:lineRule="exact"/>
        <w:jc w:val="both"/>
        <w:rPr>
          <w:rFonts w:ascii="Hind Light" w:eastAsia="Hind Light" w:hAnsi="Hind Light" w:cs="Hind Light"/>
          <w:b/>
          <w:sz w:val="20"/>
          <w:szCs w:val="20"/>
        </w:rPr>
      </w:pPr>
    </w:p>
    <w:p w14:paraId="7DA5B5D1" w14:textId="77777777" w:rsidR="00167211" w:rsidRPr="001438CD" w:rsidRDefault="00242004" w:rsidP="00167211">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Global</w:t>
      </w:r>
      <w:r w:rsidR="00167211">
        <w:rPr>
          <w:rFonts w:ascii="Hind Light" w:eastAsia="Hind Light" w:hAnsi="Hind Light" w:cs="Hind Light"/>
          <w:b/>
          <w:sz w:val="20"/>
          <w:szCs w:val="20"/>
        </w:rPr>
        <w:t xml:space="preserve">: </w:t>
      </w:r>
      <w:r w:rsidR="00167211" w:rsidRPr="001438CD">
        <w:rPr>
          <w:rFonts w:ascii="Hind Light" w:eastAsia="Hind Light" w:hAnsi="Hind Light" w:cs="Hind Light"/>
          <w:b/>
          <w:sz w:val="20"/>
          <w:szCs w:val="20"/>
        </w:rPr>
        <w:t xml:space="preserve">Google publishes updated GDPR privacy policy </w:t>
      </w:r>
    </w:p>
    <w:p w14:paraId="593D0770" w14:textId="77777777" w:rsidR="00167211" w:rsidRDefault="00167211" w:rsidP="00167211">
      <w:pPr>
        <w:pStyle w:val="Pardeliste"/>
        <w:numPr>
          <w:ilvl w:val="0"/>
          <w:numId w:val="1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w:t>
      </w:r>
      <w:r w:rsidR="007543AB">
        <w:rPr>
          <w:rFonts w:ascii="Hind Light" w:eastAsia="Hind Light" w:hAnsi="Hind Light" w:cs="Hind Light"/>
          <w:sz w:val="20"/>
          <w:szCs w:val="20"/>
        </w:rPr>
        <w:t>I</w:t>
      </w:r>
      <w:r>
        <w:rPr>
          <w:rFonts w:ascii="Hind Light" w:eastAsia="Hind Light" w:hAnsi="Hind Light" w:cs="Hind Light"/>
          <w:sz w:val="20"/>
          <w:szCs w:val="20"/>
        </w:rPr>
        <w:t xml:space="preserve">nternet company published an update of its </w:t>
      </w:r>
      <w:hyperlink r:id="rId20" w:history="1">
        <w:r w:rsidRPr="001438CD">
          <w:rPr>
            <w:rStyle w:val="Lienhypertexte"/>
            <w:rFonts w:ascii="Hind Light" w:eastAsia="Hind Light" w:hAnsi="Hind Light" w:cs="Hind Light"/>
            <w:sz w:val="20"/>
            <w:szCs w:val="20"/>
          </w:rPr>
          <w:t>privacy policy</w:t>
        </w:r>
      </w:hyperlink>
      <w:r>
        <w:rPr>
          <w:rFonts w:ascii="Hind Light" w:eastAsia="Hind Light" w:hAnsi="Hind Light" w:cs="Hind Light"/>
          <w:sz w:val="20"/>
          <w:szCs w:val="20"/>
        </w:rPr>
        <w:t xml:space="preserve">, which will enter into force on May 25 in time for when the EU’s General Data Protection Regulation will kick in. </w:t>
      </w:r>
    </w:p>
    <w:p w14:paraId="15533EEA" w14:textId="77777777" w:rsidR="00167211" w:rsidRDefault="00167211" w:rsidP="00167211">
      <w:pPr>
        <w:pStyle w:val="Pardeliste"/>
        <w:numPr>
          <w:ilvl w:val="0"/>
          <w:numId w:val="1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changes include a simplification of Google’s privacy settings, more detail provided to users on how to manage, export and delete data, as well as an open-source project to allow users to export and move their photos under </w:t>
      </w:r>
      <w:r w:rsidR="00242004">
        <w:rPr>
          <w:rFonts w:ascii="Hind Light" w:eastAsia="Hind Light" w:hAnsi="Hind Light" w:cs="Hind Light"/>
          <w:sz w:val="20"/>
          <w:szCs w:val="20"/>
        </w:rPr>
        <w:t xml:space="preserve">the </w:t>
      </w:r>
      <w:r>
        <w:rPr>
          <w:rFonts w:ascii="Hind Light" w:eastAsia="Hind Light" w:hAnsi="Hind Light" w:cs="Hind Light"/>
          <w:sz w:val="20"/>
          <w:szCs w:val="20"/>
        </w:rPr>
        <w:t>GDPR’s portability right</w:t>
      </w:r>
      <w:r w:rsidR="00242004">
        <w:rPr>
          <w:rFonts w:ascii="Hind Light" w:eastAsia="Hind Light" w:hAnsi="Hind Light" w:cs="Hind Light"/>
          <w:sz w:val="20"/>
          <w:szCs w:val="20"/>
        </w:rPr>
        <w:t>. A</w:t>
      </w:r>
      <w:r>
        <w:rPr>
          <w:rFonts w:ascii="Hind Light" w:eastAsia="Hind Light" w:hAnsi="Hind Light" w:cs="Hind Light"/>
          <w:sz w:val="20"/>
          <w:szCs w:val="20"/>
        </w:rPr>
        <w:t xml:space="preserve"> new system called Family Link </w:t>
      </w:r>
      <w:r w:rsidR="00242004">
        <w:rPr>
          <w:rFonts w:ascii="Hind Light" w:eastAsia="Hind Light" w:hAnsi="Hind Light" w:cs="Hind Light"/>
          <w:sz w:val="20"/>
          <w:szCs w:val="20"/>
        </w:rPr>
        <w:t>also allows</w:t>
      </w:r>
      <w:r>
        <w:rPr>
          <w:rFonts w:ascii="Hind Light" w:eastAsia="Hind Light" w:hAnsi="Hind Light" w:cs="Hind Light"/>
          <w:sz w:val="20"/>
          <w:szCs w:val="20"/>
        </w:rPr>
        <w:t xml:space="preserve"> parents to create an account for their child to better manage their privacy settings.</w:t>
      </w:r>
    </w:p>
    <w:p w14:paraId="35A147B6" w14:textId="77777777" w:rsidR="00C448E1" w:rsidRDefault="00C448E1" w:rsidP="00C448E1">
      <w:pPr>
        <w:pStyle w:val="Pardeliste"/>
        <w:numPr>
          <w:ilvl w:val="0"/>
          <w:numId w:val="1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Publishers have criticised Google for some of the changes made to the privacy policy, which asks publishe</w:t>
      </w:r>
      <w:r w:rsidR="00242004">
        <w:rPr>
          <w:rFonts w:ascii="Hind Light" w:eastAsia="Hind Light" w:hAnsi="Hind Light" w:cs="Hind Light"/>
          <w:sz w:val="20"/>
          <w:szCs w:val="20"/>
        </w:rPr>
        <w:t>r</w:t>
      </w:r>
      <w:r>
        <w:rPr>
          <w:rFonts w:ascii="Hind Light" w:eastAsia="Hind Light" w:hAnsi="Hind Light" w:cs="Hind Light"/>
          <w:sz w:val="20"/>
          <w:szCs w:val="20"/>
        </w:rPr>
        <w:t>s to gather consent from their readers to display Google’s advertisement</w:t>
      </w:r>
      <w:r w:rsidR="00242004">
        <w:rPr>
          <w:rFonts w:ascii="Hind Light" w:eastAsia="Hind Light" w:hAnsi="Hind Light" w:cs="Hind Light"/>
          <w:sz w:val="20"/>
          <w:szCs w:val="20"/>
        </w:rPr>
        <w:t>s</w:t>
      </w:r>
      <w:r>
        <w:rPr>
          <w:rFonts w:ascii="Hind Light" w:eastAsia="Hind Light" w:hAnsi="Hind Light" w:cs="Hind Light"/>
          <w:sz w:val="20"/>
          <w:szCs w:val="20"/>
        </w:rPr>
        <w:t xml:space="preserve">. </w:t>
      </w:r>
    </w:p>
    <w:p w14:paraId="0748ED82" w14:textId="77777777" w:rsidR="00167211" w:rsidRPr="00242004" w:rsidRDefault="00C448E1" w:rsidP="00167211">
      <w:pPr>
        <w:pStyle w:val="Pardeliste"/>
        <w:numPr>
          <w:ilvl w:val="0"/>
          <w:numId w:val="1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William Malcom, director of privacy policy for Europe, explained in a blog </w:t>
      </w:r>
      <w:hyperlink r:id="rId21" w:history="1">
        <w:r w:rsidRPr="001438CD">
          <w:rPr>
            <w:rStyle w:val="Lienhypertexte"/>
            <w:rFonts w:ascii="Hind Light" w:eastAsia="Hind Light" w:hAnsi="Hind Light" w:cs="Hind Light"/>
            <w:sz w:val="20"/>
            <w:szCs w:val="20"/>
          </w:rPr>
          <w:t>post</w:t>
        </w:r>
      </w:hyperlink>
      <w:r>
        <w:rPr>
          <w:rFonts w:ascii="Hind Light" w:eastAsia="Hind Light" w:hAnsi="Hind Light" w:cs="Hind Light"/>
          <w:sz w:val="20"/>
          <w:szCs w:val="20"/>
        </w:rPr>
        <w:t xml:space="preserve"> that this was nothing new, that “Google </w:t>
      </w:r>
      <w:r w:rsidRPr="001438CD">
        <w:rPr>
          <w:rFonts w:ascii="Hind Light" w:eastAsia="Hind Light" w:hAnsi="Hind Light" w:cs="Hind Light"/>
          <w:sz w:val="20"/>
          <w:szCs w:val="20"/>
        </w:rPr>
        <w:t>already ask</w:t>
      </w:r>
      <w:r w:rsidR="00242004">
        <w:rPr>
          <w:rFonts w:ascii="Hind Light" w:eastAsia="Hind Light" w:hAnsi="Hind Light" w:cs="Hind Light"/>
          <w:sz w:val="20"/>
          <w:szCs w:val="20"/>
        </w:rPr>
        <w:t>s</w:t>
      </w:r>
      <w:r w:rsidRPr="001438CD">
        <w:rPr>
          <w:rFonts w:ascii="Hind Light" w:eastAsia="Hind Light" w:hAnsi="Hind Light" w:cs="Hind Light"/>
          <w:sz w:val="20"/>
          <w:szCs w:val="20"/>
        </w:rPr>
        <w:t xml:space="preserve"> publishers to get consent from their users for the use of our ad tech on their sites and apps under existing legislation, but we’ve now updated that requirement in line with GDPR guidance”</w:t>
      </w:r>
      <w:r>
        <w:rPr>
          <w:rFonts w:ascii="Hind Light" w:eastAsia="Hind Light" w:hAnsi="Hind Light" w:cs="Hind Light"/>
          <w:sz w:val="20"/>
          <w:szCs w:val="20"/>
        </w:rPr>
        <w:t>.</w:t>
      </w:r>
    </w:p>
    <w:sectPr w:rsidR="00167211" w:rsidRPr="00242004"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D4D6E" w14:textId="77777777" w:rsidR="00F13758" w:rsidRDefault="00F13758" w:rsidP="0094598F">
      <w:r>
        <w:separator/>
      </w:r>
    </w:p>
  </w:endnote>
  <w:endnote w:type="continuationSeparator" w:id="0">
    <w:p w14:paraId="0FFF40CC" w14:textId="77777777" w:rsidR="00F13758" w:rsidRDefault="00F13758"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E8356" w14:textId="77777777" w:rsidR="00901361" w:rsidRPr="00B41A52" w:rsidRDefault="00901361"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42372C5E" wp14:editId="59ADED56">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E5323" w14:textId="77777777" w:rsidR="00901361" w:rsidRDefault="00901361">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5B2D1B" w14:textId="77777777" w:rsidR="00F13758" w:rsidRDefault="00F13758" w:rsidP="0094598F">
      <w:r>
        <w:separator/>
      </w:r>
    </w:p>
  </w:footnote>
  <w:footnote w:type="continuationSeparator" w:id="0">
    <w:p w14:paraId="7E8EF28B" w14:textId="77777777" w:rsidR="00F13758" w:rsidRDefault="00F13758"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2AE78" w14:textId="77777777" w:rsidR="00901361" w:rsidRPr="00E005F2" w:rsidRDefault="00901361"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A51B36">
      <w:rPr>
        <w:rStyle w:val="Numrodepage"/>
        <w:noProof/>
        <w:sz w:val="18"/>
        <w:szCs w:val="18"/>
      </w:rPr>
      <w:t>2</w:t>
    </w:r>
    <w:r w:rsidRPr="00E005F2">
      <w:rPr>
        <w:rStyle w:val="Numrodepage"/>
        <w:sz w:val="18"/>
        <w:szCs w:val="18"/>
      </w:rPr>
      <w:fldChar w:fldCharType="end"/>
    </w:r>
  </w:p>
  <w:p w14:paraId="69DC0A88" w14:textId="77777777" w:rsidR="00901361" w:rsidRPr="00E005F2" w:rsidRDefault="00901361" w:rsidP="00CC5B49">
    <w:pPr>
      <w:pStyle w:val="En-tte"/>
      <w:spacing w:line="180" w:lineRule="exact"/>
      <w:ind w:right="360"/>
      <w:rPr>
        <w:spacing w:val="4"/>
        <w:szCs w:val="12"/>
      </w:rPr>
    </w:pPr>
    <w:r>
      <w:rPr>
        <w:spacing w:val="4"/>
        <w:szCs w:val="12"/>
      </w:rPr>
      <w:t xml:space="preserve">European Regional Bureau Newsletter: </w:t>
    </w:r>
    <w:r>
      <w:t xml:space="preserve">5 May 2018 </w:t>
    </w:r>
    <w:r w:rsidRPr="00591399">
      <w:t xml:space="preserve">– </w:t>
    </w:r>
    <w:r>
      <w:t>11 May 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901361" w14:paraId="061EEBE5" w14:textId="77777777" w:rsidTr="00CC5B49">
      <w:trPr>
        <w:cantSplit/>
        <w:trHeight w:hRule="exact" w:val="1247"/>
      </w:trPr>
      <w:tc>
        <w:tcPr>
          <w:tcW w:w="10402" w:type="dxa"/>
          <w:shd w:val="clear" w:color="auto" w:fill="auto"/>
        </w:tcPr>
        <w:p w14:paraId="536934E4" w14:textId="77777777" w:rsidR="00901361" w:rsidRDefault="00901361" w:rsidP="00CC5B49">
          <w:pPr>
            <w:pStyle w:val="Documenttitle"/>
          </w:pPr>
        </w:p>
      </w:tc>
    </w:tr>
    <w:tr w:rsidR="00901361" w:rsidRPr="00E7106E" w14:paraId="714FD7A8" w14:textId="77777777" w:rsidTr="00CC5B49">
      <w:trPr>
        <w:cantSplit/>
        <w:trHeight w:hRule="exact" w:val="3232"/>
      </w:trPr>
      <w:tc>
        <w:tcPr>
          <w:tcW w:w="10402" w:type="dxa"/>
          <w:shd w:val="clear" w:color="auto" w:fill="auto"/>
          <w:vAlign w:val="center"/>
        </w:tcPr>
        <w:p w14:paraId="6B4C543B" w14:textId="77777777" w:rsidR="00901361" w:rsidRDefault="00901361" w:rsidP="00CC5B49">
          <w:pPr>
            <w:pStyle w:val="Documenttitle"/>
          </w:pPr>
          <w:r>
            <w:t xml:space="preserve">European </w:t>
          </w:r>
          <w:r w:rsidRPr="00E3372A">
            <w:t xml:space="preserve">Regional Bureau Newsletter </w:t>
          </w:r>
        </w:p>
        <w:p w14:paraId="6A48436F" w14:textId="77777777" w:rsidR="00901361" w:rsidRPr="00E7106E" w:rsidRDefault="00901361" w:rsidP="00CC5B49">
          <w:pPr>
            <w:pStyle w:val="Documenttitle"/>
          </w:pPr>
        </w:p>
      </w:tc>
    </w:tr>
    <w:tr w:rsidR="00901361" w:rsidRPr="00326E6B" w14:paraId="333BB754" w14:textId="77777777" w:rsidTr="00CC5B49">
      <w:trPr>
        <w:cantSplit/>
        <w:trHeight w:hRule="exact" w:val="1134"/>
      </w:trPr>
      <w:tc>
        <w:tcPr>
          <w:tcW w:w="10402" w:type="dxa"/>
          <w:shd w:val="clear" w:color="auto" w:fill="auto"/>
        </w:tcPr>
        <w:p w14:paraId="1F113C2C" w14:textId="77777777" w:rsidR="00901361" w:rsidRDefault="00901361" w:rsidP="006B1AFE">
          <w:pPr>
            <w:pStyle w:val="Coverdate"/>
          </w:pPr>
          <w:r>
            <w:t xml:space="preserve">5 May 2018 </w:t>
          </w:r>
          <w:r w:rsidRPr="00591399">
            <w:t xml:space="preserve">– </w:t>
          </w:r>
          <w:r>
            <w:t>11 May 2018</w:t>
          </w:r>
        </w:p>
        <w:p w14:paraId="1CF5863E" w14:textId="77777777" w:rsidR="00901361" w:rsidRDefault="00F13758" w:rsidP="006B1AFE">
          <w:pPr>
            <w:pStyle w:val="Coverdate"/>
            <w:rPr>
              <w:rStyle w:val="Lienhypertexte"/>
            </w:rPr>
          </w:pPr>
          <w:hyperlink r:id="rId1" w:history="1">
            <w:r w:rsidR="00901361" w:rsidRPr="00C45E9B">
              <w:rPr>
                <w:rStyle w:val="Lienhypertexte"/>
              </w:rPr>
              <w:t>https://www.</w:t>
            </w:r>
            <w:r w:rsidR="00901361">
              <w:rPr>
                <w:rStyle w:val="Lienhypertexte"/>
              </w:rPr>
              <w:t>Internet</w:t>
            </w:r>
            <w:r w:rsidR="00901361" w:rsidRPr="00C45E9B">
              <w:rPr>
                <w:rStyle w:val="Lienhypertexte"/>
              </w:rPr>
              <w:t>society.org/regions/europe/</w:t>
            </w:r>
          </w:hyperlink>
        </w:p>
        <w:p w14:paraId="733E2C70" w14:textId="122BC1BB" w:rsidR="00A51B36" w:rsidRPr="00591399" w:rsidRDefault="00A51B36" w:rsidP="006B1AFE">
          <w:pPr>
            <w:pStyle w:val="Coverdate"/>
          </w:pPr>
          <w:proofErr w:type="spellStart"/>
          <w:r>
            <w:rPr>
              <w:rStyle w:val="Lienhypertexte"/>
            </w:rPr>
            <w:t>Frédéric</w:t>
          </w:r>
          <w:proofErr w:type="spellEnd"/>
          <w:r>
            <w:rPr>
              <w:rStyle w:val="Lienhypertexte"/>
            </w:rPr>
            <w:t xml:space="preserve"> Donck</w:t>
          </w:r>
        </w:p>
      </w:tc>
    </w:tr>
  </w:tbl>
  <w:p w14:paraId="14F4E810" w14:textId="77777777" w:rsidR="00901361" w:rsidRDefault="00901361">
    <w:pPr>
      <w:pStyle w:val="En-tte"/>
    </w:pPr>
    <w:r>
      <w:rPr>
        <w:noProof/>
        <w:lang w:val="fr-FR" w:eastAsia="fr-FR"/>
      </w:rPr>
      <w:drawing>
        <wp:anchor distT="0" distB="0" distL="114300" distR="114300" simplePos="0" relativeHeight="251660288" behindDoc="1" locked="0" layoutInCell="1" allowOverlap="1" wp14:anchorId="0076D842" wp14:editId="6A53118C">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71DEC"/>
    <w:multiLevelType w:val="hybridMultilevel"/>
    <w:tmpl w:val="31C84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470F07"/>
    <w:multiLevelType w:val="hybridMultilevel"/>
    <w:tmpl w:val="753A9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6D73EA"/>
    <w:multiLevelType w:val="hybridMultilevel"/>
    <w:tmpl w:val="89E83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F829D7"/>
    <w:multiLevelType w:val="hybridMultilevel"/>
    <w:tmpl w:val="B1C0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2471C8"/>
    <w:multiLevelType w:val="hybridMultilevel"/>
    <w:tmpl w:val="9302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8B6C40"/>
    <w:multiLevelType w:val="hybridMultilevel"/>
    <w:tmpl w:val="6550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AC130F"/>
    <w:multiLevelType w:val="hybridMultilevel"/>
    <w:tmpl w:val="B53E9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D42B33"/>
    <w:multiLevelType w:val="hybridMultilevel"/>
    <w:tmpl w:val="EE34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F94BC7"/>
    <w:multiLevelType w:val="hybridMultilevel"/>
    <w:tmpl w:val="8BD4B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2C35B1"/>
    <w:multiLevelType w:val="hybridMultilevel"/>
    <w:tmpl w:val="F1AE2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1D1524"/>
    <w:multiLevelType w:val="hybridMultilevel"/>
    <w:tmpl w:val="6FDCB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0EF24D1"/>
    <w:multiLevelType w:val="hybridMultilevel"/>
    <w:tmpl w:val="58648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4438F2"/>
    <w:multiLevelType w:val="hybridMultilevel"/>
    <w:tmpl w:val="9224F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B0E6676"/>
    <w:multiLevelType w:val="hybridMultilevel"/>
    <w:tmpl w:val="1FEE56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72BA2A16"/>
    <w:multiLevelType w:val="hybridMultilevel"/>
    <w:tmpl w:val="B406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6D46975"/>
    <w:multiLevelType w:val="hybridMultilevel"/>
    <w:tmpl w:val="1C06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6519B7"/>
    <w:multiLevelType w:val="hybridMultilevel"/>
    <w:tmpl w:val="71044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4"/>
  </w:num>
  <w:num w:numId="4">
    <w:abstractNumId w:val="3"/>
  </w:num>
  <w:num w:numId="5">
    <w:abstractNumId w:val="17"/>
  </w:num>
  <w:num w:numId="6">
    <w:abstractNumId w:val="9"/>
  </w:num>
  <w:num w:numId="7">
    <w:abstractNumId w:val="2"/>
  </w:num>
  <w:num w:numId="8">
    <w:abstractNumId w:val="1"/>
  </w:num>
  <w:num w:numId="9">
    <w:abstractNumId w:val="7"/>
  </w:num>
  <w:num w:numId="10">
    <w:abstractNumId w:val="8"/>
  </w:num>
  <w:num w:numId="11">
    <w:abstractNumId w:val="10"/>
  </w:num>
  <w:num w:numId="12">
    <w:abstractNumId w:val="6"/>
  </w:num>
  <w:num w:numId="13">
    <w:abstractNumId w:val="13"/>
  </w:num>
  <w:num w:numId="14">
    <w:abstractNumId w:val="5"/>
  </w:num>
  <w:num w:numId="15">
    <w:abstractNumId w:val="11"/>
  </w:num>
  <w:num w:numId="16">
    <w:abstractNumId w:val="15"/>
  </w:num>
  <w:num w:numId="17">
    <w:abstractNumId w:val="16"/>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4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534B"/>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4858"/>
    <w:rsid w:val="00024AEB"/>
    <w:rsid w:val="000259A2"/>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1FA3"/>
    <w:rsid w:val="00052F96"/>
    <w:rsid w:val="000533DB"/>
    <w:rsid w:val="00054831"/>
    <w:rsid w:val="000549CE"/>
    <w:rsid w:val="00054F33"/>
    <w:rsid w:val="00055316"/>
    <w:rsid w:val="00055846"/>
    <w:rsid w:val="00055956"/>
    <w:rsid w:val="00055D10"/>
    <w:rsid w:val="00055F64"/>
    <w:rsid w:val="00057DF9"/>
    <w:rsid w:val="000606BD"/>
    <w:rsid w:val="00060D01"/>
    <w:rsid w:val="00060F43"/>
    <w:rsid w:val="000615E5"/>
    <w:rsid w:val="000627CD"/>
    <w:rsid w:val="000633D3"/>
    <w:rsid w:val="000650FD"/>
    <w:rsid w:val="00065949"/>
    <w:rsid w:val="00065CCB"/>
    <w:rsid w:val="00066252"/>
    <w:rsid w:val="00066603"/>
    <w:rsid w:val="00066770"/>
    <w:rsid w:val="00067B00"/>
    <w:rsid w:val="00067B3E"/>
    <w:rsid w:val="00067E4D"/>
    <w:rsid w:val="000714E8"/>
    <w:rsid w:val="000719FE"/>
    <w:rsid w:val="00071E5E"/>
    <w:rsid w:val="000728DB"/>
    <w:rsid w:val="000734A7"/>
    <w:rsid w:val="0007376C"/>
    <w:rsid w:val="0007463D"/>
    <w:rsid w:val="0007521A"/>
    <w:rsid w:val="00075469"/>
    <w:rsid w:val="00075F55"/>
    <w:rsid w:val="00076C99"/>
    <w:rsid w:val="00077609"/>
    <w:rsid w:val="000776CC"/>
    <w:rsid w:val="00080624"/>
    <w:rsid w:val="0008121A"/>
    <w:rsid w:val="0008165A"/>
    <w:rsid w:val="00081FE8"/>
    <w:rsid w:val="000830D0"/>
    <w:rsid w:val="0008569F"/>
    <w:rsid w:val="000857E5"/>
    <w:rsid w:val="000860A7"/>
    <w:rsid w:val="00087201"/>
    <w:rsid w:val="00087E3A"/>
    <w:rsid w:val="00087F53"/>
    <w:rsid w:val="0009125B"/>
    <w:rsid w:val="00091468"/>
    <w:rsid w:val="00091820"/>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4EB7"/>
    <w:rsid w:val="000A5339"/>
    <w:rsid w:val="000A5693"/>
    <w:rsid w:val="000A5AD1"/>
    <w:rsid w:val="000A70C5"/>
    <w:rsid w:val="000A71BF"/>
    <w:rsid w:val="000B23DE"/>
    <w:rsid w:val="000B2930"/>
    <w:rsid w:val="000B294D"/>
    <w:rsid w:val="000B43F7"/>
    <w:rsid w:val="000B4BA0"/>
    <w:rsid w:val="000B4F13"/>
    <w:rsid w:val="000B569A"/>
    <w:rsid w:val="000B58BD"/>
    <w:rsid w:val="000B5DB1"/>
    <w:rsid w:val="000B638E"/>
    <w:rsid w:val="000B6A4A"/>
    <w:rsid w:val="000B782E"/>
    <w:rsid w:val="000C0480"/>
    <w:rsid w:val="000C16E8"/>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35B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4B3"/>
    <w:rsid w:val="00122ADD"/>
    <w:rsid w:val="001241E0"/>
    <w:rsid w:val="00124665"/>
    <w:rsid w:val="00125ACA"/>
    <w:rsid w:val="00126021"/>
    <w:rsid w:val="0012683D"/>
    <w:rsid w:val="00126EFE"/>
    <w:rsid w:val="00130376"/>
    <w:rsid w:val="00130ADD"/>
    <w:rsid w:val="00130F4B"/>
    <w:rsid w:val="00131B23"/>
    <w:rsid w:val="0013271F"/>
    <w:rsid w:val="001336A9"/>
    <w:rsid w:val="0013434D"/>
    <w:rsid w:val="00134C58"/>
    <w:rsid w:val="00134F47"/>
    <w:rsid w:val="00134F7D"/>
    <w:rsid w:val="00135111"/>
    <w:rsid w:val="00137CE2"/>
    <w:rsid w:val="0014138A"/>
    <w:rsid w:val="00142EF2"/>
    <w:rsid w:val="00143819"/>
    <w:rsid w:val="001438CD"/>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4CD2"/>
    <w:rsid w:val="00155315"/>
    <w:rsid w:val="0015622E"/>
    <w:rsid w:val="001564D7"/>
    <w:rsid w:val="00156AD5"/>
    <w:rsid w:val="00157CED"/>
    <w:rsid w:val="00160583"/>
    <w:rsid w:val="0016158F"/>
    <w:rsid w:val="00161839"/>
    <w:rsid w:val="00162542"/>
    <w:rsid w:val="00162639"/>
    <w:rsid w:val="001637A9"/>
    <w:rsid w:val="00165757"/>
    <w:rsid w:val="00165995"/>
    <w:rsid w:val="00165A03"/>
    <w:rsid w:val="00166A3C"/>
    <w:rsid w:val="00166A72"/>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EA5"/>
    <w:rsid w:val="001810EE"/>
    <w:rsid w:val="001815E1"/>
    <w:rsid w:val="0018221E"/>
    <w:rsid w:val="00182D0F"/>
    <w:rsid w:val="00183664"/>
    <w:rsid w:val="00183F44"/>
    <w:rsid w:val="00184117"/>
    <w:rsid w:val="001842B2"/>
    <w:rsid w:val="001855BA"/>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A8E"/>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1345"/>
    <w:rsid w:val="001F1FFF"/>
    <w:rsid w:val="001F2CA2"/>
    <w:rsid w:val="001F311E"/>
    <w:rsid w:val="001F340E"/>
    <w:rsid w:val="001F3FF2"/>
    <w:rsid w:val="001F575E"/>
    <w:rsid w:val="001F5877"/>
    <w:rsid w:val="001F5DF5"/>
    <w:rsid w:val="001F6583"/>
    <w:rsid w:val="00200010"/>
    <w:rsid w:val="00200EE3"/>
    <w:rsid w:val="0020104A"/>
    <w:rsid w:val="002026D8"/>
    <w:rsid w:val="00204FDF"/>
    <w:rsid w:val="002052B4"/>
    <w:rsid w:val="00205B7A"/>
    <w:rsid w:val="002071E8"/>
    <w:rsid w:val="00207D42"/>
    <w:rsid w:val="00210743"/>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5B"/>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1A74"/>
    <w:rsid w:val="00242004"/>
    <w:rsid w:val="00242400"/>
    <w:rsid w:val="002425EB"/>
    <w:rsid w:val="002427DA"/>
    <w:rsid w:val="00244AD9"/>
    <w:rsid w:val="00244F89"/>
    <w:rsid w:val="0024524E"/>
    <w:rsid w:val="0024745D"/>
    <w:rsid w:val="00247518"/>
    <w:rsid w:val="00247A7F"/>
    <w:rsid w:val="00247AF6"/>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1A03"/>
    <w:rsid w:val="00274EE7"/>
    <w:rsid w:val="00276144"/>
    <w:rsid w:val="00276819"/>
    <w:rsid w:val="00276A60"/>
    <w:rsid w:val="00277A5C"/>
    <w:rsid w:val="00277CF5"/>
    <w:rsid w:val="00277FA9"/>
    <w:rsid w:val="002814D0"/>
    <w:rsid w:val="00282228"/>
    <w:rsid w:val="002824E0"/>
    <w:rsid w:val="00282576"/>
    <w:rsid w:val="00282BF1"/>
    <w:rsid w:val="00282C8D"/>
    <w:rsid w:val="00283A5D"/>
    <w:rsid w:val="00284099"/>
    <w:rsid w:val="002854EB"/>
    <w:rsid w:val="00285A1A"/>
    <w:rsid w:val="002863FD"/>
    <w:rsid w:val="002876B3"/>
    <w:rsid w:val="002877C5"/>
    <w:rsid w:val="002901D1"/>
    <w:rsid w:val="00290B23"/>
    <w:rsid w:val="0029121B"/>
    <w:rsid w:val="00291688"/>
    <w:rsid w:val="00291978"/>
    <w:rsid w:val="00291DCA"/>
    <w:rsid w:val="002936F5"/>
    <w:rsid w:val="00293A0B"/>
    <w:rsid w:val="00294C1A"/>
    <w:rsid w:val="00295202"/>
    <w:rsid w:val="002958B3"/>
    <w:rsid w:val="0029681B"/>
    <w:rsid w:val="0029746F"/>
    <w:rsid w:val="002A0C5B"/>
    <w:rsid w:val="002A0D41"/>
    <w:rsid w:val="002A193B"/>
    <w:rsid w:val="002A257E"/>
    <w:rsid w:val="002A28B4"/>
    <w:rsid w:val="002A52F1"/>
    <w:rsid w:val="002A6C3A"/>
    <w:rsid w:val="002B0878"/>
    <w:rsid w:val="002B1189"/>
    <w:rsid w:val="002B2068"/>
    <w:rsid w:val="002B2FA5"/>
    <w:rsid w:val="002B6ECE"/>
    <w:rsid w:val="002B7CCA"/>
    <w:rsid w:val="002C01F5"/>
    <w:rsid w:val="002C058E"/>
    <w:rsid w:val="002C17F5"/>
    <w:rsid w:val="002C3133"/>
    <w:rsid w:val="002C3358"/>
    <w:rsid w:val="002C3527"/>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4DD2"/>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77C"/>
    <w:rsid w:val="00316E4D"/>
    <w:rsid w:val="00316F9C"/>
    <w:rsid w:val="0031771D"/>
    <w:rsid w:val="0031787A"/>
    <w:rsid w:val="00317DD2"/>
    <w:rsid w:val="003207C6"/>
    <w:rsid w:val="003222F6"/>
    <w:rsid w:val="00322495"/>
    <w:rsid w:val="00322B44"/>
    <w:rsid w:val="00322F37"/>
    <w:rsid w:val="0032458F"/>
    <w:rsid w:val="00326355"/>
    <w:rsid w:val="00326E6B"/>
    <w:rsid w:val="00326EE4"/>
    <w:rsid w:val="003309B6"/>
    <w:rsid w:val="003309E6"/>
    <w:rsid w:val="00331438"/>
    <w:rsid w:val="00331D1E"/>
    <w:rsid w:val="00331FED"/>
    <w:rsid w:val="0033207F"/>
    <w:rsid w:val="00336BF8"/>
    <w:rsid w:val="00340579"/>
    <w:rsid w:val="00342CCD"/>
    <w:rsid w:val="00342DC3"/>
    <w:rsid w:val="003433E7"/>
    <w:rsid w:val="003435DA"/>
    <w:rsid w:val="00350EB3"/>
    <w:rsid w:val="003517DE"/>
    <w:rsid w:val="00351BBE"/>
    <w:rsid w:val="00351C3F"/>
    <w:rsid w:val="00353B0C"/>
    <w:rsid w:val="003551DB"/>
    <w:rsid w:val="00360344"/>
    <w:rsid w:val="003607E6"/>
    <w:rsid w:val="003608EC"/>
    <w:rsid w:val="00361712"/>
    <w:rsid w:val="00361C1A"/>
    <w:rsid w:val="00361C61"/>
    <w:rsid w:val="00364456"/>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2AED"/>
    <w:rsid w:val="00383702"/>
    <w:rsid w:val="00383D01"/>
    <w:rsid w:val="00384498"/>
    <w:rsid w:val="003845B1"/>
    <w:rsid w:val="00384ACA"/>
    <w:rsid w:val="003850AC"/>
    <w:rsid w:val="003869C5"/>
    <w:rsid w:val="00386F67"/>
    <w:rsid w:val="00387B31"/>
    <w:rsid w:val="00387C22"/>
    <w:rsid w:val="00390F5C"/>
    <w:rsid w:val="0039349D"/>
    <w:rsid w:val="00393CFF"/>
    <w:rsid w:val="0039487E"/>
    <w:rsid w:val="00394C50"/>
    <w:rsid w:val="003950A6"/>
    <w:rsid w:val="00396536"/>
    <w:rsid w:val="00397258"/>
    <w:rsid w:val="003976BF"/>
    <w:rsid w:val="003A08AC"/>
    <w:rsid w:val="003A10A7"/>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24F2"/>
    <w:rsid w:val="003B3134"/>
    <w:rsid w:val="003B4C7C"/>
    <w:rsid w:val="003B4F9E"/>
    <w:rsid w:val="003B5946"/>
    <w:rsid w:val="003B5A58"/>
    <w:rsid w:val="003B5EC4"/>
    <w:rsid w:val="003B7519"/>
    <w:rsid w:val="003C1110"/>
    <w:rsid w:val="003C16C7"/>
    <w:rsid w:val="003C1971"/>
    <w:rsid w:val="003C281E"/>
    <w:rsid w:val="003C2AB1"/>
    <w:rsid w:val="003C3178"/>
    <w:rsid w:val="003C3C1F"/>
    <w:rsid w:val="003C4003"/>
    <w:rsid w:val="003C49C6"/>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E00CA"/>
    <w:rsid w:val="003E091A"/>
    <w:rsid w:val="003E0AFD"/>
    <w:rsid w:val="003E0E0C"/>
    <w:rsid w:val="003E2AF9"/>
    <w:rsid w:val="003E2E3F"/>
    <w:rsid w:val="003E2F0F"/>
    <w:rsid w:val="003E2F68"/>
    <w:rsid w:val="003E30BB"/>
    <w:rsid w:val="003E30F0"/>
    <w:rsid w:val="003E3F14"/>
    <w:rsid w:val="003E42B4"/>
    <w:rsid w:val="003E4CCB"/>
    <w:rsid w:val="003E5631"/>
    <w:rsid w:val="003E5745"/>
    <w:rsid w:val="003E735C"/>
    <w:rsid w:val="003E7BF3"/>
    <w:rsid w:val="003E7CA7"/>
    <w:rsid w:val="003F09FC"/>
    <w:rsid w:val="003F0E04"/>
    <w:rsid w:val="003F1082"/>
    <w:rsid w:val="003F278B"/>
    <w:rsid w:val="003F2D08"/>
    <w:rsid w:val="003F380A"/>
    <w:rsid w:val="003F41EA"/>
    <w:rsid w:val="003F440F"/>
    <w:rsid w:val="003F4FB6"/>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7117"/>
    <w:rsid w:val="004402DF"/>
    <w:rsid w:val="00440FE0"/>
    <w:rsid w:val="00441B04"/>
    <w:rsid w:val="0044253F"/>
    <w:rsid w:val="00442BC9"/>
    <w:rsid w:val="00442DB7"/>
    <w:rsid w:val="004435DA"/>
    <w:rsid w:val="0044388D"/>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14B"/>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1CEC"/>
    <w:rsid w:val="0049280B"/>
    <w:rsid w:val="00492B50"/>
    <w:rsid w:val="00492BC2"/>
    <w:rsid w:val="004939A0"/>
    <w:rsid w:val="004977E4"/>
    <w:rsid w:val="004A0EBE"/>
    <w:rsid w:val="004A17C9"/>
    <w:rsid w:val="004A1A36"/>
    <w:rsid w:val="004A1CBA"/>
    <w:rsid w:val="004A3F59"/>
    <w:rsid w:val="004A53F2"/>
    <w:rsid w:val="004A56BA"/>
    <w:rsid w:val="004A5722"/>
    <w:rsid w:val="004A5AA3"/>
    <w:rsid w:val="004A6BB5"/>
    <w:rsid w:val="004B0126"/>
    <w:rsid w:val="004B179D"/>
    <w:rsid w:val="004B1CF4"/>
    <w:rsid w:val="004B35A4"/>
    <w:rsid w:val="004B3EE5"/>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E5A74"/>
    <w:rsid w:val="004E5CC5"/>
    <w:rsid w:val="004F138D"/>
    <w:rsid w:val="004F1AD2"/>
    <w:rsid w:val="004F2ED4"/>
    <w:rsid w:val="004F3A9A"/>
    <w:rsid w:val="004F5CA2"/>
    <w:rsid w:val="004F5CFD"/>
    <w:rsid w:val="004F6F3E"/>
    <w:rsid w:val="004F7459"/>
    <w:rsid w:val="004F7B14"/>
    <w:rsid w:val="004F7BE6"/>
    <w:rsid w:val="004F7C3B"/>
    <w:rsid w:val="005000D8"/>
    <w:rsid w:val="005003B2"/>
    <w:rsid w:val="00501136"/>
    <w:rsid w:val="00502768"/>
    <w:rsid w:val="00503986"/>
    <w:rsid w:val="00503A6E"/>
    <w:rsid w:val="005047FB"/>
    <w:rsid w:val="00504F9E"/>
    <w:rsid w:val="00505430"/>
    <w:rsid w:val="00505735"/>
    <w:rsid w:val="00505BE0"/>
    <w:rsid w:val="005061F7"/>
    <w:rsid w:val="005105D4"/>
    <w:rsid w:val="00510600"/>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1857"/>
    <w:rsid w:val="00533B1F"/>
    <w:rsid w:val="0053533E"/>
    <w:rsid w:val="00540003"/>
    <w:rsid w:val="005402B3"/>
    <w:rsid w:val="005411B0"/>
    <w:rsid w:val="00541208"/>
    <w:rsid w:val="00541BC3"/>
    <w:rsid w:val="00541D9A"/>
    <w:rsid w:val="00542688"/>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382"/>
    <w:rsid w:val="00566785"/>
    <w:rsid w:val="00570BA9"/>
    <w:rsid w:val="0057119A"/>
    <w:rsid w:val="00571EDA"/>
    <w:rsid w:val="005727AE"/>
    <w:rsid w:val="00572D2B"/>
    <w:rsid w:val="00573DD5"/>
    <w:rsid w:val="00574634"/>
    <w:rsid w:val="00574DA8"/>
    <w:rsid w:val="00574E5D"/>
    <w:rsid w:val="00575553"/>
    <w:rsid w:val="00575750"/>
    <w:rsid w:val="0057592E"/>
    <w:rsid w:val="00576D30"/>
    <w:rsid w:val="0057745C"/>
    <w:rsid w:val="005817E0"/>
    <w:rsid w:val="00581B45"/>
    <w:rsid w:val="00581CE5"/>
    <w:rsid w:val="005832C5"/>
    <w:rsid w:val="00583A62"/>
    <w:rsid w:val="005840A1"/>
    <w:rsid w:val="00584D6D"/>
    <w:rsid w:val="00585368"/>
    <w:rsid w:val="00587F37"/>
    <w:rsid w:val="00591005"/>
    <w:rsid w:val="00591399"/>
    <w:rsid w:val="0059153B"/>
    <w:rsid w:val="005925D6"/>
    <w:rsid w:val="00592756"/>
    <w:rsid w:val="00594158"/>
    <w:rsid w:val="00594839"/>
    <w:rsid w:val="005955CD"/>
    <w:rsid w:val="00595D65"/>
    <w:rsid w:val="00595DC8"/>
    <w:rsid w:val="005A09EF"/>
    <w:rsid w:val="005A15EC"/>
    <w:rsid w:val="005A25DE"/>
    <w:rsid w:val="005A3975"/>
    <w:rsid w:val="005A633E"/>
    <w:rsid w:val="005A6796"/>
    <w:rsid w:val="005A6E65"/>
    <w:rsid w:val="005A75F6"/>
    <w:rsid w:val="005B08AF"/>
    <w:rsid w:val="005B1818"/>
    <w:rsid w:val="005B1E6B"/>
    <w:rsid w:val="005B283B"/>
    <w:rsid w:val="005B28AF"/>
    <w:rsid w:val="005B4522"/>
    <w:rsid w:val="005B5020"/>
    <w:rsid w:val="005B617F"/>
    <w:rsid w:val="005B72BB"/>
    <w:rsid w:val="005C0A28"/>
    <w:rsid w:val="005C0B1E"/>
    <w:rsid w:val="005C0E67"/>
    <w:rsid w:val="005C1CA0"/>
    <w:rsid w:val="005C2BE8"/>
    <w:rsid w:val="005C2CB7"/>
    <w:rsid w:val="005C3628"/>
    <w:rsid w:val="005C3955"/>
    <w:rsid w:val="005C5CAF"/>
    <w:rsid w:val="005C6811"/>
    <w:rsid w:val="005C6C92"/>
    <w:rsid w:val="005C6F9F"/>
    <w:rsid w:val="005C7E65"/>
    <w:rsid w:val="005D0241"/>
    <w:rsid w:val="005D0E2D"/>
    <w:rsid w:val="005D16AD"/>
    <w:rsid w:val="005D29E6"/>
    <w:rsid w:val="005D394E"/>
    <w:rsid w:val="005D395F"/>
    <w:rsid w:val="005D3FA2"/>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078"/>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24E2"/>
    <w:rsid w:val="00613003"/>
    <w:rsid w:val="0061375F"/>
    <w:rsid w:val="006139DB"/>
    <w:rsid w:val="0061553A"/>
    <w:rsid w:val="006158AD"/>
    <w:rsid w:val="00615987"/>
    <w:rsid w:val="00616D30"/>
    <w:rsid w:val="0061727D"/>
    <w:rsid w:val="00617687"/>
    <w:rsid w:val="00620865"/>
    <w:rsid w:val="00620AEE"/>
    <w:rsid w:val="006220E5"/>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207A"/>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9A6"/>
    <w:rsid w:val="00652A7B"/>
    <w:rsid w:val="006549E2"/>
    <w:rsid w:val="00655FB0"/>
    <w:rsid w:val="00657B87"/>
    <w:rsid w:val="00660368"/>
    <w:rsid w:val="006603F4"/>
    <w:rsid w:val="00661035"/>
    <w:rsid w:val="006614D2"/>
    <w:rsid w:val="006624B6"/>
    <w:rsid w:val="00662933"/>
    <w:rsid w:val="00663F55"/>
    <w:rsid w:val="006647C2"/>
    <w:rsid w:val="00664C04"/>
    <w:rsid w:val="00664C48"/>
    <w:rsid w:val="00665970"/>
    <w:rsid w:val="00667B84"/>
    <w:rsid w:val="006707B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2F7"/>
    <w:rsid w:val="006A0DE5"/>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AC2"/>
    <w:rsid w:val="006B710E"/>
    <w:rsid w:val="006B76A8"/>
    <w:rsid w:val="006B7E50"/>
    <w:rsid w:val="006C07C0"/>
    <w:rsid w:val="006C130C"/>
    <w:rsid w:val="006C364C"/>
    <w:rsid w:val="006C38BB"/>
    <w:rsid w:val="006C426D"/>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BFD"/>
    <w:rsid w:val="006D6FCA"/>
    <w:rsid w:val="006D76A8"/>
    <w:rsid w:val="006E003F"/>
    <w:rsid w:val="006E0D06"/>
    <w:rsid w:val="006E0D66"/>
    <w:rsid w:val="006E105E"/>
    <w:rsid w:val="006E113C"/>
    <w:rsid w:val="006E2047"/>
    <w:rsid w:val="006E2D49"/>
    <w:rsid w:val="006E37A8"/>
    <w:rsid w:val="006E39D5"/>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77CF"/>
    <w:rsid w:val="00707B90"/>
    <w:rsid w:val="00710FCA"/>
    <w:rsid w:val="00711404"/>
    <w:rsid w:val="00711737"/>
    <w:rsid w:val="00711C6B"/>
    <w:rsid w:val="0071306F"/>
    <w:rsid w:val="00713419"/>
    <w:rsid w:val="00713678"/>
    <w:rsid w:val="007142A8"/>
    <w:rsid w:val="007148ED"/>
    <w:rsid w:val="00714F66"/>
    <w:rsid w:val="0071564B"/>
    <w:rsid w:val="00715A1A"/>
    <w:rsid w:val="00716737"/>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3AB"/>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2E4"/>
    <w:rsid w:val="00770E1B"/>
    <w:rsid w:val="00771117"/>
    <w:rsid w:val="00772D14"/>
    <w:rsid w:val="00773DEF"/>
    <w:rsid w:val="00774B7D"/>
    <w:rsid w:val="00774D10"/>
    <w:rsid w:val="00776605"/>
    <w:rsid w:val="00776DE8"/>
    <w:rsid w:val="0077772B"/>
    <w:rsid w:val="0077797F"/>
    <w:rsid w:val="00777A76"/>
    <w:rsid w:val="007815C3"/>
    <w:rsid w:val="00781ED8"/>
    <w:rsid w:val="00782187"/>
    <w:rsid w:val="00783F7E"/>
    <w:rsid w:val="0078400B"/>
    <w:rsid w:val="00784135"/>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5AF"/>
    <w:rsid w:val="007A6D3D"/>
    <w:rsid w:val="007A78D8"/>
    <w:rsid w:val="007B0398"/>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0DF2"/>
    <w:rsid w:val="007D102B"/>
    <w:rsid w:val="007D1739"/>
    <w:rsid w:val="007D2800"/>
    <w:rsid w:val="007D2C23"/>
    <w:rsid w:val="007D2D28"/>
    <w:rsid w:val="007D45BF"/>
    <w:rsid w:val="007D54E6"/>
    <w:rsid w:val="007D5673"/>
    <w:rsid w:val="007D770F"/>
    <w:rsid w:val="007D78C8"/>
    <w:rsid w:val="007E081B"/>
    <w:rsid w:val="007E192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7F7E5B"/>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368A"/>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23A"/>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288D"/>
    <w:rsid w:val="008838AE"/>
    <w:rsid w:val="00883A73"/>
    <w:rsid w:val="00883DC2"/>
    <w:rsid w:val="00884201"/>
    <w:rsid w:val="008848D5"/>
    <w:rsid w:val="00885768"/>
    <w:rsid w:val="00885880"/>
    <w:rsid w:val="0088589C"/>
    <w:rsid w:val="00886AD3"/>
    <w:rsid w:val="008926EA"/>
    <w:rsid w:val="00892C6C"/>
    <w:rsid w:val="0089371C"/>
    <w:rsid w:val="00893D25"/>
    <w:rsid w:val="00895205"/>
    <w:rsid w:val="00896059"/>
    <w:rsid w:val="00896867"/>
    <w:rsid w:val="00897E59"/>
    <w:rsid w:val="008A069D"/>
    <w:rsid w:val="008A1170"/>
    <w:rsid w:val="008A1743"/>
    <w:rsid w:val="008A451A"/>
    <w:rsid w:val="008A4CE4"/>
    <w:rsid w:val="008A5E27"/>
    <w:rsid w:val="008A629A"/>
    <w:rsid w:val="008A66E0"/>
    <w:rsid w:val="008A713C"/>
    <w:rsid w:val="008A726F"/>
    <w:rsid w:val="008A797A"/>
    <w:rsid w:val="008A7F1F"/>
    <w:rsid w:val="008B04C8"/>
    <w:rsid w:val="008B3F2C"/>
    <w:rsid w:val="008B530A"/>
    <w:rsid w:val="008C0446"/>
    <w:rsid w:val="008C0C6A"/>
    <w:rsid w:val="008C4B20"/>
    <w:rsid w:val="008C5EE4"/>
    <w:rsid w:val="008C6229"/>
    <w:rsid w:val="008C725E"/>
    <w:rsid w:val="008C79BA"/>
    <w:rsid w:val="008C7ED5"/>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49F8"/>
    <w:rsid w:val="008E4ADC"/>
    <w:rsid w:val="008E4D5B"/>
    <w:rsid w:val="008E55D7"/>
    <w:rsid w:val="008E56A6"/>
    <w:rsid w:val="008E576D"/>
    <w:rsid w:val="008F0244"/>
    <w:rsid w:val="008F09D1"/>
    <w:rsid w:val="008F1C7C"/>
    <w:rsid w:val="008F307D"/>
    <w:rsid w:val="008F3B02"/>
    <w:rsid w:val="008F3E88"/>
    <w:rsid w:val="008F597D"/>
    <w:rsid w:val="008F6447"/>
    <w:rsid w:val="008F679D"/>
    <w:rsid w:val="008F67AC"/>
    <w:rsid w:val="008F6AA7"/>
    <w:rsid w:val="0090082B"/>
    <w:rsid w:val="00901361"/>
    <w:rsid w:val="00901912"/>
    <w:rsid w:val="00901D7F"/>
    <w:rsid w:val="00902253"/>
    <w:rsid w:val="00902B85"/>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55959"/>
    <w:rsid w:val="00960488"/>
    <w:rsid w:val="0096093B"/>
    <w:rsid w:val="00963D49"/>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233"/>
    <w:rsid w:val="009935F8"/>
    <w:rsid w:val="00993E00"/>
    <w:rsid w:val="009953FB"/>
    <w:rsid w:val="0099553F"/>
    <w:rsid w:val="00995EB5"/>
    <w:rsid w:val="0099737E"/>
    <w:rsid w:val="00997734"/>
    <w:rsid w:val="009A1D8B"/>
    <w:rsid w:val="009A252E"/>
    <w:rsid w:val="009A255C"/>
    <w:rsid w:val="009A3699"/>
    <w:rsid w:val="009A3ECF"/>
    <w:rsid w:val="009A486C"/>
    <w:rsid w:val="009A5AD4"/>
    <w:rsid w:val="009A6317"/>
    <w:rsid w:val="009A6576"/>
    <w:rsid w:val="009A6D37"/>
    <w:rsid w:val="009B0775"/>
    <w:rsid w:val="009B0870"/>
    <w:rsid w:val="009B28D9"/>
    <w:rsid w:val="009B4496"/>
    <w:rsid w:val="009B45A4"/>
    <w:rsid w:val="009B45E4"/>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A92"/>
    <w:rsid w:val="009D14FF"/>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3F37"/>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829"/>
    <w:rsid w:val="00A44235"/>
    <w:rsid w:val="00A445AF"/>
    <w:rsid w:val="00A45E23"/>
    <w:rsid w:val="00A464D2"/>
    <w:rsid w:val="00A4699C"/>
    <w:rsid w:val="00A469EA"/>
    <w:rsid w:val="00A47744"/>
    <w:rsid w:val="00A5142F"/>
    <w:rsid w:val="00A51B36"/>
    <w:rsid w:val="00A51D24"/>
    <w:rsid w:val="00A51DD8"/>
    <w:rsid w:val="00A5258A"/>
    <w:rsid w:val="00A536C6"/>
    <w:rsid w:val="00A54C79"/>
    <w:rsid w:val="00A559F8"/>
    <w:rsid w:val="00A55C51"/>
    <w:rsid w:val="00A56ED9"/>
    <w:rsid w:val="00A573BC"/>
    <w:rsid w:val="00A607F4"/>
    <w:rsid w:val="00A62216"/>
    <w:rsid w:val="00A6384F"/>
    <w:rsid w:val="00A6523C"/>
    <w:rsid w:val="00A65C4E"/>
    <w:rsid w:val="00A6792D"/>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83620"/>
    <w:rsid w:val="00A90003"/>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09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7C02"/>
    <w:rsid w:val="00AD7CAF"/>
    <w:rsid w:val="00AE0436"/>
    <w:rsid w:val="00AE0774"/>
    <w:rsid w:val="00AE0909"/>
    <w:rsid w:val="00AE0960"/>
    <w:rsid w:val="00AE0BD2"/>
    <w:rsid w:val="00AE113F"/>
    <w:rsid w:val="00AE1218"/>
    <w:rsid w:val="00AE1FCB"/>
    <w:rsid w:val="00AE230B"/>
    <w:rsid w:val="00AE25C7"/>
    <w:rsid w:val="00AE342E"/>
    <w:rsid w:val="00AE42E9"/>
    <w:rsid w:val="00AE4A18"/>
    <w:rsid w:val="00AE4F06"/>
    <w:rsid w:val="00AE52C5"/>
    <w:rsid w:val="00AE5CC9"/>
    <w:rsid w:val="00AE6432"/>
    <w:rsid w:val="00AE64F3"/>
    <w:rsid w:val="00AE7924"/>
    <w:rsid w:val="00AE7F35"/>
    <w:rsid w:val="00AF00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2E04"/>
    <w:rsid w:val="00B13042"/>
    <w:rsid w:val="00B1409B"/>
    <w:rsid w:val="00B1478D"/>
    <w:rsid w:val="00B147C9"/>
    <w:rsid w:val="00B16B6F"/>
    <w:rsid w:val="00B20274"/>
    <w:rsid w:val="00B22622"/>
    <w:rsid w:val="00B25306"/>
    <w:rsid w:val="00B2576D"/>
    <w:rsid w:val="00B2581C"/>
    <w:rsid w:val="00B259EA"/>
    <w:rsid w:val="00B26A29"/>
    <w:rsid w:val="00B26AD0"/>
    <w:rsid w:val="00B27162"/>
    <w:rsid w:val="00B30B4A"/>
    <w:rsid w:val="00B31004"/>
    <w:rsid w:val="00B3174E"/>
    <w:rsid w:val="00B31ABF"/>
    <w:rsid w:val="00B31EA3"/>
    <w:rsid w:val="00B3239A"/>
    <w:rsid w:val="00B32D7E"/>
    <w:rsid w:val="00B3334C"/>
    <w:rsid w:val="00B335AE"/>
    <w:rsid w:val="00B35BCF"/>
    <w:rsid w:val="00B3649F"/>
    <w:rsid w:val="00B3664F"/>
    <w:rsid w:val="00B37416"/>
    <w:rsid w:val="00B40469"/>
    <w:rsid w:val="00B42D5C"/>
    <w:rsid w:val="00B42FC8"/>
    <w:rsid w:val="00B43655"/>
    <w:rsid w:val="00B43EBC"/>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2D8"/>
    <w:rsid w:val="00B62E83"/>
    <w:rsid w:val="00B63D45"/>
    <w:rsid w:val="00B64E92"/>
    <w:rsid w:val="00B64E94"/>
    <w:rsid w:val="00B650E9"/>
    <w:rsid w:val="00B66B4E"/>
    <w:rsid w:val="00B66C3F"/>
    <w:rsid w:val="00B66F15"/>
    <w:rsid w:val="00B67017"/>
    <w:rsid w:val="00B67AFD"/>
    <w:rsid w:val="00B71777"/>
    <w:rsid w:val="00B731E1"/>
    <w:rsid w:val="00B734E1"/>
    <w:rsid w:val="00B738DE"/>
    <w:rsid w:val="00B7401C"/>
    <w:rsid w:val="00B74F62"/>
    <w:rsid w:val="00B804A7"/>
    <w:rsid w:val="00B8075A"/>
    <w:rsid w:val="00B80FBD"/>
    <w:rsid w:val="00B813B9"/>
    <w:rsid w:val="00B82B75"/>
    <w:rsid w:val="00B82BFB"/>
    <w:rsid w:val="00B83F39"/>
    <w:rsid w:val="00B83FFD"/>
    <w:rsid w:val="00B85CDF"/>
    <w:rsid w:val="00B86525"/>
    <w:rsid w:val="00B866DF"/>
    <w:rsid w:val="00B87A10"/>
    <w:rsid w:val="00B87F93"/>
    <w:rsid w:val="00B90C40"/>
    <w:rsid w:val="00B911D6"/>
    <w:rsid w:val="00B91292"/>
    <w:rsid w:val="00B92290"/>
    <w:rsid w:val="00B92F06"/>
    <w:rsid w:val="00B940AD"/>
    <w:rsid w:val="00B948BF"/>
    <w:rsid w:val="00B94F2D"/>
    <w:rsid w:val="00B96173"/>
    <w:rsid w:val="00B96524"/>
    <w:rsid w:val="00B9698E"/>
    <w:rsid w:val="00B96BA1"/>
    <w:rsid w:val="00B97F4A"/>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2654"/>
    <w:rsid w:val="00BC3A92"/>
    <w:rsid w:val="00BC4FFF"/>
    <w:rsid w:val="00BC6303"/>
    <w:rsid w:val="00BC707B"/>
    <w:rsid w:val="00BD0A4D"/>
    <w:rsid w:val="00BD1342"/>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13E0"/>
    <w:rsid w:val="00BE212E"/>
    <w:rsid w:val="00BE2686"/>
    <w:rsid w:val="00BE3244"/>
    <w:rsid w:val="00BE33FF"/>
    <w:rsid w:val="00BE3B63"/>
    <w:rsid w:val="00BE5008"/>
    <w:rsid w:val="00BE564B"/>
    <w:rsid w:val="00BE5969"/>
    <w:rsid w:val="00BE680B"/>
    <w:rsid w:val="00BE720E"/>
    <w:rsid w:val="00BF0E99"/>
    <w:rsid w:val="00BF14A3"/>
    <w:rsid w:val="00BF2AC2"/>
    <w:rsid w:val="00BF426B"/>
    <w:rsid w:val="00BF4440"/>
    <w:rsid w:val="00BF4C17"/>
    <w:rsid w:val="00BF4DE4"/>
    <w:rsid w:val="00BF4FD4"/>
    <w:rsid w:val="00BF544F"/>
    <w:rsid w:val="00BF55D6"/>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203D"/>
    <w:rsid w:val="00C136EC"/>
    <w:rsid w:val="00C13CFC"/>
    <w:rsid w:val="00C13D23"/>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90C"/>
    <w:rsid w:val="00C25A26"/>
    <w:rsid w:val="00C25FAC"/>
    <w:rsid w:val="00C26184"/>
    <w:rsid w:val="00C26949"/>
    <w:rsid w:val="00C26F83"/>
    <w:rsid w:val="00C31ABA"/>
    <w:rsid w:val="00C32B9C"/>
    <w:rsid w:val="00C3354A"/>
    <w:rsid w:val="00C3360A"/>
    <w:rsid w:val="00C33A82"/>
    <w:rsid w:val="00C34AFF"/>
    <w:rsid w:val="00C34D35"/>
    <w:rsid w:val="00C34E75"/>
    <w:rsid w:val="00C3506B"/>
    <w:rsid w:val="00C352C1"/>
    <w:rsid w:val="00C359E2"/>
    <w:rsid w:val="00C36400"/>
    <w:rsid w:val="00C41ED3"/>
    <w:rsid w:val="00C42E16"/>
    <w:rsid w:val="00C42F0F"/>
    <w:rsid w:val="00C43220"/>
    <w:rsid w:val="00C432B4"/>
    <w:rsid w:val="00C43818"/>
    <w:rsid w:val="00C43D1C"/>
    <w:rsid w:val="00C44871"/>
    <w:rsid w:val="00C448E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DE1"/>
    <w:rsid w:val="00C63FFC"/>
    <w:rsid w:val="00C649FB"/>
    <w:rsid w:val="00C64E08"/>
    <w:rsid w:val="00C65DE9"/>
    <w:rsid w:val="00C66284"/>
    <w:rsid w:val="00C66436"/>
    <w:rsid w:val="00C6678C"/>
    <w:rsid w:val="00C67CC2"/>
    <w:rsid w:val="00C701C2"/>
    <w:rsid w:val="00C7302E"/>
    <w:rsid w:val="00C7304B"/>
    <w:rsid w:val="00C735CA"/>
    <w:rsid w:val="00C7614F"/>
    <w:rsid w:val="00C76769"/>
    <w:rsid w:val="00C76E6D"/>
    <w:rsid w:val="00C771A9"/>
    <w:rsid w:val="00C777AB"/>
    <w:rsid w:val="00C77888"/>
    <w:rsid w:val="00C77D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1E84"/>
    <w:rsid w:val="00C92B42"/>
    <w:rsid w:val="00C96CD1"/>
    <w:rsid w:val="00C9759A"/>
    <w:rsid w:val="00CA05AD"/>
    <w:rsid w:val="00CA0954"/>
    <w:rsid w:val="00CA3349"/>
    <w:rsid w:val="00CA3741"/>
    <w:rsid w:val="00CA3C26"/>
    <w:rsid w:val="00CA4BD5"/>
    <w:rsid w:val="00CA4DEA"/>
    <w:rsid w:val="00CA52C3"/>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CA"/>
    <w:rsid w:val="00CC4D8B"/>
    <w:rsid w:val="00CC5B49"/>
    <w:rsid w:val="00CC5CA8"/>
    <w:rsid w:val="00CC631A"/>
    <w:rsid w:val="00CC79BD"/>
    <w:rsid w:val="00CC7B2F"/>
    <w:rsid w:val="00CD187C"/>
    <w:rsid w:val="00CD2165"/>
    <w:rsid w:val="00CD42CF"/>
    <w:rsid w:val="00CD4B40"/>
    <w:rsid w:val="00CD52A2"/>
    <w:rsid w:val="00CD5353"/>
    <w:rsid w:val="00CD57A3"/>
    <w:rsid w:val="00CD6B1B"/>
    <w:rsid w:val="00CD6FEC"/>
    <w:rsid w:val="00CD7127"/>
    <w:rsid w:val="00CD79DF"/>
    <w:rsid w:val="00CD7F43"/>
    <w:rsid w:val="00CE0170"/>
    <w:rsid w:val="00CE06A1"/>
    <w:rsid w:val="00CE07AE"/>
    <w:rsid w:val="00CE0DF2"/>
    <w:rsid w:val="00CE0ECE"/>
    <w:rsid w:val="00CE22D5"/>
    <w:rsid w:val="00CE362F"/>
    <w:rsid w:val="00CE403E"/>
    <w:rsid w:val="00CE4283"/>
    <w:rsid w:val="00CE4A15"/>
    <w:rsid w:val="00CE5AAA"/>
    <w:rsid w:val="00CE5D5F"/>
    <w:rsid w:val="00CE5D67"/>
    <w:rsid w:val="00CE6E54"/>
    <w:rsid w:val="00CE776D"/>
    <w:rsid w:val="00CE7A5D"/>
    <w:rsid w:val="00CE7A82"/>
    <w:rsid w:val="00CF03D2"/>
    <w:rsid w:val="00CF118C"/>
    <w:rsid w:val="00CF17C1"/>
    <w:rsid w:val="00CF1E55"/>
    <w:rsid w:val="00CF576D"/>
    <w:rsid w:val="00CF5BA4"/>
    <w:rsid w:val="00CF727C"/>
    <w:rsid w:val="00D00CB5"/>
    <w:rsid w:val="00D01778"/>
    <w:rsid w:val="00D02605"/>
    <w:rsid w:val="00D031D4"/>
    <w:rsid w:val="00D0445C"/>
    <w:rsid w:val="00D04482"/>
    <w:rsid w:val="00D04667"/>
    <w:rsid w:val="00D047FB"/>
    <w:rsid w:val="00D050EA"/>
    <w:rsid w:val="00D05B91"/>
    <w:rsid w:val="00D0645A"/>
    <w:rsid w:val="00D0674B"/>
    <w:rsid w:val="00D0678C"/>
    <w:rsid w:val="00D076FC"/>
    <w:rsid w:val="00D106F6"/>
    <w:rsid w:val="00D10C35"/>
    <w:rsid w:val="00D1121B"/>
    <w:rsid w:val="00D11470"/>
    <w:rsid w:val="00D117B1"/>
    <w:rsid w:val="00D12101"/>
    <w:rsid w:val="00D12CC8"/>
    <w:rsid w:val="00D131DD"/>
    <w:rsid w:val="00D13A8D"/>
    <w:rsid w:val="00D1449F"/>
    <w:rsid w:val="00D15A7C"/>
    <w:rsid w:val="00D15F2E"/>
    <w:rsid w:val="00D20A41"/>
    <w:rsid w:val="00D20E04"/>
    <w:rsid w:val="00D2108A"/>
    <w:rsid w:val="00D22623"/>
    <w:rsid w:val="00D238F7"/>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F9E"/>
    <w:rsid w:val="00D3508E"/>
    <w:rsid w:val="00D35A7B"/>
    <w:rsid w:val="00D36CA3"/>
    <w:rsid w:val="00D37371"/>
    <w:rsid w:val="00D37862"/>
    <w:rsid w:val="00D37B44"/>
    <w:rsid w:val="00D415D0"/>
    <w:rsid w:val="00D417FE"/>
    <w:rsid w:val="00D42367"/>
    <w:rsid w:val="00D4327C"/>
    <w:rsid w:val="00D442A6"/>
    <w:rsid w:val="00D46BB4"/>
    <w:rsid w:val="00D4715F"/>
    <w:rsid w:val="00D472DC"/>
    <w:rsid w:val="00D47A76"/>
    <w:rsid w:val="00D50570"/>
    <w:rsid w:val="00D5071F"/>
    <w:rsid w:val="00D508FC"/>
    <w:rsid w:val="00D513A1"/>
    <w:rsid w:val="00D5376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CDD"/>
    <w:rsid w:val="00DA4F17"/>
    <w:rsid w:val="00DA539C"/>
    <w:rsid w:val="00DA5F90"/>
    <w:rsid w:val="00DA6BE1"/>
    <w:rsid w:val="00DB046B"/>
    <w:rsid w:val="00DB0C5E"/>
    <w:rsid w:val="00DB0F08"/>
    <w:rsid w:val="00DB12AB"/>
    <w:rsid w:val="00DB1AE5"/>
    <w:rsid w:val="00DB22B9"/>
    <w:rsid w:val="00DB2D8C"/>
    <w:rsid w:val="00DB411B"/>
    <w:rsid w:val="00DB42BD"/>
    <w:rsid w:val="00DB4F21"/>
    <w:rsid w:val="00DB5779"/>
    <w:rsid w:val="00DB59EA"/>
    <w:rsid w:val="00DB68A5"/>
    <w:rsid w:val="00DC0198"/>
    <w:rsid w:val="00DC3137"/>
    <w:rsid w:val="00DC3851"/>
    <w:rsid w:val="00DC38D1"/>
    <w:rsid w:val="00DC3A1A"/>
    <w:rsid w:val="00DC5317"/>
    <w:rsid w:val="00DC59A5"/>
    <w:rsid w:val="00DC5EAC"/>
    <w:rsid w:val="00DD032B"/>
    <w:rsid w:val="00DD1728"/>
    <w:rsid w:val="00DD1802"/>
    <w:rsid w:val="00DD1D6E"/>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0945"/>
    <w:rsid w:val="00E110B9"/>
    <w:rsid w:val="00E12618"/>
    <w:rsid w:val="00E12BC8"/>
    <w:rsid w:val="00E1310D"/>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43F"/>
    <w:rsid w:val="00E306E9"/>
    <w:rsid w:val="00E311DB"/>
    <w:rsid w:val="00E31C21"/>
    <w:rsid w:val="00E31DAA"/>
    <w:rsid w:val="00E34015"/>
    <w:rsid w:val="00E341A4"/>
    <w:rsid w:val="00E34DC8"/>
    <w:rsid w:val="00E3504D"/>
    <w:rsid w:val="00E350C8"/>
    <w:rsid w:val="00E35A7C"/>
    <w:rsid w:val="00E3602A"/>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3E8"/>
    <w:rsid w:val="00E57A5A"/>
    <w:rsid w:val="00E60E27"/>
    <w:rsid w:val="00E621D7"/>
    <w:rsid w:val="00E62800"/>
    <w:rsid w:val="00E63584"/>
    <w:rsid w:val="00E642A1"/>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77BC5"/>
    <w:rsid w:val="00E8062A"/>
    <w:rsid w:val="00E80BD1"/>
    <w:rsid w:val="00E811D5"/>
    <w:rsid w:val="00E8234B"/>
    <w:rsid w:val="00E8298E"/>
    <w:rsid w:val="00E834B9"/>
    <w:rsid w:val="00E838A2"/>
    <w:rsid w:val="00E84C90"/>
    <w:rsid w:val="00E854BE"/>
    <w:rsid w:val="00E85F76"/>
    <w:rsid w:val="00E865BF"/>
    <w:rsid w:val="00E8712D"/>
    <w:rsid w:val="00E871D0"/>
    <w:rsid w:val="00E87241"/>
    <w:rsid w:val="00E876D7"/>
    <w:rsid w:val="00E878D7"/>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370E"/>
    <w:rsid w:val="00EA376A"/>
    <w:rsid w:val="00EA3C1A"/>
    <w:rsid w:val="00EA3EDE"/>
    <w:rsid w:val="00EA4340"/>
    <w:rsid w:val="00EA48C2"/>
    <w:rsid w:val="00EA54E8"/>
    <w:rsid w:val="00EA5926"/>
    <w:rsid w:val="00EA693E"/>
    <w:rsid w:val="00EA6D4D"/>
    <w:rsid w:val="00EA76C7"/>
    <w:rsid w:val="00EA7A5F"/>
    <w:rsid w:val="00EB05E5"/>
    <w:rsid w:val="00EB263B"/>
    <w:rsid w:val="00EB5C24"/>
    <w:rsid w:val="00EB5C5C"/>
    <w:rsid w:val="00EB6269"/>
    <w:rsid w:val="00EB655C"/>
    <w:rsid w:val="00EB6CE4"/>
    <w:rsid w:val="00EB70DA"/>
    <w:rsid w:val="00EC1998"/>
    <w:rsid w:val="00EC537B"/>
    <w:rsid w:val="00EC5526"/>
    <w:rsid w:val="00EC5A67"/>
    <w:rsid w:val="00EC754E"/>
    <w:rsid w:val="00ED140B"/>
    <w:rsid w:val="00ED2AB9"/>
    <w:rsid w:val="00ED2B01"/>
    <w:rsid w:val="00ED2C12"/>
    <w:rsid w:val="00ED2FAA"/>
    <w:rsid w:val="00ED3B3D"/>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659D"/>
    <w:rsid w:val="00EE7778"/>
    <w:rsid w:val="00EE7899"/>
    <w:rsid w:val="00EE7AB6"/>
    <w:rsid w:val="00EF018E"/>
    <w:rsid w:val="00EF0372"/>
    <w:rsid w:val="00EF17CA"/>
    <w:rsid w:val="00EF3726"/>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3758"/>
    <w:rsid w:val="00F143FC"/>
    <w:rsid w:val="00F144CC"/>
    <w:rsid w:val="00F15333"/>
    <w:rsid w:val="00F16084"/>
    <w:rsid w:val="00F16C10"/>
    <w:rsid w:val="00F17305"/>
    <w:rsid w:val="00F1790A"/>
    <w:rsid w:val="00F17975"/>
    <w:rsid w:val="00F17E9A"/>
    <w:rsid w:val="00F20A97"/>
    <w:rsid w:val="00F20E00"/>
    <w:rsid w:val="00F2214B"/>
    <w:rsid w:val="00F222C6"/>
    <w:rsid w:val="00F22516"/>
    <w:rsid w:val="00F229D1"/>
    <w:rsid w:val="00F2358F"/>
    <w:rsid w:val="00F23AFA"/>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542A"/>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472BB"/>
    <w:rsid w:val="00F50277"/>
    <w:rsid w:val="00F509A5"/>
    <w:rsid w:val="00F50C49"/>
    <w:rsid w:val="00F536AF"/>
    <w:rsid w:val="00F54675"/>
    <w:rsid w:val="00F546C9"/>
    <w:rsid w:val="00F54FD5"/>
    <w:rsid w:val="00F55A3D"/>
    <w:rsid w:val="00F5613F"/>
    <w:rsid w:val="00F5617E"/>
    <w:rsid w:val="00F56192"/>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E26"/>
    <w:rsid w:val="00F83299"/>
    <w:rsid w:val="00F83989"/>
    <w:rsid w:val="00F85710"/>
    <w:rsid w:val="00F86C30"/>
    <w:rsid w:val="00F86D8B"/>
    <w:rsid w:val="00F86DE9"/>
    <w:rsid w:val="00F8726C"/>
    <w:rsid w:val="00F872CF"/>
    <w:rsid w:val="00F90654"/>
    <w:rsid w:val="00F91535"/>
    <w:rsid w:val="00F916CA"/>
    <w:rsid w:val="00F91AF8"/>
    <w:rsid w:val="00F93C22"/>
    <w:rsid w:val="00F94ACA"/>
    <w:rsid w:val="00F95F6D"/>
    <w:rsid w:val="00F95FD2"/>
    <w:rsid w:val="00F963D6"/>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2AD6"/>
    <w:rsid w:val="00FC42C0"/>
    <w:rsid w:val="00FC4BED"/>
    <w:rsid w:val="00FC5439"/>
    <w:rsid w:val="00FC64DE"/>
    <w:rsid w:val="00FC6530"/>
    <w:rsid w:val="00FC7527"/>
    <w:rsid w:val="00FD15F1"/>
    <w:rsid w:val="00FD1847"/>
    <w:rsid w:val="00FD2928"/>
    <w:rsid w:val="00FD5B07"/>
    <w:rsid w:val="00FD65F9"/>
    <w:rsid w:val="00FD6BD1"/>
    <w:rsid w:val="00FE1FE6"/>
    <w:rsid w:val="00FE2BB7"/>
    <w:rsid w:val="00FE3A84"/>
    <w:rsid w:val="00FE4962"/>
    <w:rsid w:val="00FE5880"/>
    <w:rsid w:val="00FE5E9A"/>
    <w:rsid w:val="00FE5F3A"/>
    <w:rsid w:val="00FE64CD"/>
    <w:rsid w:val="00FE663C"/>
    <w:rsid w:val="00FE7B7B"/>
    <w:rsid w:val="00FF0061"/>
    <w:rsid w:val="00FF012F"/>
    <w:rsid w:val="00FF4F2B"/>
    <w:rsid w:val="00FF50B8"/>
    <w:rsid w:val="00FF6301"/>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B3F35A"/>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
    <w:name w:val="Unresolved Mention"/>
    <w:basedOn w:val="Policepardfaut"/>
    <w:uiPriority w:val="99"/>
    <w:semiHidden/>
    <w:unhideWhenUsed/>
    <w:rsid w:val="00271A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votewatch.eu/blog/agreement-or-polarization-how-european-institutions-and-meps-react-to-regulating-ai/" TargetMode="External"/><Relationship Id="rId20" Type="http://schemas.openxmlformats.org/officeDocument/2006/relationships/hyperlink" Target="https://policies.google.com/privacy/update?utm_source=POLITICO.EU&amp;utm_campaign=abd8ae6988-EMAIL_CAMPAIGN_2018_05_11&amp;utm_medium=email&amp;utm_term=0_10959edeb5-abd8ae6988-190136225" TargetMode="External"/><Relationship Id="rId21" Type="http://schemas.openxmlformats.org/officeDocument/2006/relationships/hyperlink" Target="https://blog.google/topics/public-policy/our-preparations-europes-new-data-protection-law/" TargetMode="External"/><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header" Target="header2.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data.consilium.europa.eu/doc/document/ST-8537-2018-INIT/en/pdf?utm_source=POLITICO.EU&amp;utm_campaign=0fa34be2ba-EMAIL_CAMPAIGN_2018_05_09&amp;utm_medium=email&amp;utm_term=0_10959edeb5-0fa34be2ba-190136225" TargetMode="External"/><Relationship Id="rId11" Type="http://schemas.openxmlformats.org/officeDocument/2006/relationships/hyperlink" Target="https://www.developersalliance.org/press-releases/2018/5/7/proposed-eprivacy-regulation-to-affect-all-european-industries-and-cost-more-than-500-billion-in-reduced-annual-turnover" TargetMode="External"/><Relationship Id="rId12" Type="http://schemas.openxmlformats.org/officeDocument/2006/relationships/hyperlink" Target="http://industrialsecurity.vdma.org/" TargetMode="External"/><Relationship Id="rId13" Type="http://schemas.openxmlformats.org/officeDocument/2006/relationships/hyperlink" Target="https://www.politico.eu/pro/europe-reaches-moment-of-reckoning-over-5g-security-huawei-us-donald-trump-cybersecurity/?utm_source=POLITICO.EU&amp;utm_campaign=0fa34be2ba-EMAIL_CAMPAIGN_2018_05_09&amp;utm_medium=email&amp;utm_term=0_10959edeb5-0fa34be2ba-190136225" TargetMode="External"/><Relationship Id="rId14" Type="http://schemas.openxmlformats.org/officeDocument/2006/relationships/hyperlink" Target="http://netino.fr/panorama-de-la-haine-en-ligne/?utm_source=POLITICO.EU&amp;utm_campaign=12755b3f49-EMAIL_CAMPAIGN_2018_05_06&amp;utm_medium=email&amp;utm_term=0_10959edeb5-12755b3f49-190136225" TargetMode="External"/><Relationship Id="rId15" Type="http://schemas.openxmlformats.org/officeDocument/2006/relationships/hyperlink" Target="https://www.lexpress.fr/culture/tele/francoise-nyssen-veut-lancer-un-plan-serie_2005760.html?utm_source=POLITICO.EU&amp;utm_campaign=12755b3f49-EMAIL_CAMPAIGN_2018_05_06&amp;utm_medium=email&amp;utm_term=0_10959edeb5-12755b3f49-190136225" TargetMode="External"/><Relationship Id="rId16" Type="http://schemas.openxmlformats.org/officeDocument/2006/relationships/hyperlink" Target="http://eur-lex.europa.eu/legal-content/en/TXT/?uri=CELEX:52018DC0043" TargetMode="External"/><Relationship Id="rId17" Type="http://schemas.openxmlformats.org/officeDocument/2006/relationships/hyperlink" Target="https://ec.europa.eu/research/participants/portal/doc/call/rec/rec-rdat-trai-ag-2016/1805123-call_results_-_selected_abstracts_rec-rdat-trai-ag-2016_en.pdf" TargetMode="External"/><Relationship Id="rId18" Type="http://schemas.openxmlformats.org/officeDocument/2006/relationships/hyperlink" Target="http://ec.europa.eu/research/participants/portal/desktop/en/opportunities/rec/topics/rec-rdat-trai-ag-2017.html" TargetMode="External"/><Relationship Id="rId19" Type="http://schemas.openxmlformats.org/officeDocument/2006/relationships/hyperlink" Target="https://newsroom.fb.com/news/2018/05/end-to-end-encryption/?utm_source=POLITICO.EU&amp;utm_campaign=3de3585139-EMAIL_CAMPAIGN_2018_05_07&amp;utm_medium=email&amp;utm_term=0_10959edeb5-3de3585139-190129781"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theguardian.com/business/2018/may/09/vodafone-strikes-18bn-deal-for-liberty-global-virgin-media-cable-and-broadband-asset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FDADA-FFCB-FB41-891B-50E7949E7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1707</Words>
  <Characters>9408</Characters>
  <Application>Microsoft Macintosh Word</Application>
  <DocSecurity>0</DocSecurity>
  <Lines>171</Lines>
  <Paragraphs>62</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11053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2018-05-14T15:52:00Z</cp:lastPrinted>
  <dcterms:created xsi:type="dcterms:W3CDTF">2018-05-14T15:49:00Z</dcterms:created>
  <dcterms:modified xsi:type="dcterms:W3CDTF">2018-05-14T15:52:00Z</dcterms:modified>
  <cp:category/>
</cp:coreProperties>
</file>