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45289" w14:textId="77777777" w:rsidR="00D72527" w:rsidRPr="007C321B" w:rsidRDefault="007C321B"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7C321B">
        <w:rPr>
          <w:rFonts w:ascii="Hind Light" w:eastAsia="Hind Light" w:hAnsi="Hind Light" w:cs="Hind Light"/>
          <w:color w:val="3A82E4"/>
        </w:rPr>
        <w:t xml:space="preserve"> </w:t>
      </w:r>
      <w:r w:rsidR="0094598F" w:rsidRPr="007C321B">
        <w:rPr>
          <w:rFonts w:ascii="Hind Light" w:eastAsia="Hind Light" w:hAnsi="Hind Light" w:cs="Hind Light"/>
          <w:color w:val="3A82E4"/>
        </w:rPr>
        <w:t>Access</w:t>
      </w:r>
    </w:p>
    <w:p w14:paraId="6A3F57E4" w14:textId="77777777" w:rsidR="00B87A10" w:rsidRPr="007C321B" w:rsidRDefault="00574E5D" w:rsidP="00B87A10">
      <w:pPr>
        <w:spacing w:line="280" w:lineRule="exact"/>
        <w:jc w:val="both"/>
        <w:rPr>
          <w:rFonts w:ascii="Hind Light" w:eastAsia="Hind Light" w:hAnsi="Hind Light" w:cs="Hind Light"/>
          <w:sz w:val="20"/>
          <w:szCs w:val="20"/>
        </w:rPr>
      </w:pPr>
      <w:r w:rsidRPr="007C321B">
        <w:rPr>
          <w:rFonts w:ascii="Hind Light" w:eastAsia="Hind Light" w:hAnsi="Hind Light" w:cs="Hind Light"/>
          <w:b/>
          <w:sz w:val="20"/>
          <w:szCs w:val="20"/>
        </w:rPr>
        <w:t>EU</w:t>
      </w:r>
      <w:r w:rsidR="00B87A10" w:rsidRPr="007C321B">
        <w:rPr>
          <w:rFonts w:ascii="Hind Light" w:eastAsia="Hind Light" w:hAnsi="Hind Light" w:cs="Hind Light"/>
          <w:b/>
          <w:sz w:val="20"/>
          <w:szCs w:val="20"/>
        </w:rPr>
        <w:t xml:space="preserve">: </w:t>
      </w:r>
      <w:r w:rsidRPr="007C321B">
        <w:rPr>
          <w:rFonts w:ascii="Hind Light" w:eastAsia="Hind Light" w:hAnsi="Hind Light" w:cs="Hind Light"/>
          <w:b/>
          <w:sz w:val="20"/>
          <w:szCs w:val="20"/>
        </w:rPr>
        <w:t>BEREC and RSPG’s solutions to facilitate mobile connectivity in challenge areas</w:t>
      </w:r>
    </w:p>
    <w:p w14:paraId="1B1BA511" w14:textId="77777777" w:rsidR="00B87A10" w:rsidRPr="007C321B" w:rsidRDefault="007959D7" w:rsidP="00905FFF">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On January 10, the Body of European Regulators for Electronic Communications (BEREC) has adopted a </w:t>
      </w:r>
      <w:hyperlink r:id="rId8" w:history="1">
        <w:r w:rsidRPr="007C321B">
          <w:rPr>
            <w:rStyle w:val="Lienhypertexte"/>
            <w:rFonts w:ascii="Hind Light" w:eastAsia="Hind Light" w:hAnsi="Hind Light" w:cs="Hind Light"/>
            <w:sz w:val="20"/>
            <w:szCs w:val="20"/>
          </w:rPr>
          <w:t>common report</w:t>
        </w:r>
      </w:hyperlink>
      <w:r w:rsidRPr="007C321B">
        <w:rPr>
          <w:rFonts w:ascii="Hind Light" w:eastAsia="Hind Light" w:hAnsi="Hind Light" w:cs="Hind Light"/>
          <w:sz w:val="20"/>
          <w:szCs w:val="20"/>
        </w:rPr>
        <w:t xml:space="preserve"> with RSPG on facilitating mobile connectivity in “challenge areas”.</w:t>
      </w:r>
      <w:r w:rsidR="00905FFF" w:rsidRPr="007C321B">
        <w:t xml:space="preserve"> </w:t>
      </w:r>
      <w:r w:rsidR="00905FFF" w:rsidRPr="007C321B">
        <w:rPr>
          <w:rFonts w:ascii="Hind Light" w:eastAsia="Hind Light" w:hAnsi="Hind Light" w:cs="Hind Light"/>
          <w:sz w:val="20"/>
          <w:szCs w:val="20"/>
        </w:rPr>
        <w:t xml:space="preserve">This final report takes into account comments raised during a </w:t>
      </w:r>
      <w:hyperlink r:id="rId9" w:history="1">
        <w:r w:rsidR="00905FFF" w:rsidRPr="007C321B">
          <w:rPr>
            <w:rStyle w:val="Lienhypertexte"/>
            <w:rFonts w:ascii="Hind Light" w:eastAsia="Hind Light" w:hAnsi="Hind Light" w:cs="Hind Light"/>
            <w:sz w:val="20"/>
            <w:szCs w:val="20"/>
          </w:rPr>
          <w:t>consultation</w:t>
        </w:r>
      </w:hyperlink>
      <w:r w:rsidR="00905FFF" w:rsidRPr="007C321B">
        <w:rPr>
          <w:rFonts w:ascii="Hind Light" w:eastAsia="Hind Light" w:hAnsi="Hind Light" w:cs="Hind Light"/>
          <w:sz w:val="20"/>
          <w:szCs w:val="20"/>
        </w:rPr>
        <w:t xml:space="preserve"> run in autumn last year.</w:t>
      </w:r>
    </w:p>
    <w:p w14:paraId="0E982B7C" w14:textId="77777777" w:rsidR="00CB1B55" w:rsidRPr="007C321B" w:rsidRDefault="00CB1B55" w:rsidP="00CB1B55">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The document describes the main issues encountered to provide mobile connectivity in some challenge areas describing four categories of challenge areas (indoor, transportation means, non-profitable areas and others) and lists initiatives to facilitate mobile connectivity for each of these. </w:t>
      </w:r>
    </w:p>
    <w:p w14:paraId="7EC8F143" w14:textId="77777777" w:rsidR="007959D7" w:rsidRPr="007C321B" w:rsidRDefault="00CB1B55" w:rsidP="00CB1B55">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It also presents feasible solutions such as developing network sharing, installing repeaters, Wi-Fi or imposing coverage obligations.</w:t>
      </w:r>
    </w:p>
    <w:p w14:paraId="7DDC8089" w14:textId="77777777" w:rsidR="00B11A02" w:rsidRPr="007C321B" w:rsidRDefault="00B11A02" w:rsidP="00B11A02">
      <w:pPr>
        <w:spacing w:line="280" w:lineRule="exact"/>
        <w:jc w:val="both"/>
        <w:rPr>
          <w:rFonts w:ascii="Hind Light" w:eastAsia="Hind Light" w:hAnsi="Hind Light" w:cs="Hind Light"/>
          <w:sz w:val="20"/>
          <w:szCs w:val="20"/>
        </w:rPr>
      </w:pPr>
      <w:r w:rsidRPr="007C321B">
        <w:rPr>
          <w:rFonts w:ascii="Hind Light" w:eastAsia="Hind Light" w:hAnsi="Hind Light" w:cs="Hind Light"/>
          <w:b/>
          <w:sz w:val="20"/>
          <w:szCs w:val="20"/>
        </w:rPr>
        <w:t>EU: WP on Telecommunications and Information Society meets on January 16</w:t>
      </w:r>
      <w:r w:rsidRPr="007C321B">
        <w:rPr>
          <w:rFonts w:ascii="Hind Light" w:eastAsia="Hind Light" w:hAnsi="Hind Light" w:cs="Hind Light"/>
          <w:sz w:val="20"/>
          <w:szCs w:val="20"/>
        </w:rPr>
        <w:t xml:space="preserve"> </w:t>
      </w:r>
    </w:p>
    <w:p w14:paraId="0F3C08E0" w14:textId="799A0648" w:rsidR="00B11A02" w:rsidRPr="007C321B" w:rsidRDefault="00B11A02" w:rsidP="00B11A02">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The Working Party on Telecommunications and Information Society is meeting on January 16. </w:t>
      </w:r>
      <w:r w:rsidR="005C2CB7">
        <w:rPr>
          <w:rFonts w:ascii="Hind Light" w:eastAsia="Hind Light" w:hAnsi="Hind Light" w:cs="Hind Light"/>
          <w:sz w:val="20"/>
          <w:szCs w:val="20"/>
        </w:rPr>
        <w:t xml:space="preserve"> T</w:t>
      </w:r>
      <w:r w:rsidRPr="007C321B">
        <w:rPr>
          <w:rFonts w:ascii="Hind Light" w:eastAsia="Hind Light" w:hAnsi="Hind Light" w:cs="Hind Light"/>
          <w:sz w:val="20"/>
          <w:szCs w:val="20"/>
        </w:rPr>
        <w:t xml:space="preserve">he European Commission will </w:t>
      </w:r>
      <w:r w:rsidR="005C2CB7">
        <w:rPr>
          <w:rFonts w:ascii="Hind Light" w:eastAsia="Hind Light" w:hAnsi="Hind Light" w:cs="Hind Light"/>
          <w:sz w:val="20"/>
          <w:szCs w:val="20"/>
        </w:rPr>
        <w:t>present its 20</w:t>
      </w:r>
      <w:r w:rsidR="008E03DB">
        <w:rPr>
          <w:rFonts w:ascii="Hind Light" w:eastAsia="Hind Light" w:hAnsi="Hind Light" w:cs="Hind Light"/>
          <w:sz w:val="20"/>
          <w:szCs w:val="20"/>
        </w:rPr>
        <w:t>18 work programme on this occas</w:t>
      </w:r>
      <w:r w:rsidR="005C2CB7">
        <w:rPr>
          <w:rFonts w:ascii="Hind Light" w:eastAsia="Hind Light" w:hAnsi="Hind Light" w:cs="Hind Light"/>
          <w:sz w:val="20"/>
          <w:szCs w:val="20"/>
        </w:rPr>
        <w:t>ion</w:t>
      </w:r>
      <w:r w:rsidRPr="007C321B">
        <w:rPr>
          <w:rFonts w:ascii="Hind Light" w:eastAsia="Hind Light" w:hAnsi="Hind Light" w:cs="Hind Light"/>
          <w:sz w:val="20"/>
          <w:szCs w:val="20"/>
        </w:rPr>
        <w:t xml:space="preserve">. </w:t>
      </w:r>
    </w:p>
    <w:p w14:paraId="0D2D2BA8" w14:textId="77777777" w:rsidR="00B11A02" w:rsidRPr="007C321B" w:rsidRDefault="00B11A02" w:rsidP="00B11A02">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During the meeting, the WP will also examine the latest Presidency text on the proposal for a Directive establishing the European Electronic Communications Code (EECC), currently being discussed by the co-legislators (Commission, European Parliament and Council) </w:t>
      </w:r>
      <w:r w:rsidR="005C2CB7">
        <w:rPr>
          <w:rFonts w:ascii="Hind Light" w:eastAsia="Hind Light" w:hAnsi="Hind Light" w:cs="Hind Light"/>
          <w:sz w:val="20"/>
          <w:szCs w:val="20"/>
        </w:rPr>
        <w:t>during</w:t>
      </w:r>
      <w:r w:rsidRPr="007C321B">
        <w:rPr>
          <w:rFonts w:ascii="Hind Light" w:eastAsia="Hind Light" w:hAnsi="Hind Light" w:cs="Hind Light"/>
          <w:sz w:val="20"/>
          <w:szCs w:val="20"/>
        </w:rPr>
        <w:t xml:space="preserve"> trilogue meetings.</w:t>
      </w:r>
    </w:p>
    <w:p w14:paraId="18F07AF0" w14:textId="77777777" w:rsidR="0019388A" w:rsidRPr="007C321B" w:rsidRDefault="0094598F" w:rsidP="008658D6">
      <w:pPr>
        <w:spacing w:after="200" w:line="280" w:lineRule="exact"/>
        <w:jc w:val="both"/>
        <w:rPr>
          <w:rFonts w:ascii="Hind Light" w:eastAsia="Hind Light" w:hAnsi="Hind Light" w:cs="Hind Light"/>
          <w:color w:val="3A82E4"/>
          <w:szCs w:val="20"/>
        </w:rPr>
      </w:pPr>
      <w:r w:rsidRPr="007C321B">
        <w:rPr>
          <w:rFonts w:ascii="Hind Light" w:eastAsia="Hind Light" w:hAnsi="Hind Light" w:cs="Hind Light"/>
          <w:color w:val="3A82E4"/>
          <w:szCs w:val="20"/>
        </w:rPr>
        <w:t xml:space="preserve">Trust </w:t>
      </w:r>
    </w:p>
    <w:p w14:paraId="5CA917C9" w14:textId="77777777" w:rsidR="00DA188D" w:rsidRPr="007C321B" w:rsidRDefault="006B0AFA" w:rsidP="00DA188D">
      <w:pPr>
        <w:spacing w:line="280" w:lineRule="exact"/>
        <w:jc w:val="both"/>
        <w:rPr>
          <w:rFonts w:ascii="Hind Light" w:eastAsia="Hind Light" w:hAnsi="Hind Light" w:cs="Hind Light"/>
          <w:b/>
          <w:sz w:val="20"/>
          <w:szCs w:val="20"/>
        </w:rPr>
      </w:pPr>
      <w:r w:rsidRPr="007C321B">
        <w:rPr>
          <w:rFonts w:ascii="Hind Light" w:eastAsia="Hind Light" w:hAnsi="Hind Light" w:cs="Hind Light"/>
          <w:b/>
          <w:sz w:val="20"/>
          <w:szCs w:val="20"/>
        </w:rPr>
        <w:t>EU</w:t>
      </w:r>
      <w:r w:rsidR="00C96CD1" w:rsidRPr="007C321B">
        <w:rPr>
          <w:rFonts w:ascii="Hind Light" w:eastAsia="Hind Light" w:hAnsi="Hind Light" w:cs="Hind Light"/>
          <w:b/>
          <w:sz w:val="20"/>
          <w:szCs w:val="20"/>
        </w:rPr>
        <w:t xml:space="preserve">: </w:t>
      </w:r>
      <w:r w:rsidRPr="007C321B">
        <w:rPr>
          <w:rFonts w:ascii="Hind Light" w:eastAsia="Hind Light" w:hAnsi="Hind Light" w:cs="Hind Light"/>
          <w:b/>
          <w:sz w:val="20"/>
          <w:szCs w:val="20"/>
        </w:rPr>
        <w:t>DG JUST publishes notic</w:t>
      </w:r>
      <w:r w:rsidR="00191CAA" w:rsidRPr="007C321B">
        <w:rPr>
          <w:rFonts w:ascii="Hind Light" w:eastAsia="Hind Light" w:hAnsi="Hind Light" w:cs="Hind Light"/>
          <w:b/>
          <w:sz w:val="20"/>
          <w:szCs w:val="20"/>
        </w:rPr>
        <w:t>e to stakeholders on UK-</w:t>
      </w:r>
      <w:r w:rsidRPr="007C321B">
        <w:rPr>
          <w:rFonts w:ascii="Hind Light" w:eastAsia="Hind Light" w:hAnsi="Hind Light" w:cs="Hind Light"/>
          <w:b/>
          <w:sz w:val="20"/>
          <w:szCs w:val="20"/>
        </w:rPr>
        <w:t>EU rules in the field of data protection</w:t>
      </w:r>
    </w:p>
    <w:p w14:paraId="5E02689D" w14:textId="77777777" w:rsidR="000D0C2A" w:rsidRPr="007C321B" w:rsidRDefault="006B0AFA" w:rsidP="006B0AFA">
      <w:pPr>
        <w:pStyle w:val="Pardeliste"/>
        <w:numPr>
          <w:ilvl w:val="0"/>
          <w:numId w:val="2"/>
        </w:numPr>
        <w:shd w:val="clear" w:color="auto" w:fill="FFFFFF"/>
        <w:spacing w:line="280" w:lineRule="exact"/>
        <w:jc w:val="both"/>
        <w:rPr>
          <w:rFonts w:ascii="Hind Light" w:hAnsi="Hind Light" w:cs="Arial"/>
          <w:sz w:val="20"/>
          <w:szCs w:val="20"/>
        </w:rPr>
      </w:pPr>
      <w:r w:rsidRPr="007C321B">
        <w:rPr>
          <w:rFonts w:ascii="Hind Light" w:hAnsi="Hind Light" w:cs="Arial"/>
          <w:sz w:val="20"/>
          <w:szCs w:val="20"/>
        </w:rPr>
        <w:t xml:space="preserve">On 9 January, the European Commission’s Directorate General for Justice and Consumers issued a </w:t>
      </w:r>
      <w:hyperlink r:id="rId10" w:history="1">
        <w:r w:rsidRPr="007C321B">
          <w:rPr>
            <w:rStyle w:val="Lienhypertexte"/>
            <w:rFonts w:ascii="Hind Light" w:hAnsi="Hind Light" w:cs="Arial"/>
            <w:sz w:val="20"/>
            <w:szCs w:val="20"/>
          </w:rPr>
          <w:t>notice to stakeholders</w:t>
        </w:r>
      </w:hyperlink>
      <w:r w:rsidRPr="007C321B">
        <w:rPr>
          <w:rFonts w:ascii="Hind Light" w:hAnsi="Hind Light" w:cs="Arial"/>
          <w:sz w:val="20"/>
          <w:szCs w:val="20"/>
        </w:rPr>
        <w:t xml:space="preserve"> on the “withdrawal of the United Kingdom and EU rules in the field of data protection.” The paper states that after Brexit the EU rules for transfer of personal data to third countries will apply</w:t>
      </w:r>
      <w:r w:rsidR="0090576E" w:rsidRPr="007C321B">
        <w:rPr>
          <w:rFonts w:ascii="Hind Light" w:eastAsia="Hind Light" w:hAnsi="Hind Light" w:cs="Hind Light"/>
          <w:sz w:val="20"/>
          <w:szCs w:val="20"/>
        </w:rPr>
        <w:t>.</w:t>
      </w:r>
    </w:p>
    <w:p w14:paraId="1D742CC6" w14:textId="77777777" w:rsidR="00E964C2" w:rsidRPr="007C321B" w:rsidRDefault="006B0AFA" w:rsidP="006B0AFA">
      <w:pPr>
        <w:pStyle w:val="Pardeliste"/>
        <w:numPr>
          <w:ilvl w:val="0"/>
          <w:numId w:val="2"/>
        </w:numPr>
        <w:spacing w:after="240" w:line="280" w:lineRule="exact"/>
        <w:jc w:val="both"/>
        <w:rPr>
          <w:rFonts w:ascii="Hind Light" w:eastAsia="Hind Light" w:hAnsi="Hind Light" w:cs="Hind Light"/>
          <w:b/>
          <w:sz w:val="20"/>
          <w:szCs w:val="20"/>
        </w:rPr>
      </w:pPr>
      <w:r w:rsidRPr="007C321B">
        <w:rPr>
          <w:rFonts w:ascii="Hind Light" w:hAnsi="Hind Light" w:cs="Arial"/>
          <w:sz w:val="20"/>
          <w:szCs w:val="20"/>
        </w:rPr>
        <w:t xml:space="preserve">Aside from an adequacy decision, the EU's data protection rules, notably the General Data Protection Regulation (GDPR), allow a transfer if the controller or processor has delivered "appropriate safeguards", provided by standard data </w:t>
      </w:r>
      <w:r w:rsidRPr="007C321B">
        <w:rPr>
          <w:rFonts w:ascii="Hind Light" w:hAnsi="Hind Light" w:cs="Arial"/>
          <w:sz w:val="20"/>
          <w:szCs w:val="20"/>
        </w:rPr>
        <w:lastRenderedPageBreak/>
        <w:t>protection clauses, binding corporate rules, Codes of Conduct and certification mechanisms</w:t>
      </w:r>
      <w:r w:rsidR="000F64BD" w:rsidRPr="007C321B">
        <w:rPr>
          <w:rFonts w:ascii="Hind Light" w:eastAsia="Hind Light" w:hAnsi="Hind Light" w:cs="Hind Light"/>
          <w:sz w:val="20"/>
          <w:szCs w:val="20"/>
        </w:rPr>
        <w:t>.</w:t>
      </w:r>
      <w:r w:rsidR="00E964C2" w:rsidRPr="007C321B">
        <w:t xml:space="preserve"> </w:t>
      </w:r>
    </w:p>
    <w:p w14:paraId="0CE66453" w14:textId="77777777" w:rsidR="00C96CD1" w:rsidRPr="007C321B" w:rsidRDefault="006B0AFA" w:rsidP="006B0AFA">
      <w:pPr>
        <w:pStyle w:val="Pardeliste"/>
        <w:numPr>
          <w:ilvl w:val="0"/>
          <w:numId w:val="2"/>
        </w:numPr>
        <w:spacing w:after="240" w:line="280" w:lineRule="exact"/>
        <w:jc w:val="both"/>
        <w:rPr>
          <w:rFonts w:ascii="Hind Light" w:eastAsia="Hind Light" w:hAnsi="Hind Light" w:cs="Hind Light"/>
          <w:b/>
          <w:sz w:val="20"/>
          <w:szCs w:val="20"/>
        </w:rPr>
      </w:pPr>
      <w:r w:rsidRPr="007C321B">
        <w:rPr>
          <w:rFonts w:ascii="Hind Light" w:hAnsi="Hind Light" w:cs="Arial"/>
          <w:sz w:val="20"/>
          <w:szCs w:val="20"/>
        </w:rPr>
        <w:t>Without an adequacy decision, or appropriate safeguards, a transfer can happen on the basis of derogations (e.g. if based on consent or as part of a contract, for the exercise of legal claims or for important reasons of public interest)</w:t>
      </w:r>
      <w:r w:rsidR="00E964C2" w:rsidRPr="007C321B">
        <w:rPr>
          <w:rFonts w:ascii="Hind Light" w:hAnsi="Hind Light" w:cs="Arial"/>
          <w:sz w:val="20"/>
          <w:szCs w:val="20"/>
        </w:rPr>
        <w:t>.</w:t>
      </w:r>
    </w:p>
    <w:p w14:paraId="7DA3870F" w14:textId="77777777" w:rsidR="005047FB" w:rsidRPr="007C321B" w:rsidRDefault="0055664B" w:rsidP="005047FB">
      <w:pPr>
        <w:spacing w:line="280" w:lineRule="exact"/>
        <w:jc w:val="both"/>
        <w:rPr>
          <w:rFonts w:ascii="Hind Light" w:eastAsia="Hind Light" w:hAnsi="Hind Light" w:cs="Hind Light"/>
          <w:b/>
          <w:sz w:val="20"/>
          <w:szCs w:val="20"/>
        </w:rPr>
      </w:pPr>
      <w:r w:rsidRPr="007C321B">
        <w:rPr>
          <w:rFonts w:ascii="Hind Light" w:eastAsia="Hind Light" w:hAnsi="Hind Light" w:cs="Hind Light"/>
          <w:b/>
          <w:sz w:val="20"/>
          <w:szCs w:val="20"/>
        </w:rPr>
        <w:t>EU</w:t>
      </w:r>
      <w:r w:rsidR="005047FB" w:rsidRPr="007C321B">
        <w:rPr>
          <w:rFonts w:ascii="Hind Light" w:eastAsia="Hind Light" w:hAnsi="Hind Light" w:cs="Hind Light"/>
          <w:b/>
          <w:sz w:val="20"/>
          <w:szCs w:val="20"/>
        </w:rPr>
        <w:t xml:space="preserve">: </w:t>
      </w:r>
      <w:r w:rsidR="00830410" w:rsidRPr="007C321B">
        <w:rPr>
          <w:rFonts w:ascii="Hind Light" w:eastAsia="Hind Light" w:hAnsi="Hind Light" w:cs="Hind Light"/>
          <w:b/>
          <w:sz w:val="20"/>
          <w:szCs w:val="20"/>
        </w:rPr>
        <w:t>Intel faces lawsuit over “Meltdown” security flaws</w:t>
      </w:r>
    </w:p>
    <w:p w14:paraId="05815286" w14:textId="77777777" w:rsidR="007C5B43" w:rsidRPr="007C321B" w:rsidRDefault="007C5B43" w:rsidP="007C5B43">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Following the </w:t>
      </w:r>
      <w:hyperlink r:id="rId11" w:history="1">
        <w:r w:rsidRPr="007C321B">
          <w:rPr>
            <w:rStyle w:val="Lienhypertexte"/>
            <w:rFonts w:ascii="Hind Light" w:eastAsia="Hind Light" w:hAnsi="Hind Light" w:cs="Hind Light"/>
            <w:sz w:val="20"/>
            <w:szCs w:val="20"/>
          </w:rPr>
          <w:t>discovery</w:t>
        </w:r>
      </w:hyperlink>
      <w:r w:rsidRPr="007C321B">
        <w:rPr>
          <w:rFonts w:ascii="Hind Light" w:eastAsia="Hind Light" w:hAnsi="Hind Light" w:cs="Hind Light"/>
          <w:sz w:val="20"/>
          <w:szCs w:val="20"/>
        </w:rPr>
        <w:t xml:space="preserve"> </w:t>
      </w:r>
      <w:r w:rsidRPr="007C321B">
        <w:rPr>
          <w:rFonts w:ascii="Hind Light" w:hAnsi="Hind Light" w:cs="Arial"/>
          <w:sz w:val="20"/>
          <w:szCs w:val="20"/>
        </w:rPr>
        <w:t>of serious security bug</w:t>
      </w:r>
      <w:r w:rsidR="005C2CB7">
        <w:rPr>
          <w:rFonts w:ascii="Hind Light" w:hAnsi="Hind Light" w:cs="Arial"/>
          <w:sz w:val="20"/>
          <w:szCs w:val="20"/>
        </w:rPr>
        <w:t>s</w:t>
      </w:r>
      <w:r w:rsidRPr="007C321B">
        <w:rPr>
          <w:rFonts w:ascii="Hind Light" w:hAnsi="Hind Light" w:cs="Arial"/>
          <w:sz w:val="20"/>
          <w:szCs w:val="20"/>
        </w:rPr>
        <w:t xml:space="preserve"> </w:t>
      </w:r>
      <w:r w:rsidR="005C2CB7">
        <w:rPr>
          <w:rFonts w:ascii="Hind Light" w:hAnsi="Hind Light" w:cs="Arial"/>
          <w:sz w:val="20"/>
          <w:szCs w:val="20"/>
        </w:rPr>
        <w:t>as</w:t>
      </w:r>
      <w:r w:rsidRPr="007C321B">
        <w:rPr>
          <w:rFonts w:ascii="Hind Light" w:hAnsi="Hind Light" w:cs="Arial"/>
          <w:sz w:val="20"/>
          <w:szCs w:val="20"/>
        </w:rPr>
        <w:t xml:space="preserve"> reported </w:t>
      </w:r>
      <w:r w:rsidR="005C2CB7">
        <w:rPr>
          <w:rFonts w:ascii="Hind Light" w:hAnsi="Hind Light" w:cs="Arial"/>
          <w:sz w:val="20"/>
          <w:szCs w:val="20"/>
        </w:rPr>
        <w:t>in last week’s newsletter</w:t>
      </w:r>
      <w:r w:rsidRPr="007C321B">
        <w:rPr>
          <w:rFonts w:ascii="Hind Light" w:hAnsi="Hind Light" w:cs="Arial"/>
          <w:sz w:val="20"/>
          <w:szCs w:val="20"/>
        </w:rPr>
        <w:t>,</w:t>
      </w:r>
      <w:r w:rsidRPr="007C321B">
        <w:rPr>
          <w:rFonts w:ascii="Hind Light" w:eastAsia="Hind Light" w:hAnsi="Hind Light" w:cs="Hind Light"/>
          <w:sz w:val="20"/>
          <w:szCs w:val="20"/>
        </w:rPr>
        <w:t xml:space="preserve"> </w:t>
      </w:r>
      <w:r w:rsidR="00830410" w:rsidRPr="007C321B">
        <w:rPr>
          <w:rFonts w:ascii="Hind Light" w:eastAsia="Hind Light" w:hAnsi="Hind Light" w:cs="Hind Light"/>
          <w:sz w:val="20"/>
          <w:szCs w:val="20"/>
        </w:rPr>
        <w:t xml:space="preserve">Intel is </w:t>
      </w:r>
      <w:r w:rsidRPr="007C321B">
        <w:rPr>
          <w:rFonts w:ascii="Hind Light" w:eastAsia="Hind Light" w:hAnsi="Hind Light" w:cs="Hind Light"/>
          <w:sz w:val="20"/>
          <w:szCs w:val="20"/>
        </w:rPr>
        <w:t xml:space="preserve">facing a number of </w:t>
      </w:r>
      <w:hyperlink r:id="rId12" w:history="1">
        <w:r w:rsidRPr="007C321B">
          <w:rPr>
            <w:rStyle w:val="Lienhypertexte"/>
            <w:rFonts w:ascii="Hind Light" w:eastAsia="Hind Light" w:hAnsi="Hind Light" w:cs="Hind Light"/>
            <w:sz w:val="20"/>
            <w:szCs w:val="20"/>
          </w:rPr>
          <w:t>lawsuits</w:t>
        </w:r>
      </w:hyperlink>
      <w:r w:rsidRPr="007C321B">
        <w:rPr>
          <w:rFonts w:ascii="Hind Light" w:eastAsia="Hind Light" w:hAnsi="Hind Light" w:cs="Hind Light"/>
          <w:sz w:val="20"/>
          <w:szCs w:val="20"/>
        </w:rPr>
        <w:t xml:space="preserve"> (mostly in the United States) due to security flaws and the consequent slowdown that fixing computers will bring.  </w:t>
      </w:r>
    </w:p>
    <w:p w14:paraId="4D478CC3" w14:textId="77777777" w:rsidR="007C5B43" w:rsidRPr="007C321B" w:rsidRDefault="007C5B43" w:rsidP="007C5B43">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Intel has admitted that the security issues could have made PCs and servers more unstable and allow hackers to access sensitive information from computers, phones and other devices. However, the chipmaker </w:t>
      </w:r>
      <w:hyperlink r:id="rId13" w:history="1">
        <w:r w:rsidRPr="007C321B">
          <w:rPr>
            <w:rStyle w:val="Lienhypertexte"/>
            <w:rFonts w:ascii="Hind Light" w:eastAsia="Hind Light" w:hAnsi="Hind Light" w:cs="Hind Light"/>
            <w:sz w:val="20"/>
            <w:szCs w:val="20"/>
          </w:rPr>
          <w:t>stated</w:t>
        </w:r>
      </w:hyperlink>
      <w:r w:rsidRPr="007C321B">
        <w:rPr>
          <w:rFonts w:ascii="Hind Light" w:eastAsia="Hind Light" w:hAnsi="Hind Light" w:cs="Hind Light"/>
          <w:sz w:val="20"/>
          <w:szCs w:val="20"/>
        </w:rPr>
        <w:t xml:space="preserve"> that fixing the flaws would not slow down their processors.</w:t>
      </w:r>
    </w:p>
    <w:p w14:paraId="4CEFE384" w14:textId="77777777" w:rsidR="00AE1FCB" w:rsidRPr="007C321B" w:rsidRDefault="00AD2B99" w:rsidP="00AD2B99">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The company has </w:t>
      </w:r>
      <w:hyperlink r:id="rId14" w:history="1">
        <w:r w:rsidRPr="007C321B">
          <w:rPr>
            <w:rStyle w:val="Lienhypertexte"/>
            <w:rFonts w:ascii="Hind Light" w:eastAsia="Hind Light" w:hAnsi="Hind Light" w:cs="Hind Light"/>
            <w:sz w:val="20"/>
            <w:szCs w:val="20"/>
          </w:rPr>
          <w:t>committed</w:t>
        </w:r>
      </w:hyperlink>
      <w:r w:rsidRPr="007C321B">
        <w:rPr>
          <w:rFonts w:ascii="Hind Light" w:eastAsia="Hind Light" w:hAnsi="Hind Light" w:cs="Hind Light"/>
          <w:sz w:val="20"/>
          <w:szCs w:val="20"/>
        </w:rPr>
        <w:t xml:space="preserve"> to patching all recent chips by the end of the month</w:t>
      </w:r>
      <w:r w:rsidR="00AE1FCB" w:rsidRPr="007C321B">
        <w:rPr>
          <w:rFonts w:ascii="Hind Light" w:eastAsia="Hind Light" w:hAnsi="Hind Light" w:cs="Hind Light"/>
          <w:sz w:val="20"/>
          <w:szCs w:val="20"/>
        </w:rPr>
        <w:t>.</w:t>
      </w:r>
    </w:p>
    <w:p w14:paraId="29F80E27" w14:textId="77777777" w:rsidR="005C2BE8" w:rsidRPr="007C321B" w:rsidRDefault="0055664B" w:rsidP="005C2BE8">
      <w:pPr>
        <w:spacing w:line="280" w:lineRule="exact"/>
        <w:jc w:val="both"/>
        <w:rPr>
          <w:rFonts w:ascii="Hind Light" w:eastAsia="Hind Light" w:hAnsi="Hind Light" w:cs="Hind Light"/>
          <w:b/>
          <w:sz w:val="20"/>
          <w:szCs w:val="20"/>
        </w:rPr>
      </w:pPr>
      <w:r w:rsidRPr="007C321B">
        <w:rPr>
          <w:rFonts w:ascii="Hind Light" w:eastAsia="Hind Light" w:hAnsi="Hind Light" w:cs="Hind Light"/>
          <w:b/>
          <w:sz w:val="20"/>
          <w:szCs w:val="20"/>
        </w:rPr>
        <w:t>EU</w:t>
      </w:r>
      <w:r w:rsidR="005C2BE8" w:rsidRPr="007C321B">
        <w:rPr>
          <w:rFonts w:ascii="Hind Light" w:eastAsia="Hind Light" w:hAnsi="Hind Light" w:cs="Hind Light"/>
          <w:b/>
          <w:sz w:val="20"/>
          <w:szCs w:val="20"/>
        </w:rPr>
        <w:t xml:space="preserve">: </w:t>
      </w:r>
      <w:r w:rsidRPr="007C321B">
        <w:rPr>
          <w:rFonts w:ascii="Hind Light" w:eastAsia="Hind Light" w:hAnsi="Hind Light" w:cs="Hind Light"/>
          <w:b/>
          <w:sz w:val="20"/>
          <w:szCs w:val="20"/>
        </w:rPr>
        <w:t>Commissioners meet online platforms representatives to discuss removal of illegal content online</w:t>
      </w:r>
    </w:p>
    <w:p w14:paraId="2C43C7C9" w14:textId="77777777" w:rsidR="00055D10" w:rsidRPr="007C321B" w:rsidRDefault="0055664B" w:rsidP="0055664B">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On 9 January, five European Commissioners </w:t>
      </w:r>
      <w:hyperlink r:id="rId15" w:history="1">
        <w:r w:rsidRPr="007C321B">
          <w:rPr>
            <w:rStyle w:val="Lienhypertexte"/>
            <w:rFonts w:ascii="Hind Light" w:eastAsia="Hind Light" w:hAnsi="Hind Light" w:cs="Hind Light"/>
            <w:sz w:val="20"/>
            <w:szCs w:val="20"/>
          </w:rPr>
          <w:t>met</w:t>
        </w:r>
      </w:hyperlink>
      <w:r w:rsidRPr="007C321B">
        <w:rPr>
          <w:rFonts w:ascii="Hind Light" w:eastAsia="Hind Light" w:hAnsi="Hind Light" w:cs="Hind Light"/>
          <w:sz w:val="20"/>
          <w:szCs w:val="20"/>
        </w:rPr>
        <w:t xml:space="preserve"> with representatives of online platforms to discuss progress made tackling the spread of illegal content online. While the focus was on terrorist propaganda and hate speech, intellectu</w:t>
      </w:r>
      <w:r w:rsidR="005C2CB7">
        <w:rPr>
          <w:rFonts w:ascii="Hind Light" w:eastAsia="Hind Light" w:hAnsi="Hind Light" w:cs="Hind Light"/>
          <w:sz w:val="20"/>
          <w:szCs w:val="20"/>
        </w:rPr>
        <w:t>al property rights infringement</w:t>
      </w:r>
      <w:r w:rsidRPr="007C321B">
        <w:rPr>
          <w:rFonts w:ascii="Hind Light" w:eastAsia="Hind Light" w:hAnsi="Hind Light" w:cs="Hind Light"/>
          <w:sz w:val="20"/>
          <w:szCs w:val="20"/>
        </w:rPr>
        <w:t xml:space="preserve"> </w:t>
      </w:r>
      <w:r w:rsidR="005C2CB7">
        <w:rPr>
          <w:rFonts w:ascii="Hind Light" w:eastAsia="Hind Light" w:hAnsi="Hind Light" w:cs="Hind Light"/>
          <w:sz w:val="20"/>
          <w:szCs w:val="20"/>
        </w:rPr>
        <w:t>was</w:t>
      </w:r>
      <w:r w:rsidRPr="007C321B">
        <w:rPr>
          <w:rFonts w:ascii="Hind Light" w:eastAsia="Hind Light" w:hAnsi="Hind Light" w:cs="Hind Light"/>
          <w:sz w:val="20"/>
          <w:szCs w:val="20"/>
        </w:rPr>
        <w:t xml:space="preserve"> also high on the agenda</w:t>
      </w:r>
      <w:r w:rsidR="005C2BE8" w:rsidRPr="007C321B">
        <w:rPr>
          <w:rFonts w:ascii="Hind Light" w:eastAsia="Hind Light" w:hAnsi="Hind Light" w:cs="Hind Light"/>
          <w:sz w:val="20"/>
          <w:szCs w:val="20"/>
        </w:rPr>
        <w:t xml:space="preserve">. </w:t>
      </w:r>
    </w:p>
    <w:p w14:paraId="3F5426C9" w14:textId="77777777" w:rsidR="005C2BE8" w:rsidRPr="007C321B" w:rsidRDefault="0055664B" w:rsidP="0055664B">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EC Vice-President Andrus Ansip, Commissioners Dimitris Avramopoulos (Home Affairs), Elżbieta Bieńkowska (Industry), Věra Jourová (Justice), Julian King (Security) and Mariya Gabriel (Digital) released a joint statement ahead of the meeting</w:t>
      </w:r>
      <w:r w:rsidR="00055D10" w:rsidRPr="007C321B">
        <w:rPr>
          <w:rFonts w:ascii="Hind Light" w:eastAsia="Hind Light" w:hAnsi="Hind Light" w:cs="Hind Light"/>
          <w:sz w:val="20"/>
          <w:szCs w:val="20"/>
        </w:rPr>
        <w:t>.</w:t>
      </w:r>
      <w:r w:rsidRPr="007C321B">
        <w:rPr>
          <w:rFonts w:ascii="Hind Light" w:eastAsia="Hind Light" w:hAnsi="Hind Light" w:cs="Hind Light"/>
          <w:sz w:val="20"/>
          <w:szCs w:val="20"/>
        </w:rPr>
        <w:t xml:space="preserve"> </w:t>
      </w:r>
      <w:r w:rsidR="005C2CB7">
        <w:rPr>
          <w:rFonts w:ascii="Hind Light" w:eastAsia="Hind Light" w:hAnsi="Hind Light" w:cs="Hind Light"/>
          <w:sz w:val="20"/>
          <w:szCs w:val="20"/>
        </w:rPr>
        <w:t>I</w:t>
      </w:r>
      <w:r w:rsidRPr="007C321B">
        <w:rPr>
          <w:rFonts w:ascii="Hind Light" w:eastAsia="Hind Light" w:hAnsi="Hind Light" w:cs="Hind Light"/>
          <w:sz w:val="20"/>
          <w:szCs w:val="20"/>
        </w:rPr>
        <w:t xml:space="preserve">llegal content </w:t>
      </w:r>
      <w:r w:rsidR="005C2CB7">
        <w:rPr>
          <w:rFonts w:ascii="Hind Light" w:eastAsia="Hind Light" w:hAnsi="Hind Light" w:cs="Hind Light"/>
          <w:sz w:val="20"/>
          <w:szCs w:val="20"/>
        </w:rPr>
        <w:t>was</w:t>
      </w:r>
      <w:r w:rsidRPr="007C321B">
        <w:rPr>
          <w:rFonts w:ascii="Hind Light" w:eastAsia="Hind Light" w:hAnsi="Hind Light" w:cs="Hind Light"/>
          <w:sz w:val="20"/>
          <w:szCs w:val="20"/>
        </w:rPr>
        <w:t xml:space="preserve"> described as a threat to security, safety, and fundamental rights, demanding a “collective response from all actors, including the </w:t>
      </w:r>
      <w:r w:rsidR="007C321B">
        <w:rPr>
          <w:rFonts w:ascii="Hind Light" w:eastAsia="Hind Light" w:hAnsi="Hind Light" w:cs="Hind Light"/>
          <w:sz w:val="20"/>
          <w:szCs w:val="20"/>
        </w:rPr>
        <w:t>Internet</w:t>
      </w:r>
      <w:r w:rsidRPr="007C321B">
        <w:rPr>
          <w:rFonts w:ascii="Hind Light" w:eastAsia="Hind Light" w:hAnsi="Hind Light" w:cs="Hind Light"/>
          <w:sz w:val="20"/>
          <w:szCs w:val="20"/>
        </w:rPr>
        <w:t xml:space="preserve"> industry.”</w:t>
      </w:r>
    </w:p>
    <w:p w14:paraId="1A60D2C6" w14:textId="77777777" w:rsidR="0055664B" w:rsidRPr="007C321B" w:rsidRDefault="0055664B" w:rsidP="0055664B">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The Commissioners called on platforms to speed up efforts to quickly and comprehensively detect and remove terrorist and other illegal content online.</w:t>
      </w:r>
    </w:p>
    <w:p w14:paraId="0F82C309" w14:textId="77777777" w:rsidR="004C62EF" w:rsidRPr="007C321B" w:rsidRDefault="004C62EF" w:rsidP="004C62EF">
      <w:pPr>
        <w:spacing w:line="280" w:lineRule="exact"/>
        <w:jc w:val="both"/>
        <w:rPr>
          <w:rFonts w:ascii="Hind Light" w:eastAsia="Hind Light" w:hAnsi="Hind Light" w:cs="Hind Light"/>
          <w:sz w:val="20"/>
          <w:szCs w:val="20"/>
        </w:rPr>
      </w:pPr>
      <w:r w:rsidRPr="007C321B">
        <w:rPr>
          <w:rFonts w:ascii="Hind Light" w:eastAsia="Hind Light" w:hAnsi="Hind Light" w:cs="Hind Light"/>
          <w:b/>
          <w:sz w:val="20"/>
          <w:szCs w:val="20"/>
        </w:rPr>
        <w:t xml:space="preserve">EU: Allocation of competences on free flow of data and cyber files within the European Parliament </w:t>
      </w:r>
    </w:p>
    <w:p w14:paraId="2680E03A" w14:textId="77777777" w:rsidR="004C62EF" w:rsidRPr="007C321B" w:rsidRDefault="004C62EF" w:rsidP="004C62EF">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After months of controversial disputes in-house between the IMCO and the Industry Committee (ITRE), European Parliament leaders met on January 11 to decide which Committee would lead the drafting of the EU’s </w:t>
      </w:r>
      <w:hyperlink r:id="rId16" w:history="1">
        <w:r w:rsidRPr="007C321B">
          <w:rPr>
            <w:rStyle w:val="Lienhypertexte"/>
            <w:rFonts w:ascii="Hind Light" w:eastAsia="Hind Light" w:hAnsi="Hind Light" w:cs="Hind Light"/>
            <w:sz w:val="20"/>
            <w:szCs w:val="20"/>
          </w:rPr>
          <w:t>free flow of non-personal data</w:t>
        </w:r>
      </w:hyperlink>
      <w:r w:rsidRPr="007C321B">
        <w:rPr>
          <w:rFonts w:ascii="Hind Light" w:eastAsia="Hind Light" w:hAnsi="Hind Light" w:cs="Hind Light"/>
          <w:sz w:val="20"/>
          <w:szCs w:val="20"/>
        </w:rPr>
        <w:t xml:space="preserve"> and the </w:t>
      </w:r>
      <w:hyperlink r:id="rId17" w:history="1">
        <w:r w:rsidRPr="007C321B">
          <w:rPr>
            <w:rStyle w:val="Lienhypertexte"/>
            <w:rFonts w:ascii="Hind Light" w:eastAsia="Hind Light" w:hAnsi="Hind Light" w:cs="Hind Light"/>
            <w:sz w:val="20"/>
            <w:szCs w:val="20"/>
          </w:rPr>
          <w:t>Cybersecurity Act</w:t>
        </w:r>
      </w:hyperlink>
      <w:r w:rsidRPr="007C321B">
        <w:rPr>
          <w:rFonts w:ascii="Hind Light" w:eastAsia="Hind Light" w:hAnsi="Hind Light" w:cs="Hind Light"/>
          <w:sz w:val="20"/>
          <w:szCs w:val="20"/>
        </w:rPr>
        <w:t xml:space="preserve"> proposals.</w:t>
      </w:r>
    </w:p>
    <w:p w14:paraId="3926CE23" w14:textId="77777777" w:rsidR="004C62EF" w:rsidRPr="007C321B" w:rsidRDefault="004C62EF" w:rsidP="004C62EF">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The Conference of Presidents decided the IMCO committee would lead the drafting of the regulation on the free flow of non-personal data in the EU, with the ITRE committee providing an opinion. </w:t>
      </w:r>
    </w:p>
    <w:p w14:paraId="20BEEFFB" w14:textId="77777777" w:rsidR="004C62EF" w:rsidRPr="007C321B" w:rsidRDefault="004C62EF" w:rsidP="004C62EF">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On the cybersecurity proposal, the Conference of Committee Chairs ruled ITRE would lead the drafting of the new mandate for the EU</w:t>
      </w:r>
      <w:r w:rsidR="005C2CB7">
        <w:rPr>
          <w:rFonts w:ascii="Hind Light" w:eastAsia="Hind Light" w:hAnsi="Hind Light" w:cs="Hind Light"/>
          <w:sz w:val="20"/>
          <w:szCs w:val="20"/>
        </w:rPr>
        <w:t xml:space="preserve">’s Cybersecurity Agency, ENISA. However, both </w:t>
      </w:r>
      <w:r w:rsidRPr="007C321B">
        <w:rPr>
          <w:rFonts w:ascii="Hind Light" w:eastAsia="Hind Light" w:hAnsi="Hind Light" w:cs="Hind Light"/>
          <w:sz w:val="20"/>
          <w:szCs w:val="20"/>
        </w:rPr>
        <w:t xml:space="preserve">IMCO </w:t>
      </w:r>
      <w:r w:rsidR="005C2CB7">
        <w:rPr>
          <w:rFonts w:ascii="Hind Light" w:eastAsia="Hind Light" w:hAnsi="Hind Light" w:cs="Hind Light"/>
          <w:sz w:val="20"/>
          <w:szCs w:val="20"/>
        </w:rPr>
        <w:t>and ITRE will share the responsibility for drafting</w:t>
      </w:r>
      <w:r w:rsidRPr="007C321B">
        <w:rPr>
          <w:rFonts w:ascii="Hind Light" w:eastAsia="Hind Light" w:hAnsi="Hind Light" w:cs="Hind Light"/>
          <w:sz w:val="20"/>
          <w:szCs w:val="20"/>
        </w:rPr>
        <w:t xml:space="preserve"> the </w:t>
      </w:r>
      <w:r w:rsidR="005C2CB7">
        <w:rPr>
          <w:rFonts w:ascii="Hind Light" w:eastAsia="Hind Light" w:hAnsi="Hind Light" w:cs="Hind Light"/>
          <w:sz w:val="20"/>
          <w:szCs w:val="20"/>
        </w:rPr>
        <w:t xml:space="preserve">Parliament’s position on the proposed </w:t>
      </w:r>
      <w:r w:rsidRPr="007C321B">
        <w:rPr>
          <w:rFonts w:ascii="Hind Light" w:eastAsia="Hind Light" w:hAnsi="Hind Light" w:cs="Hind Light"/>
          <w:sz w:val="20"/>
          <w:szCs w:val="20"/>
        </w:rPr>
        <w:t>cybersecurity certification framework.</w:t>
      </w:r>
    </w:p>
    <w:p w14:paraId="58092CCD" w14:textId="77777777" w:rsidR="00574E5D" w:rsidRPr="007C321B" w:rsidRDefault="009E5FB6" w:rsidP="009E5FB6">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A first discussion within the IMCO Committee will take place on January 23. </w:t>
      </w:r>
      <w:r w:rsidR="005C2CB7">
        <w:rPr>
          <w:rFonts w:ascii="Hind Light" w:eastAsia="Hind Light" w:hAnsi="Hind Light" w:cs="Hind Light"/>
          <w:sz w:val="20"/>
          <w:szCs w:val="20"/>
        </w:rPr>
        <w:t>The</w:t>
      </w:r>
      <w:r w:rsidR="00574E5D" w:rsidRPr="007C321B">
        <w:rPr>
          <w:rFonts w:ascii="Hind Light" w:eastAsia="Hind Light" w:hAnsi="Hind Light" w:cs="Hind Light"/>
          <w:sz w:val="20"/>
          <w:szCs w:val="20"/>
        </w:rPr>
        <w:t xml:space="preserve"> IMCO Committee </w:t>
      </w:r>
      <w:r w:rsidR="005C2CB7">
        <w:rPr>
          <w:rFonts w:ascii="Hind Light" w:eastAsia="Hind Light" w:hAnsi="Hind Light" w:cs="Hind Light"/>
          <w:sz w:val="20"/>
          <w:szCs w:val="20"/>
        </w:rPr>
        <w:t xml:space="preserve">is rumoured to </w:t>
      </w:r>
      <w:r w:rsidR="00574E5D" w:rsidRPr="007C321B">
        <w:rPr>
          <w:rFonts w:ascii="Hind Light" w:eastAsia="Hind Light" w:hAnsi="Hind Light" w:cs="Hind Light"/>
          <w:sz w:val="20"/>
          <w:szCs w:val="20"/>
        </w:rPr>
        <w:t>wan</w:t>
      </w:r>
      <w:r w:rsidR="005C2CB7">
        <w:rPr>
          <w:rFonts w:ascii="Hind Light" w:eastAsia="Hind Light" w:hAnsi="Hind Light" w:cs="Hind Light"/>
          <w:sz w:val="20"/>
          <w:szCs w:val="20"/>
        </w:rPr>
        <w:t>t</w:t>
      </w:r>
      <w:r w:rsidR="00574E5D" w:rsidRPr="007C321B">
        <w:rPr>
          <w:rFonts w:ascii="Hind Light" w:eastAsia="Hind Light" w:hAnsi="Hind Light" w:cs="Hind Light"/>
          <w:sz w:val="20"/>
          <w:szCs w:val="20"/>
        </w:rPr>
        <w:t xml:space="preserve"> to vote on its report on the free flow of non-personal data by June 18-19</w:t>
      </w:r>
      <w:r w:rsidRPr="007C321B">
        <w:rPr>
          <w:rFonts w:ascii="Hind Light" w:eastAsia="Hind Light" w:hAnsi="Hind Light" w:cs="Hind Light"/>
          <w:sz w:val="20"/>
          <w:szCs w:val="20"/>
        </w:rPr>
        <w:t>, 2018</w:t>
      </w:r>
      <w:r w:rsidR="00574E5D" w:rsidRPr="007C321B">
        <w:rPr>
          <w:rFonts w:ascii="Hind Light" w:eastAsia="Hind Light" w:hAnsi="Hind Light" w:cs="Hind Light"/>
          <w:sz w:val="20"/>
          <w:szCs w:val="20"/>
        </w:rPr>
        <w:t>.</w:t>
      </w:r>
    </w:p>
    <w:p w14:paraId="24EFEE05" w14:textId="77777777" w:rsidR="008E03DB" w:rsidRDefault="008E03DB" w:rsidP="001B002A">
      <w:pPr>
        <w:spacing w:line="280" w:lineRule="exact"/>
        <w:jc w:val="both"/>
        <w:rPr>
          <w:rFonts w:ascii="Hind Light" w:eastAsia="Hind Light" w:hAnsi="Hind Light" w:cs="Hind Light"/>
          <w:b/>
          <w:sz w:val="20"/>
          <w:szCs w:val="20"/>
        </w:rPr>
      </w:pPr>
    </w:p>
    <w:p w14:paraId="238B0505" w14:textId="77777777" w:rsidR="008E03DB" w:rsidRDefault="008E03DB" w:rsidP="001B002A">
      <w:pPr>
        <w:spacing w:line="280" w:lineRule="exact"/>
        <w:jc w:val="both"/>
        <w:rPr>
          <w:rFonts w:ascii="Hind Light" w:eastAsia="Hind Light" w:hAnsi="Hind Light" w:cs="Hind Light"/>
          <w:b/>
          <w:sz w:val="20"/>
          <w:szCs w:val="20"/>
        </w:rPr>
      </w:pPr>
    </w:p>
    <w:p w14:paraId="274C4412" w14:textId="77777777" w:rsidR="008E03DB" w:rsidRDefault="008E03DB" w:rsidP="001B002A">
      <w:pPr>
        <w:spacing w:line="280" w:lineRule="exact"/>
        <w:jc w:val="both"/>
        <w:rPr>
          <w:rFonts w:ascii="Hind Light" w:eastAsia="Hind Light" w:hAnsi="Hind Light" w:cs="Hind Light"/>
          <w:b/>
          <w:sz w:val="20"/>
          <w:szCs w:val="20"/>
        </w:rPr>
      </w:pPr>
    </w:p>
    <w:p w14:paraId="73088C49" w14:textId="77777777" w:rsidR="001B002A" w:rsidRPr="007C321B" w:rsidRDefault="001B002A" w:rsidP="001B002A">
      <w:pPr>
        <w:spacing w:line="280" w:lineRule="exact"/>
        <w:jc w:val="both"/>
        <w:rPr>
          <w:rFonts w:ascii="Hind Light" w:eastAsia="Hind Light" w:hAnsi="Hind Light" w:cs="Hind Light"/>
          <w:sz w:val="20"/>
          <w:szCs w:val="20"/>
        </w:rPr>
      </w:pPr>
      <w:bookmarkStart w:id="1" w:name="_GoBack"/>
      <w:bookmarkEnd w:id="1"/>
      <w:r w:rsidRPr="007C321B">
        <w:rPr>
          <w:rFonts w:ascii="Hind Light" w:eastAsia="Hind Light" w:hAnsi="Hind Light" w:cs="Hind Light"/>
          <w:b/>
          <w:sz w:val="20"/>
          <w:szCs w:val="20"/>
        </w:rPr>
        <w:lastRenderedPageBreak/>
        <w:t xml:space="preserve">Global: WEF issues report on cyber resilience </w:t>
      </w:r>
    </w:p>
    <w:p w14:paraId="29FAC83A" w14:textId="77777777" w:rsidR="001B002A" w:rsidRPr="007C321B" w:rsidRDefault="001B002A" w:rsidP="001B002A">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The World Economic Forum has released a new report, “</w:t>
      </w:r>
      <w:hyperlink r:id="rId18" w:history="1">
        <w:r w:rsidRPr="007C321B">
          <w:rPr>
            <w:rStyle w:val="Lienhypertexte"/>
            <w:rFonts w:ascii="Hind Light" w:eastAsia="Hind Light" w:hAnsi="Hind Light" w:cs="Hind Light"/>
            <w:sz w:val="20"/>
            <w:szCs w:val="20"/>
          </w:rPr>
          <w:t>Cyber Resilience: Playbook for Public-Private Collaboration</w:t>
        </w:r>
      </w:hyperlink>
      <w:r w:rsidRPr="007C321B">
        <w:rPr>
          <w:rFonts w:ascii="Hind Light" w:eastAsia="Hind Light" w:hAnsi="Hind Light" w:cs="Hind Light"/>
          <w:sz w:val="20"/>
          <w:szCs w:val="20"/>
        </w:rPr>
        <w:t>”, to build collaboration across sectors to improve cybersecurity.</w:t>
      </w:r>
    </w:p>
    <w:p w14:paraId="14E02EB7" w14:textId="77777777" w:rsidR="001B002A" w:rsidRPr="007C321B" w:rsidRDefault="001B002A" w:rsidP="001B002A">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The document covers a broad range of issues including encryption, access to sensitive data, rules for private companies to respond to cyber-threats, and intelligence sharing.</w:t>
      </w:r>
    </w:p>
    <w:p w14:paraId="776CED8E" w14:textId="77777777" w:rsidR="00F91AF8" w:rsidRDefault="00F91AF8" w:rsidP="00F91AF8">
      <w:pPr>
        <w:pStyle w:val="Pardeliste"/>
        <w:numPr>
          <w:ilvl w:val="0"/>
          <w:numId w:val="2"/>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The report come ahead of the official launch of a new Global Centre for Cybersecurity, which will take place on the side of the </w:t>
      </w:r>
      <w:hyperlink r:id="rId19" w:history="1">
        <w:r w:rsidRPr="007C321B">
          <w:rPr>
            <w:rStyle w:val="Lienhypertexte"/>
            <w:rFonts w:ascii="Hind Light" w:eastAsia="Hind Light" w:hAnsi="Hind Light" w:cs="Hind Light"/>
            <w:sz w:val="20"/>
            <w:szCs w:val="20"/>
          </w:rPr>
          <w:t>Annual Meeting 2018</w:t>
        </w:r>
      </w:hyperlink>
      <w:r w:rsidRPr="007C321B">
        <w:rPr>
          <w:rFonts w:ascii="Hind Light" w:eastAsia="Hind Light" w:hAnsi="Hind Light" w:cs="Hind Light"/>
          <w:sz w:val="20"/>
          <w:szCs w:val="20"/>
        </w:rPr>
        <w:t xml:space="preserve"> in Davos (23-26 January).</w:t>
      </w:r>
    </w:p>
    <w:p w14:paraId="28E260F1" w14:textId="77777777" w:rsidR="005C2CB7" w:rsidRPr="007C321B" w:rsidRDefault="005C2CB7" w:rsidP="005C2CB7">
      <w:pPr>
        <w:spacing w:line="280" w:lineRule="exact"/>
        <w:jc w:val="both"/>
        <w:rPr>
          <w:rFonts w:ascii="Hind Light" w:eastAsia="Hind Light" w:hAnsi="Hind Light" w:cs="Hind Light"/>
          <w:sz w:val="20"/>
          <w:szCs w:val="20"/>
        </w:rPr>
      </w:pPr>
      <w:r w:rsidRPr="007C321B">
        <w:rPr>
          <w:rFonts w:ascii="Hind Light" w:eastAsia="Hind Light" w:hAnsi="Hind Light" w:cs="Hind Light"/>
          <w:b/>
          <w:sz w:val="20"/>
          <w:szCs w:val="20"/>
        </w:rPr>
        <w:t xml:space="preserve">EU: Commission appoints High-Level Group on Fake News </w:t>
      </w:r>
    </w:p>
    <w:p w14:paraId="0FADB6E0" w14:textId="77777777" w:rsidR="005C2CB7" w:rsidRPr="007C321B" w:rsidRDefault="005C2CB7" w:rsidP="005C2CB7">
      <w:pPr>
        <w:pStyle w:val="Pardeliste"/>
        <w:numPr>
          <w:ilvl w:val="0"/>
          <w:numId w:val="13"/>
        </w:numPr>
        <w:spacing w:after="24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Following a </w:t>
      </w:r>
      <w:hyperlink r:id="rId20" w:history="1">
        <w:r w:rsidRPr="007C321B">
          <w:rPr>
            <w:rStyle w:val="Lienhypertexte"/>
            <w:rFonts w:ascii="Hind Light" w:eastAsia="Hind Light" w:hAnsi="Hind Light" w:cs="Hind Light"/>
            <w:sz w:val="20"/>
            <w:szCs w:val="20"/>
          </w:rPr>
          <w:t>selection process</w:t>
        </w:r>
      </w:hyperlink>
      <w:r w:rsidRPr="007C321B">
        <w:rPr>
          <w:rFonts w:ascii="Hind Light" w:eastAsia="Hind Light" w:hAnsi="Hind Light" w:cs="Hind Light"/>
          <w:sz w:val="20"/>
          <w:szCs w:val="20"/>
        </w:rPr>
        <w:t xml:space="preserve">, on 12 January, the European Commission appointed 39 experts to a new </w:t>
      </w:r>
      <w:hyperlink r:id="rId21" w:history="1">
        <w:r w:rsidRPr="007C321B">
          <w:rPr>
            <w:rStyle w:val="Lienhypertexte"/>
            <w:rFonts w:ascii="Hind Light" w:eastAsia="Hind Light" w:hAnsi="Hind Light" w:cs="Hind Light"/>
            <w:sz w:val="20"/>
            <w:szCs w:val="20"/>
          </w:rPr>
          <w:t>High-Level Group (HLEG) on fake news and online disinformation</w:t>
        </w:r>
      </w:hyperlink>
      <w:r w:rsidRPr="007C321B">
        <w:rPr>
          <w:rFonts w:ascii="Hind Light" w:eastAsia="Hind Light" w:hAnsi="Hind Light" w:cs="Hind Light"/>
          <w:sz w:val="20"/>
          <w:szCs w:val="20"/>
        </w:rPr>
        <w:t>. It gathers representatives of social media platforms and news media organisations, journalists, tech companies and academia. Professor Dr. Madeleine de Cock Buning, from Utrecht University, chairs the Group.</w:t>
      </w:r>
    </w:p>
    <w:p w14:paraId="164D6121" w14:textId="77777777" w:rsidR="005C2CB7" w:rsidRDefault="005C2CB7" w:rsidP="005C2CB7">
      <w:pPr>
        <w:pStyle w:val="Pardeliste"/>
        <w:numPr>
          <w:ilvl w:val="0"/>
          <w:numId w:val="13"/>
        </w:numPr>
        <w:spacing w:after="24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The High Level group will advise the EC on scoping the phenomenon of fake news, defining the roles and responsibilities of key actors and formulate recommendations.</w:t>
      </w:r>
    </w:p>
    <w:p w14:paraId="3193F9D8" w14:textId="77777777" w:rsidR="005C2CB7" w:rsidRPr="007C321B" w:rsidRDefault="005C2CB7" w:rsidP="005C2CB7">
      <w:pPr>
        <w:pStyle w:val="Pardeliste"/>
        <w:numPr>
          <w:ilvl w:val="0"/>
          <w:numId w:val="13"/>
        </w:numPr>
        <w:spacing w:after="20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The establishment of the HLEG is part of a broader strategy the EU is implementing to tackle the spread of fake news online and online disinformation, as </w:t>
      </w:r>
      <w:hyperlink r:id="rId22" w:history="1">
        <w:r w:rsidRPr="007C321B">
          <w:rPr>
            <w:rStyle w:val="Lienhypertexte"/>
            <w:rFonts w:ascii="Hind Light" w:eastAsia="Hind Light" w:hAnsi="Hind Light" w:cs="Hind Light"/>
            <w:sz w:val="20"/>
            <w:szCs w:val="20"/>
          </w:rPr>
          <w:t>announced</w:t>
        </w:r>
      </w:hyperlink>
      <w:r w:rsidRPr="007C321B">
        <w:rPr>
          <w:rFonts w:ascii="Hind Light" w:eastAsia="Hind Light" w:hAnsi="Hind Light" w:cs="Hind Light"/>
          <w:sz w:val="20"/>
          <w:szCs w:val="20"/>
        </w:rPr>
        <w:t xml:space="preserve"> in November 2017.</w:t>
      </w:r>
    </w:p>
    <w:bookmarkEnd w:id="0"/>
    <w:p w14:paraId="14E4988E" w14:textId="77777777" w:rsidR="00D979A0" w:rsidRPr="007C321B" w:rsidRDefault="00D979A0" w:rsidP="00D979A0">
      <w:pPr>
        <w:spacing w:after="200" w:line="280" w:lineRule="exact"/>
        <w:jc w:val="both"/>
        <w:rPr>
          <w:rFonts w:ascii="Hind Light" w:eastAsia="Hind Light" w:hAnsi="Hind Light" w:cs="Hind Light"/>
          <w:color w:val="3A82E4"/>
          <w:szCs w:val="20"/>
        </w:rPr>
      </w:pPr>
      <w:r w:rsidRPr="007C321B">
        <w:rPr>
          <w:rFonts w:ascii="Hind Light" w:eastAsia="Hind Light" w:hAnsi="Hind Light" w:cs="Hind Light"/>
          <w:color w:val="3A82E4"/>
          <w:szCs w:val="20"/>
        </w:rPr>
        <w:t>Other</w:t>
      </w:r>
    </w:p>
    <w:p w14:paraId="20BD4532" w14:textId="77777777" w:rsidR="00D979A0" w:rsidRPr="007C321B" w:rsidRDefault="00D979A0" w:rsidP="00D979A0">
      <w:pPr>
        <w:spacing w:line="280" w:lineRule="exact"/>
        <w:jc w:val="both"/>
        <w:rPr>
          <w:rFonts w:ascii="Hind Light" w:eastAsia="Hind Light" w:hAnsi="Hind Light" w:cs="Hind Light"/>
          <w:b/>
          <w:sz w:val="20"/>
          <w:szCs w:val="20"/>
        </w:rPr>
      </w:pPr>
      <w:r w:rsidRPr="007C321B">
        <w:rPr>
          <w:rFonts w:ascii="Hind Light" w:eastAsia="Hind Light" w:hAnsi="Hind Light" w:cs="Hind Light"/>
          <w:b/>
          <w:sz w:val="20"/>
          <w:szCs w:val="20"/>
        </w:rPr>
        <w:t xml:space="preserve">EU: </w:t>
      </w:r>
      <w:r w:rsidR="00AE1218" w:rsidRPr="007C321B">
        <w:rPr>
          <w:rFonts w:ascii="Hind Light" w:eastAsia="Hind Light" w:hAnsi="Hind Light" w:cs="Hind Light"/>
          <w:b/>
          <w:sz w:val="20"/>
          <w:szCs w:val="20"/>
        </w:rPr>
        <w:t>UK and Poland appoint new Digital Ministers</w:t>
      </w:r>
    </w:p>
    <w:p w14:paraId="18145F31" w14:textId="77777777" w:rsidR="00AE1218" w:rsidRPr="007C321B" w:rsidRDefault="00AE1218" w:rsidP="00AE1218">
      <w:pPr>
        <w:pStyle w:val="Pardeliste"/>
        <w:numPr>
          <w:ilvl w:val="0"/>
          <w:numId w:val="13"/>
        </w:numPr>
        <w:spacing w:after="24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Two EU countries, UK and Poland, are currently experiencing reshuffles at government level. </w:t>
      </w:r>
    </w:p>
    <w:p w14:paraId="60948DFA" w14:textId="77777777" w:rsidR="00D979A0" w:rsidRPr="007C321B" w:rsidRDefault="00AE1218" w:rsidP="00AE1218">
      <w:pPr>
        <w:pStyle w:val="Pardeliste"/>
        <w:numPr>
          <w:ilvl w:val="0"/>
          <w:numId w:val="13"/>
        </w:numPr>
        <w:spacing w:after="24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The UK's Digital Minister, Matt Hancock has been </w:t>
      </w:r>
      <w:hyperlink r:id="rId23" w:history="1">
        <w:r w:rsidRPr="007C321B">
          <w:rPr>
            <w:rStyle w:val="Lienhypertexte"/>
            <w:rFonts w:ascii="Hind Light" w:eastAsia="Hind Light" w:hAnsi="Hind Light" w:cs="Hind Light"/>
            <w:sz w:val="20"/>
            <w:szCs w:val="20"/>
          </w:rPr>
          <w:t>promoted</w:t>
        </w:r>
      </w:hyperlink>
      <w:r w:rsidRPr="007C321B">
        <w:rPr>
          <w:rFonts w:ascii="Hind Light" w:eastAsia="Hind Light" w:hAnsi="Hind Light" w:cs="Hind Light"/>
          <w:sz w:val="20"/>
          <w:szCs w:val="20"/>
        </w:rPr>
        <w:t xml:space="preserve"> to Secretary of Culture. </w:t>
      </w:r>
      <w:hyperlink r:id="rId24" w:history="1">
        <w:r w:rsidRPr="007C321B">
          <w:rPr>
            <w:rStyle w:val="Lienhypertexte"/>
            <w:rFonts w:ascii="Hind Light" w:eastAsia="Hind Light" w:hAnsi="Hind Light" w:cs="Hind Light"/>
            <w:sz w:val="20"/>
            <w:szCs w:val="20"/>
          </w:rPr>
          <w:t>Margot James</w:t>
        </w:r>
      </w:hyperlink>
      <w:r w:rsidRPr="007C321B">
        <w:rPr>
          <w:rFonts w:ascii="Hind Light" w:eastAsia="Hind Light" w:hAnsi="Hind Light" w:cs="Hind Light"/>
          <w:sz w:val="20"/>
          <w:szCs w:val="20"/>
        </w:rPr>
        <w:t>,</w:t>
      </w:r>
      <w:r w:rsidR="005C2CB7">
        <w:rPr>
          <w:rFonts w:ascii="Hind Light" w:eastAsia="Hind Light" w:hAnsi="Hind Light" w:cs="Hind Light"/>
          <w:sz w:val="20"/>
          <w:szCs w:val="20"/>
        </w:rPr>
        <w:t xml:space="preserve"> previously</w:t>
      </w:r>
      <w:r w:rsidRPr="007C321B">
        <w:rPr>
          <w:rFonts w:ascii="Hind Light" w:eastAsia="Hind Light" w:hAnsi="Hind Light" w:cs="Hind Light"/>
          <w:sz w:val="20"/>
          <w:szCs w:val="20"/>
        </w:rPr>
        <w:t xml:space="preserve"> a junior Business Minister, will replace Mr Hancock as Minister of State for the Department for Digital, Culture, Media and Sport. </w:t>
      </w:r>
    </w:p>
    <w:p w14:paraId="3E178BFC" w14:textId="77777777" w:rsidR="00D979A0" w:rsidRPr="007C321B" w:rsidRDefault="00AE1218" w:rsidP="00AE1218">
      <w:pPr>
        <w:pStyle w:val="Pardeliste"/>
        <w:numPr>
          <w:ilvl w:val="0"/>
          <w:numId w:val="13"/>
        </w:numPr>
        <w:spacing w:after="24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 xml:space="preserve">In Poland, Digital Minister Anna Streżyńska has now been dismissed. The country’s Prime Minister will </w:t>
      </w:r>
      <w:r w:rsidR="005C2CB7">
        <w:rPr>
          <w:rFonts w:ascii="Hind Light" w:eastAsia="Hind Light" w:hAnsi="Hind Light" w:cs="Hind Light"/>
          <w:sz w:val="20"/>
          <w:szCs w:val="20"/>
        </w:rPr>
        <w:t>is instead creating a new</w:t>
      </w:r>
      <w:r w:rsidRPr="007C321B">
        <w:rPr>
          <w:rFonts w:ascii="Hind Light" w:eastAsia="Hind Light" w:hAnsi="Hind Light" w:cs="Hind Light"/>
          <w:sz w:val="20"/>
          <w:szCs w:val="20"/>
        </w:rPr>
        <w:t xml:space="preserve"> Ministry of Technology and Entrepreneurship, which will be led by </w:t>
      </w:r>
      <w:hyperlink r:id="rId25" w:history="1">
        <w:r w:rsidRPr="007C321B">
          <w:rPr>
            <w:rStyle w:val="Lienhypertexte"/>
            <w:rFonts w:ascii="Hind Light" w:eastAsia="Hind Light" w:hAnsi="Hind Light" w:cs="Hind Light"/>
            <w:sz w:val="20"/>
            <w:szCs w:val="20"/>
          </w:rPr>
          <w:t>Jadwiga Emilewicz</w:t>
        </w:r>
      </w:hyperlink>
      <w:r w:rsidRPr="007C321B">
        <w:rPr>
          <w:rFonts w:ascii="Hind Light" w:eastAsia="Hind Light" w:hAnsi="Hind Light" w:cs="Hind Light"/>
          <w:sz w:val="20"/>
          <w:szCs w:val="20"/>
        </w:rPr>
        <w:t>, a former Vice-Minister of Development</w:t>
      </w:r>
      <w:r w:rsidR="00D979A0" w:rsidRPr="007C321B">
        <w:rPr>
          <w:rFonts w:ascii="Hind Light" w:eastAsia="Hind Light" w:hAnsi="Hind Light" w:cs="Hind Light"/>
          <w:sz w:val="20"/>
          <w:szCs w:val="20"/>
        </w:rPr>
        <w:t>.</w:t>
      </w:r>
    </w:p>
    <w:p w14:paraId="2862060F" w14:textId="77777777" w:rsidR="00660368" w:rsidRPr="007C321B" w:rsidRDefault="00660368" w:rsidP="00660368">
      <w:pPr>
        <w:spacing w:line="280" w:lineRule="exact"/>
        <w:jc w:val="both"/>
        <w:rPr>
          <w:rFonts w:ascii="Hind Light" w:eastAsia="Hind Light" w:hAnsi="Hind Light" w:cs="Hind Light"/>
          <w:b/>
          <w:sz w:val="20"/>
          <w:szCs w:val="20"/>
        </w:rPr>
      </w:pPr>
      <w:r w:rsidRPr="007C321B">
        <w:rPr>
          <w:rFonts w:ascii="Hind Light" w:eastAsia="Hind Light" w:hAnsi="Hind Light" w:cs="Hind Light"/>
          <w:b/>
          <w:sz w:val="20"/>
          <w:szCs w:val="20"/>
        </w:rPr>
        <w:t>EU: European Parliament Think Tank’s “Ten issues to watch in 2018”</w:t>
      </w:r>
    </w:p>
    <w:p w14:paraId="538F3A2D" w14:textId="77777777" w:rsidR="00D92029" w:rsidRPr="007C321B" w:rsidRDefault="00D92029" w:rsidP="00D92029">
      <w:pPr>
        <w:pStyle w:val="Pardeliste"/>
        <w:numPr>
          <w:ilvl w:val="0"/>
          <w:numId w:val="13"/>
        </w:numPr>
        <w:spacing w:after="24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The European Parliament Research Service Blog published an in-depth analysis on “</w:t>
      </w:r>
      <w:hyperlink r:id="rId26" w:history="1">
        <w:r w:rsidRPr="007C321B">
          <w:rPr>
            <w:rStyle w:val="Lienhypertexte"/>
            <w:rFonts w:ascii="Hind Light" w:eastAsia="Hind Light" w:hAnsi="Hind Light" w:cs="Hind Light"/>
            <w:sz w:val="20"/>
            <w:szCs w:val="20"/>
          </w:rPr>
          <w:t>Ten issues to watch in 2018</w:t>
        </w:r>
      </w:hyperlink>
      <w:r w:rsidRPr="007C321B">
        <w:rPr>
          <w:rFonts w:ascii="Hind Light" w:eastAsia="Hind Light" w:hAnsi="Hind Light" w:cs="Hind Light"/>
          <w:sz w:val="20"/>
          <w:szCs w:val="20"/>
        </w:rPr>
        <w:t xml:space="preserve">”. Priorities include the security challenges posed by disinformation and fake news, as well cybersecurity. </w:t>
      </w:r>
    </w:p>
    <w:p w14:paraId="38B7AA30" w14:textId="77777777" w:rsidR="00660368" w:rsidRPr="007C321B" w:rsidRDefault="00D92029" w:rsidP="00D92029">
      <w:pPr>
        <w:pStyle w:val="Pardeliste"/>
        <w:numPr>
          <w:ilvl w:val="0"/>
          <w:numId w:val="13"/>
        </w:numPr>
        <w:spacing w:after="240" w:line="280" w:lineRule="exact"/>
        <w:jc w:val="both"/>
        <w:rPr>
          <w:rFonts w:ascii="Hind Light" w:eastAsia="Hind Light" w:hAnsi="Hind Light" w:cs="Hind Light"/>
          <w:sz w:val="20"/>
          <w:szCs w:val="20"/>
        </w:rPr>
      </w:pPr>
      <w:r w:rsidRPr="007C321B">
        <w:rPr>
          <w:rFonts w:ascii="Hind Light" w:eastAsia="Hind Light" w:hAnsi="Hind Light" w:cs="Hind Light"/>
          <w:sz w:val="20"/>
          <w:szCs w:val="20"/>
        </w:rPr>
        <w:t>The report identifies key issues and policy areas which are expected to feature prominently on the political agenda during the New Year. It describes the main actions and initiatives carried out at EU level on the issues, as well as key milestones expected in 2018</w:t>
      </w:r>
      <w:r w:rsidR="00660368" w:rsidRPr="007C321B">
        <w:rPr>
          <w:rFonts w:ascii="Hind Light" w:eastAsia="Hind Light" w:hAnsi="Hind Light" w:cs="Hind Light"/>
          <w:sz w:val="20"/>
          <w:szCs w:val="20"/>
        </w:rPr>
        <w:t xml:space="preserve">. </w:t>
      </w:r>
    </w:p>
    <w:p w14:paraId="7908C51B" w14:textId="77777777" w:rsidR="007C321B" w:rsidRPr="007C321B" w:rsidRDefault="007C321B" w:rsidP="007C321B">
      <w:pPr>
        <w:pStyle w:val="Pardeliste"/>
        <w:spacing w:after="240" w:line="280" w:lineRule="exact"/>
        <w:jc w:val="both"/>
        <w:rPr>
          <w:rFonts w:ascii="Hind Light" w:eastAsia="Hind Light" w:hAnsi="Hind Light" w:cs="Hind Light"/>
          <w:sz w:val="20"/>
          <w:szCs w:val="20"/>
        </w:rPr>
      </w:pPr>
    </w:p>
    <w:p w14:paraId="607E9C8F" w14:textId="77777777" w:rsidR="00771117" w:rsidRPr="009C1363" w:rsidRDefault="00771117" w:rsidP="009C1363">
      <w:pPr>
        <w:spacing w:after="200" w:line="280" w:lineRule="exact"/>
        <w:ind w:left="284"/>
        <w:jc w:val="both"/>
        <w:rPr>
          <w:rFonts w:ascii="Hind Light" w:eastAsia="Hind Light" w:hAnsi="Hind Light" w:cs="Hind Light"/>
          <w:sz w:val="20"/>
          <w:szCs w:val="20"/>
        </w:rPr>
      </w:pPr>
    </w:p>
    <w:p w14:paraId="74490E9C" w14:textId="77777777" w:rsidR="004C62EF" w:rsidRPr="004C62EF" w:rsidRDefault="004C62EF" w:rsidP="004C62EF">
      <w:pPr>
        <w:spacing w:after="240" w:line="280" w:lineRule="exact"/>
        <w:jc w:val="both"/>
        <w:rPr>
          <w:rFonts w:ascii="Hind Light" w:eastAsia="Hind Light" w:hAnsi="Hind Light" w:cs="Hind Light"/>
          <w:sz w:val="20"/>
          <w:szCs w:val="20"/>
        </w:rPr>
      </w:pPr>
    </w:p>
    <w:p w14:paraId="31C26FC2" w14:textId="77777777" w:rsidR="0031184D" w:rsidRPr="00660368" w:rsidRDefault="0031184D" w:rsidP="00D92029">
      <w:pPr>
        <w:pStyle w:val="Pardeliste"/>
        <w:spacing w:after="200" w:line="280" w:lineRule="exact"/>
        <w:jc w:val="both"/>
        <w:rPr>
          <w:rFonts w:ascii="Hind Light" w:eastAsia="Hind Light" w:hAnsi="Hind Light" w:cs="Hind Light"/>
          <w:color w:val="3A82E4"/>
          <w:szCs w:val="20"/>
        </w:rPr>
      </w:pPr>
    </w:p>
    <w:sectPr w:rsidR="0031184D" w:rsidRPr="00660368" w:rsidSect="00CC5B49">
      <w:headerReference w:type="default" r:id="rId27"/>
      <w:footerReference w:type="default" r:id="rId28"/>
      <w:headerReference w:type="first" r:id="rId29"/>
      <w:footerReference w:type="first" r:id="rId30"/>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ADF3D" w14:textId="77777777" w:rsidR="00E4477A" w:rsidRDefault="00E4477A" w:rsidP="0094598F">
      <w:r>
        <w:separator/>
      </w:r>
    </w:p>
  </w:endnote>
  <w:endnote w:type="continuationSeparator" w:id="0">
    <w:p w14:paraId="3ADE074D" w14:textId="77777777" w:rsidR="00E4477A" w:rsidRDefault="00E4477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9B0EA"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DCE2C26" wp14:editId="79807AFA">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321B">
      <w:rPr>
        <w:rFonts w:ascii="Hind Medium" w:hAnsi="Hind Medium"/>
      </w:rPr>
      <w:t>Internet</w:t>
    </w:r>
    <w:r w:rsidRPr="00236E16">
      <w:rPr>
        <w:rFonts w:ascii="Hind Medium" w:hAnsi="Hind Medium"/>
      </w:rPr>
      <w:t>society.org</w:t>
    </w:r>
    <w:r>
      <w:tab/>
    </w:r>
    <w:r w:rsidRPr="009F2B94">
      <w:t>@</w:t>
    </w:r>
    <w:r w:rsidR="007C321B">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440E9" w14:textId="77777777" w:rsidR="00CC5B49" w:rsidRDefault="007C321B">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5E5C9" w14:textId="77777777" w:rsidR="00E4477A" w:rsidRDefault="00E4477A" w:rsidP="0094598F">
      <w:r>
        <w:separator/>
      </w:r>
    </w:p>
  </w:footnote>
  <w:footnote w:type="continuationSeparator" w:id="0">
    <w:p w14:paraId="15CDCFE0" w14:textId="77777777" w:rsidR="00E4477A" w:rsidRDefault="00E4477A"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67EE3"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8E03DB">
      <w:rPr>
        <w:rStyle w:val="Numrodepage"/>
        <w:noProof/>
        <w:sz w:val="18"/>
        <w:szCs w:val="18"/>
      </w:rPr>
      <w:t>3</w:t>
    </w:r>
    <w:r w:rsidRPr="00E005F2">
      <w:rPr>
        <w:rStyle w:val="Numrodepage"/>
        <w:sz w:val="18"/>
        <w:szCs w:val="18"/>
      </w:rPr>
      <w:fldChar w:fldCharType="end"/>
    </w:r>
  </w:p>
  <w:p w14:paraId="052EA522"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6624B6">
      <w:rPr>
        <w:spacing w:val="4"/>
        <w:szCs w:val="12"/>
      </w:rPr>
      <w:t>6 January</w:t>
    </w:r>
    <w:r w:rsidR="007D770F">
      <w:rPr>
        <w:spacing w:val="4"/>
        <w:szCs w:val="12"/>
      </w:rPr>
      <w:t xml:space="preserve"> 2017</w:t>
    </w:r>
    <w:r w:rsidR="0082012C">
      <w:rPr>
        <w:spacing w:val="4"/>
        <w:szCs w:val="12"/>
      </w:rPr>
      <w:t xml:space="preserve"> </w:t>
    </w:r>
    <w:r w:rsidR="00651502">
      <w:rPr>
        <w:spacing w:val="4"/>
        <w:szCs w:val="12"/>
      </w:rPr>
      <w:t xml:space="preserve">– </w:t>
    </w:r>
    <w:r w:rsidR="006624B6">
      <w:rPr>
        <w:spacing w:val="4"/>
        <w:szCs w:val="12"/>
      </w:rPr>
      <w:t xml:space="preserve">12 </w:t>
    </w:r>
    <w:r w:rsidR="00AE25C7">
      <w:rPr>
        <w:spacing w:val="4"/>
        <w:szCs w:val="12"/>
      </w:rPr>
      <w:t>January</w:t>
    </w:r>
    <w:r w:rsidR="00F16084">
      <w:rPr>
        <w:spacing w:val="4"/>
        <w:szCs w:val="12"/>
      </w:rPr>
      <w:t xml:space="preserve"> </w:t>
    </w:r>
    <w:r w:rsidR="00AE25C7">
      <w:rPr>
        <w:spacing w:val="4"/>
        <w:szCs w:val="12"/>
      </w:rP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019C3931" w14:textId="77777777" w:rsidTr="00CC5B49">
      <w:trPr>
        <w:cantSplit/>
        <w:trHeight w:hRule="exact" w:val="1247"/>
      </w:trPr>
      <w:tc>
        <w:tcPr>
          <w:tcW w:w="10402" w:type="dxa"/>
          <w:shd w:val="clear" w:color="auto" w:fill="auto"/>
        </w:tcPr>
        <w:p w14:paraId="692D156F" w14:textId="77777777" w:rsidR="00CC5B49" w:rsidRDefault="00CC5B49" w:rsidP="00CC5B49">
          <w:pPr>
            <w:pStyle w:val="Documenttitle"/>
          </w:pPr>
        </w:p>
      </w:tc>
    </w:tr>
    <w:tr w:rsidR="00CC5B49" w:rsidRPr="00E7106E" w14:paraId="281DD4B9" w14:textId="77777777" w:rsidTr="00CC5B49">
      <w:trPr>
        <w:cantSplit/>
        <w:trHeight w:hRule="exact" w:val="3232"/>
      </w:trPr>
      <w:tc>
        <w:tcPr>
          <w:tcW w:w="10402" w:type="dxa"/>
          <w:shd w:val="clear" w:color="auto" w:fill="auto"/>
          <w:vAlign w:val="center"/>
        </w:tcPr>
        <w:p w14:paraId="614AB58F" w14:textId="77777777" w:rsidR="00CC5B49" w:rsidRDefault="00CC5B49" w:rsidP="00CC5B49">
          <w:pPr>
            <w:pStyle w:val="Documenttitle"/>
          </w:pPr>
          <w:r>
            <w:t xml:space="preserve">European </w:t>
          </w:r>
          <w:r w:rsidRPr="00E3372A">
            <w:t xml:space="preserve">Regional Bureau Newsletter </w:t>
          </w:r>
        </w:p>
        <w:p w14:paraId="0A2427F7" w14:textId="77777777" w:rsidR="00CC5B49" w:rsidRPr="00E7106E" w:rsidRDefault="00CC5B49" w:rsidP="00CC5B49">
          <w:pPr>
            <w:pStyle w:val="Documenttitle"/>
          </w:pPr>
        </w:p>
      </w:tc>
    </w:tr>
    <w:tr w:rsidR="00CC5B49" w:rsidRPr="00326E6B" w14:paraId="2A54D52B" w14:textId="77777777" w:rsidTr="00CC5B49">
      <w:trPr>
        <w:cantSplit/>
        <w:trHeight w:hRule="exact" w:val="1134"/>
      </w:trPr>
      <w:tc>
        <w:tcPr>
          <w:tcW w:w="10402" w:type="dxa"/>
          <w:shd w:val="clear" w:color="auto" w:fill="auto"/>
        </w:tcPr>
        <w:p w14:paraId="6F10F855" w14:textId="77777777" w:rsidR="00CC5B49" w:rsidRDefault="006624B6" w:rsidP="00B813B9">
          <w:pPr>
            <w:pStyle w:val="Coverdate"/>
            <w:rPr>
              <w:rStyle w:val="Lienhypertexte"/>
            </w:rPr>
          </w:pPr>
          <w:r>
            <w:t>6 January</w:t>
          </w:r>
          <w:r w:rsidR="00F325A1">
            <w:t xml:space="preserve"> </w:t>
          </w:r>
          <w:r w:rsidR="00925FC8">
            <w:t xml:space="preserve">2017 </w:t>
          </w:r>
          <w:r w:rsidR="009B45A4" w:rsidRPr="00591399">
            <w:t xml:space="preserve">– </w:t>
          </w:r>
          <w:r w:rsidR="002A6C3A">
            <w:t xml:space="preserve"> </w:t>
          </w:r>
          <w:r>
            <w:t xml:space="preserve">12 </w:t>
          </w:r>
          <w:r w:rsidR="00AE25C7">
            <w:t>January</w:t>
          </w:r>
          <w:r w:rsidR="004A1A36" w:rsidRPr="00591399">
            <w:t xml:space="preserve"> </w:t>
          </w:r>
          <w:r w:rsidR="00AE25C7">
            <w:t>2018</w:t>
          </w:r>
          <w:r w:rsidR="00CC5B49" w:rsidRPr="00591399">
            <w:rPr>
              <w:b/>
            </w:rPr>
            <w:br/>
          </w:r>
          <w:hyperlink r:id="rId1" w:history="1">
            <w:r w:rsidR="00CC5B49" w:rsidRPr="00591399">
              <w:rPr>
                <w:rStyle w:val="Lienhypertexte"/>
              </w:rPr>
              <w:t>http://www.</w:t>
            </w:r>
            <w:r w:rsidR="007C321B">
              <w:rPr>
                <w:rStyle w:val="Lienhypertexte"/>
              </w:rPr>
              <w:t>Internet</w:t>
            </w:r>
            <w:r w:rsidR="00CC5B49" w:rsidRPr="00591399">
              <w:rPr>
                <w:rStyle w:val="Lienhypertexte"/>
              </w:rPr>
              <w:t>society.org/what-we-do/where-we-work/europe</w:t>
            </w:r>
          </w:hyperlink>
        </w:p>
        <w:p w14:paraId="1B767435" w14:textId="0689937C" w:rsidR="008E03DB" w:rsidRPr="00591399" w:rsidRDefault="008E03DB" w:rsidP="00B813B9">
          <w:pPr>
            <w:pStyle w:val="Coverdate"/>
          </w:pPr>
          <w:r>
            <w:rPr>
              <w:rStyle w:val="Lienhypertexte"/>
            </w:rPr>
            <w:t>Frédéric Donck (ERB)</w:t>
          </w:r>
        </w:p>
      </w:tc>
    </w:tr>
  </w:tbl>
  <w:p w14:paraId="1382AA24"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50FACC78" wp14:editId="4082F6FA">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1"/>
  </w:num>
  <w:num w:numId="5">
    <w:abstractNumId w:val="11"/>
  </w:num>
  <w:num w:numId="6">
    <w:abstractNumId w:val="15"/>
  </w:num>
  <w:num w:numId="7">
    <w:abstractNumId w:val="4"/>
  </w:num>
  <w:num w:numId="8">
    <w:abstractNumId w:val="3"/>
  </w:num>
  <w:num w:numId="9">
    <w:abstractNumId w:val="6"/>
  </w:num>
  <w:num w:numId="10">
    <w:abstractNumId w:val="13"/>
  </w:num>
  <w:num w:numId="11">
    <w:abstractNumId w:val="5"/>
  </w:num>
  <w:num w:numId="12">
    <w:abstractNumId w:val="10"/>
  </w:num>
  <w:num w:numId="13">
    <w:abstractNumId w:val="8"/>
  </w:num>
  <w:num w:numId="14">
    <w:abstractNumId w:val="9"/>
  </w:num>
  <w:num w:numId="15">
    <w:abstractNumId w:val="16"/>
  </w:num>
  <w:num w:numId="16">
    <w:abstractNumId w:val="14"/>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83E"/>
    <w:rsid w:val="00022F35"/>
    <w:rsid w:val="00023FA8"/>
    <w:rsid w:val="000259A2"/>
    <w:rsid w:val="000277E6"/>
    <w:rsid w:val="00030067"/>
    <w:rsid w:val="00030655"/>
    <w:rsid w:val="000309F0"/>
    <w:rsid w:val="00031252"/>
    <w:rsid w:val="0003255E"/>
    <w:rsid w:val="000327B3"/>
    <w:rsid w:val="00033396"/>
    <w:rsid w:val="00035CA0"/>
    <w:rsid w:val="00036D9D"/>
    <w:rsid w:val="00037A44"/>
    <w:rsid w:val="000406CB"/>
    <w:rsid w:val="00041980"/>
    <w:rsid w:val="00041EC0"/>
    <w:rsid w:val="00042315"/>
    <w:rsid w:val="0004252D"/>
    <w:rsid w:val="00042E25"/>
    <w:rsid w:val="00044321"/>
    <w:rsid w:val="000447AA"/>
    <w:rsid w:val="000452BD"/>
    <w:rsid w:val="00046EAB"/>
    <w:rsid w:val="000533DB"/>
    <w:rsid w:val="00054831"/>
    <w:rsid w:val="000549CE"/>
    <w:rsid w:val="00054F33"/>
    <w:rsid w:val="00055846"/>
    <w:rsid w:val="00055956"/>
    <w:rsid w:val="00055D10"/>
    <w:rsid w:val="000606BD"/>
    <w:rsid w:val="00060F43"/>
    <w:rsid w:val="000615E5"/>
    <w:rsid w:val="000627CD"/>
    <w:rsid w:val="00066770"/>
    <w:rsid w:val="00067B3E"/>
    <w:rsid w:val="00067E4D"/>
    <w:rsid w:val="000714E8"/>
    <w:rsid w:val="000719FE"/>
    <w:rsid w:val="00071E5E"/>
    <w:rsid w:val="000734A7"/>
    <w:rsid w:val="0007463D"/>
    <w:rsid w:val="0007521A"/>
    <w:rsid w:val="00075469"/>
    <w:rsid w:val="00075F55"/>
    <w:rsid w:val="00076C99"/>
    <w:rsid w:val="000776CC"/>
    <w:rsid w:val="00080624"/>
    <w:rsid w:val="0008165A"/>
    <w:rsid w:val="000830D0"/>
    <w:rsid w:val="0008569F"/>
    <w:rsid w:val="000857E5"/>
    <w:rsid w:val="000860A7"/>
    <w:rsid w:val="00087201"/>
    <w:rsid w:val="00087E3A"/>
    <w:rsid w:val="0009197A"/>
    <w:rsid w:val="0009207A"/>
    <w:rsid w:val="00093481"/>
    <w:rsid w:val="000938A5"/>
    <w:rsid w:val="00095503"/>
    <w:rsid w:val="000955A3"/>
    <w:rsid w:val="00095BE5"/>
    <w:rsid w:val="000A2988"/>
    <w:rsid w:val="000A380F"/>
    <w:rsid w:val="000A5693"/>
    <w:rsid w:val="000A5AD1"/>
    <w:rsid w:val="000A7053"/>
    <w:rsid w:val="000A70C5"/>
    <w:rsid w:val="000A71BF"/>
    <w:rsid w:val="000B2930"/>
    <w:rsid w:val="000B43F7"/>
    <w:rsid w:val="000B4BA0"/>
    <w:rsid w:val="000B4F13"/>
    <w:rsid w:val="000B569A"/>
    <w:rsid w:val="000B58BD"/>
    <w:rsid w:val="000B5DB1"/>
    <w:rsid w:val="000B638E"/>
    <w:rsid w:val="000B6A4A"/>
    <w:rsid w:val="000B782E"/>
    <w:rsid w:val="000C0480"/>
    <w:rsid w:val="000C2DAD"/>
    <w:rsid w:val="000C4E29"/>
    <w:rsid w:val="000C6D70"/>
    <w:rsid w:val="000D0047"/>
    <w:rsid w:val="000D020B"/>
    <w:rsid w:val="000D0220"/>
    <w:rsid w:val="000D0408"/>
    <w:rsid w:val="000D0C2A"/>
    <w:rsid w:val="000D3BBB"/>
    <w:rsid w:val="000D57EE"/>
    <w:rsid w:val="000D7182"/>
    <w:rsid w:val="000D7F47"/>
    <w:rsid w:val="000E043C"/>
    <w:rsid w:val="000E20EE"/>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ADD"/>
    <w:rsid w:val="001241E0"/>
    <w:rsid w:val="00124665"/>
    <w:rsid w:val="00126EFE"/>
    <w:rsid w:val="00130376"/>
    <w:rsid w:val="00130ADD"/>
    <w:rsid w:val="00130F4B"/>
    <w:rsid w:val="0013271F"/>
    <w:rsid w:val="001336A9"/>
    <w:rsid w:val="00134F7D"/>
    <w:rsid w:val="00142EF2"/>
    <w:rsid w:val="00143819"/>
    <w:rsid w:val="0015096D"/>
    <w:rsid w:val="00151164"/>
    <w:rsid w:val="00151E3C"/>
    <w:rsid w:val="0015234A"/>
    <w:rsid w:val="0015257C"/>
    <w:rsid w:val="00152BE8"/>
    <w:rsid w:val="001535F3"/>
    <w:rsid w:val="00153880"/>
    <w:rsid w:val="00155315"/>
    <w:rsid w:val="0015622E"/>
    <w:rsid w:val="00156AD5"/>
    <w:rsid w:val="00157CED"/>
    <w:rsid w:val="00160583"/>
    <w:rsid w:val="00161839"/>
    <w:rsid w:val="00162639"/>
    <w:rsid w:val="001637A9"/>
    <w:rsid w:val="00165995"/>
    <w:rsid w:val="00166A3C"/>
    <w:rsid w:val="00166A72"/>
    <w:rsid w:val="00166FA5"/>
    <w:rsid w:val="001676C2"/>
    <w:rsid w:val="00170B85"/>
    <w:rsid w:val="00170EE1"/>
    <w:rsid w:val="0017252E"/>
    <w:rsid w:val="00173267"/>
    <w:rsid w:val="0017342C"/>
    <w:rsid w:val="00175C5A"/>
    <w:rsid w:val="00176974"/>
    <w:rsid w:val="00176F7C"/>
    <w:rsid w:val="001772EA"/>
    <w:rsid w:val="001815E1"/>
    <w:rsid w:val="0018221E"/>
    <w:rsid w:val="00183664"/>
    <w:rsid w:val="00183F44"/>
    <w:rsid w:val="00184117"/>
    <w:rsid w:val="00186A5C"/>
    <w:rsid w:val="00191B22"/>
    <w:rsid w:val="00191CAA"/>
    <w:rsid w:val="00192AF9"/>
    <w:rsid w:val="0019388A"/>
    <w:rsid w:val="00195166"/>
    <w:rsid w:val="00195FB3"/>
    <w:rsid w:val="00196634"/>
    <w:rsid w:val="001971ED"/>
    <w:rsid w:val="001A1216"/>
    <w:rsid w:val="001A22A6"/>
    <w:rsid w:val="001A2643"/>
    <w:rsid w:val="001A5040"/>
    <w:rsid w:val="001A60EC"/>
    <w:rsid w:val="001A6105"/>
    <w:rsid w:val="001A7A56"/>
    <w:rsid w:val="001B002A"/>
    <w:rsid w:val="001B0AEA"/>
    <w:rsid w:val="001B2915"/>
    <w:rsid w:val="001B4267"/>
    <w:rsid w:val="001B4B31"/>
    <w:rsid w:val="001B7B89"/>
    <w:rsid w:val="001C0103"/>
    <w:rsid w:val="001C02B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7514"/>
    <w:rsid w:val="001F018B"/>
    <w:rsid w:val="001F09FB"/>
    <w:rsid w:val="001F2CA2"/>
    <w:rsid w:val="001F311E"/>
    <w:rsid w:val="001F340E"/>
    <w:rsid w:val="001F3FF2"/>
    <w:rsid w:val="001F5877"/>
    <w:rsid w:val="001F5DF5"/>
    <w:rsid w:val="001F6583"/>
    <w:rsid w:val="00200010"/>
    <w:rsid w:val="00200EE3"/>
    <w:rsid w:val="002026D8"/>
    <w:rsid w:val="00204FDF"/>
    <w:rsid w:val="002052B4"/>
    <w:rsid w:val="00205B7A"/>
    <w:rsid w:val="002071E8"/>
    <w:rsid w:val="00207D42"/>
    <w:rsid w:val="00212F58"/>
    <w:rsid w:val="00214C38"/>
    <w:rsid w:val="00217A53"/>
    <w:rsid w:val="00220213"/>
    <w:rsid w:val="00220AE6"/>
    <w:rsid w:val="00220B92"/>
    <w:rsid w:val="002219D2"/>
    <w:rsid w:val="00223CB0"/>
    <w:rsid w:val="00224F0E"/>
    <w:rsid w:val="00225B5C"/>
    <w:rsid w:val="0022606C"/>
    <w:rsid w:val="0022698E"/>
    <w:rsid w:val="002272C1"/>
    <w:rsid w:val="002278F3"/>
    <w:rsid w:val="002302F0"/>
    <w:rsid w:val="002303AF"/>
    <w:rsid w:val="00230CE6"/>
    <w:rsid w:val="00230F8C"/>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26D2"/>
    <w:rsid w:val="00263B33"/>
    <w:rsid w:val="002646CB"/>
    <w:rsid w:val="00264983"/>
    <w:rsid w:val="002678DF"/>
    <w:rsid w:val="002702E2"/>
    <w:rsid w:val="0027089F"/>
    <w:rsid w:val="00274EE7"/>
    <w:rsid w:val="00276819"/>
    <w:rsid w:val="00276A60"/>
    <w:rsid w:val="00277A5C"/>
    <w:rsid w:val="00277CF5"/>
    <w:rsid w:val="00277FA9"/>
    <w:rsid w:val="002814D0"/>
    <w:rsid w:val="00282228"/>
    <w:rsid w:val="002824E0"/>
    <w:rsid w:val="00282576"/>
    <w:rsid w:val="00283A5D"/>
    <w:rsid w:val="002854EB"/>
    <w:rsid w:val="00285A1A"/>
    <w:rsid w:val="002863FD"/>
    <w:rsid w:val="002876B3"/>
    <w:rsid w:val="002877C5"/>
    <w:rsid w:val="002901D1"/>
    <w:rsid w:val="0029121B"/>
    <w:rsid w:val="00291688"/>
    <w:rsid w:val="00291DCA"/>
    <w:rsid w:val="00293A0B"/>
    <w:rsid w:val="00294C1A"/>
    <w:rsid w:val="0029746F"/>
    <w:rsid w:val="002A0D41"/>
    <w:rsid w:val="002A193B"/>
    <w:rsid w:val="002A28B4"/>
    <w:rsid w:val="002A52F1"/>
    <w:rsid w:val="002A6C3A"/>
    <w:rsid w:val="002B1189"/>
    <w:rsid w:val="002B2FA5"/>
    <w:rsid w:val="002B6ECE"/>
    <w:rsid w:val="002B7CCA"/>
    <w:rsid w:val="002C01F5"/>
    <w:rsid w:val="002C058E"/>
    <w:rsid w:val="002C17F5"/>
    <w:rsid w:val="002C3133"/>
    <w:rsid w:val="002C3358"/>
    <w:rsid w:val="002C7ABD"/>
    <w:rsid w:val="002D0F3B"/>
    <w:rsid w:val="002D2C74"/>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1725"/>
    <w:rsid w:val="002F40C0"/>
    <w:rsid w:val="002F5538"/>
    <w:rsid w:val="002F6A39"/>
    <w:rsid w:val="00300E21"/>
    <w:rsid w:val="0030652C"/>
    <w:rsid w:val="00306A87"/>
    <w:rsid w:val="00310261"/>
    <w:rsid w:val="00310DF6"/>
    <w:rsid w:val="0031184D"/>
    <w:rsid w:val="00311960"/>
    <w:rsid w:val="00314222"/>
    <w:rsid w:val="00315E3B"/>
    <w:rsid w:val="00315EC3"/>
    <w:rsid w:val="00316E4D"/>
    <w:rsid w:val="00316F9C"/>
    <w:rsid w:val="0031771D"/>
    <w:rsid w:val="0031787A"/>
    <w:rsid w:val="003207C6"/>
    <w:rsid w:val="003222F6"/>
    <w:rsid w:val="00322495"/>
    <w:rsid w:val="00322B44"/>
    <w:rsid w:val="0032458F"/>
    <w:rsid w:val="00326355"/>
    <w:rsid w:val="00326E6B"/>
    <w:rsid w:val="00326EE4"/>
    <w:rsid w:val="003309E6"/>
    <w:rsid w:val="00331FED"/>
    <w:rsid w:val="0033207F"/>
    <w:rsid w:val="003433E7"/>
    <w:rsid w:val="003435DA"/>
    <w:rsid w:val="00350EB3"/>
    <w:rsid w:val="003517DE"/>
    <w:rsid w:val="00351BBE"/>
    <w:rsid w:val="00353B0C"/>
    <w:rsid w:val="003551DB"/>
    <w:rsid w:val="003607E6"/>
    <w:rsid w:val="003608EC"/>
    <w:rsid w:val="00361712"/>
    <w:rsid w:val="00361C1A"/>
    <w:rsid w:val="00366518"/>
    <w:rsid w:val="0037013A"/>
    <w:rsid w:val="0037030E"/>
    <w:rsid w:val="0037227B"/>
    <w:rsid w:val="00374307"/>
    <w:rsid w:val="003773E6"/>
    <w:rsid w:val="003804D9"/>
    <w:rsid w:val="00383702"/>
    <w:rsid w:val="00384498"/>
    <w:rsid w:val="00384ACA"/>
    <w:rsid w:val="003850AC"/>
    <w:rsid w:val="00387C22"/>
    <w:rsid w:val="00393CFF"/>
    <w:rsid w:val="00394C50"/>
    <w:rsid w:val="003950A6"/>
    <w:rsid w:val="00396536"/>
    <w:rsid w:val="00397258"/>
    <w:rsid w:val="003976BF"/>
    <w:rsid w:val="003A08AC"/>
    <w:rsid w:val="003A1150"/>
    <w:rsid w:val="003A1493"/>
    <w:rsid w:val="003A234B"/>
    <w:rsid w:val="003A24BE"/>
    <w:rsid w:val="003A27E4"/>
    <w:rsid w:val="003A2BDF"/>
    <w:rsid w:val="003A2CEB"/>
    <w:rsid w:val="003A431C"/>
    <w:rsid w:val="003A4C83"/>
    <w:rsid w:val="003A4E7E"/>
    <w:rsid w:val="003A648C"/>
    <w:rsid w:val="003A65ED"/>
    <w:rsid w:val="003B0CAE"/>
    <w:rsid w:val="003B2461"/>
    <w:rsid w:val="003B3134"/>
    <w:rsid w:val="003B4C7C"/>
    <w:rsid w:val="003B4F9E"/>
    <w:rsid w:val="003B5946"/>
    <w:rsid w:val="003B5A58"/>
    <w:rsid w:val="003B5EC4"/>
    <w:rsid w:val="003B7519"/>
    <w:rsid w:val="003C16C7"/>
    <w:rsid w:val="003C1971"/>
    <w:rsid w:val="003C2AB1"/>
    <w:rsid w:val="003C3178"/>
    <w:rsid w:val="003C4003"/>
    <w:rsid w:val="003C631E"/>
    <w:rsid w:val="003C657E"/>
    <w:rsid w:val="003D15CD"/>
    <w:rsid w:val="003D3D1B"/>
    <w:rsid w:val="003D4414"/>
    <w:rsid w:val="003D473A"/>
    <w:rsid w:val="003D5895"/>
    <w:rsid w:val="003E00CA"/>
    <w:rsid w:val="003E091A"/>
    <w:rsid w:val="003E0AFD"/>
    <w:rsid w:val="003E2AF9"/>
    <w:rsid w:val="003E2E3F"/>
    <w:rsid w:val="003E2F68"/>
    <w:rsid w:val="003E30BB"/>
    <w:rsid w:val="003E30F0"/>
    <w:rsid w:val="003E3F14"/>
    <w:rsid w:val="003E42B4"/>
    <w:rsid w:val="003E4CCB"/>
    <w:rsid w:val="003E5745"/>
    <w:rsid w:val="003E7BF3"/>
    <w:rsid w:val="003E7CA7"/>
    <w:rsid w:val="003F09FC"/>
    <w:rsid w:val="003F1082"/>
    <w:rsid w:val="003F2D08"/>
    <w:rsid w:val="003F380A"/>
    <w:rsid w:val="003F41EA"/>
    <w:rsid w:val="003F440F"/>
    <w:rsid w:val="003F59B7"/>
    <w:rsid w:val="003F611C"/>
    <w:rsid w:val="003F6186"/>
    <w:rsid w:val="003F70ED"/>
    <w:rsid w:val="003F7E8B"/>
    <w:rsid w:val="00402442"/>
    <w:rsid w:val="00403AF6"/>
    <w:rsid w:val="00404143"/>
    <w:rsid w:val="004042B4"/>
    <w:rsid w:val="00405C29"/>
    <w:rsid w:val="00406278"/>
    <w:rsid w:val="00406449"/>
    <w:rsid w:val="00406F5B"/>
    <w:rsid w:val="0041017F"/>
    <w:rsid w:val="00411111"/>
    <w:rsid w:val="00413F28"/>
    <w:rsid w:val="00413F61"/>
    <w:rsid w:val="004149FB"/>
    <w:rsid w:val="004157C1"/>
    <w:rsid w:val="004162D8"/>
    <w:rsid w:val="004169A5"/>
    <w:rsid w:val="00416AF2"/>
    <w:rsid w:val="00417B15"/>
    <w:rsid w:val="00420039"/>
    <w:rsid w:val="00420B56"/>
    <w:rsid w:val="004211EE"/>
    <w:rsid w:val="00421991"/>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4760F"/>
    <w:rsid w:val="00450129"/>
    <w:rsid w:val="00451B2A"/>
    <w:rsid w:val="00452EE3"/>
    <w:rsid w:val="0045327A"/>
    <w:rsid w:val="004547EE"/>
    <w:rsid w:val="00454D96"/>
    <w:rsid w:val="004563B0"/>
    <w:rsid w:val="00457ED3"/>
    <w:rsid w:val="00461C24"/>
    <w:rsid w:val="004630D9"/>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915DE"/>
    <w:rsid w:val="00491BAA"/>
    <w:rsid w:val="0049280B"/>
    <w:rsid w:val="00492B50"/>
    <w:rsid w:val="00492BC2"/>
    <w:rsid w:val="004939A0"/>
    <w:rsid w:val="004977E4"/>
    <w:rsid w:val="004A0EBE"/>
    <w:rsid w:val="004A17C9"/>
    <w:rsid w:val="004A1A36"/>
    <w:rsid w:val="004A1CBA"/>
    <w:rsid w:val="004A3F59"/>
    <w:rsid w:val="004A56BA"/>
    <w:rsid w:val="004A5AA3"/>
    <w:rsid w:val="004A6BB5"/>
    <w:rsid w:val="004B1CF4"/>
    <w:rsid w:val="004B35A4"/>
    <w:rsid w:val="004B68C2"/>
    <w:rsid w:val="004C1131"/>
    <w:rsid w:val="004C2B55"/>
    <w:rsid w:val="004C3530"/>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E0379"/>
    <w:rsid w:val="004E06D4"/>
    <w:rsid w:val="004E1973"/>
    <w:rsid w:val="004E1AEB"/>
    <w:rsid w:val="004E1B97"/>
    <w:rsid w:val="004E1C17"/>
    <w:rsid w:val="004E27E9"/>
    <w:rsid w:val="004E4053"/>
    <w:rsid w:val="004F138D"/>
    <w:rsid w:val="004F1AD2"/>
    <w:rsid w:val="004F2ED4"/>
    <w:rsid w:val="004F3A9A"/>
    <w:rsid w:val="004F5CA2"/>
    <w:rsid w:val="004F5CFD"/>
    <w:rsid w:val="004F6F3E"/>
    <w:rsid w:val="004F7459"/>
    <w:rsid w:val="004F7B14"/>
    <w:rsid w:val="004F7C3B"/>
    <w:rsid w:val="005003B2"/>
    <w:rsid w:val="00501136"/>
    <w:rsid w:val="00502768"/>
    <w:rsid w:val="00503A6E"/>
    <w:rsid w:val="005047FB"/>
    <w:rsid w:val="00504F9E"/>
    <w:rsid w:val="00505735"/>
    <w:rsid w:val="00510600"/>
    <w:rsid w:val="00510FEB"/>
    <w:rsid w:val="005117BA"/>
    <w:rsid w:val="005117CC"/>
    <w:rsid w:val="005123F1"/>
    <w:rsid w:val="005126AF"/>
    <w:rsid w:val="00513108"/>
    <w:rsid w:val="005135E2"/>
    <w:rsid w:val="00514C1A"/>
    <w:rsid w:val="0051541E"/>
    <w:rsid w:val="00515F10"/>
    <w:rsid w:val="0051620C"/>
    <w:rsid w:val="0051681D"/>
    <w:rsid w:val="00516B8F"/>
    <w:rsid w:val="005171D3"/>
    <w:rsid w:val="00520006"/>
    <w:rsid w:val="00521380"/>
    <w:rsid w:val="00521A58"/>
    <w:rsid w:val="0052203E"/>
    <w:rsid w:val="00522F5A"/>
    <w:rsid w:val="0052484F"/>
    <w:rsid w:val="00524E9C"/>
    <w:rsid w:val="00525EEF"/>
    <w:rsid w:val="00527818"/>
    <w:rsid w:val="00530266"/>
    <w:rsid w:val="005304B2"/>
    <w:rsid w:val="00533B1F"/>
    <w:rsid w:val="005402B3"/>
    <w:rsid w:val="005411B0"/>
    <w:rsid w:val="00541208"/>
    <w:rsid w:val="00541BC3"/>
    <w:rsid w:val="00542F3E"/>
    <w:rsid w:val="0054324C"/>
    <w:rsid w:val="00543CCB"/>
    <w:rsid w:val="00546C0B"/>
    <w:rsid w:val="00547FAC"/>
    <w:rsid w:val="0055121E"/>
    <w:rsid w:val="00551BAE"/>
    <w:rsid w:val="00552046"/>
    <w:rsid w:val="00553D5C"/>
    <w:rsid w:val="00555DEA"/>
    <w:rsid w:val="005564A1"/>
    <w:rsid w:val="0055664B"/>
    <w:rsid w:val="00560E40"/>
    <w:rsid w:val="0056116A"/>
    <w:rsid w:val="0056250A"/>
    <w:rsid w:val="0056262D"/>
    <w:rsid w:val="00564F6F"/>
    <w:rsid w:val="00566156"/>
    <w:rsid w:val="0057119A"/>
    <w:rsid w:val="00571EDA"/>
    <w:rsid w:val="005727AE"/>
    <w:rsid w:val="00572D2B"/>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25D6"/>
    <w:rsid w:val="00592756"/>
    <w:rsid w:val="00594839"/>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C0B1E"/>
    <w:rsid w:val="005C0E67"/>
    <w:rsid w:val="005C1CA0"/>
    <w:rsid w:val="005C2BE8"/>
    <w:rsid w:val="005C2CB7"/>
    <w:rsid w:val="005C5CAF"/>
    <w:rsid w:val="005C6811"/>
    <w:rsid w:val="005C7E65"/>
    <w:rsid w:val="005D0241"/>
    <w:rsid w:val="005D0E2D"/>
    <w:rsid w:val="005D29E6"/>
    <w:rsid w:val="005D394E"/>
    <w:rsid w:val="005D3FA2"/>
    <w:rsid w:val="005D4BBC"/>
    <w:rsid w:val="005D5731"/>
    <w:rsid w:val="005D57C0"/>
    <w:rsid w:val="005D5808"/>
    <w:rsid w:val="005D5EE9"/>
    <w:rsid w:val="005D65C6"/>
    <w:rsid w:val="005D71D2"/>
    <w:rsid w:val="005D78BE"/>
    <w:rsid w:val="005E0DA7"/>
    <w:rsid w:val="005E1989"/>
    <w:rsid w:val="005E19AF"/>
    <w:rsid w:val="005E2A38"/>
    <w:rsid w:val="005E39B3"/>
    <w:rsid w:val="005E3E6D"/>
    <w:rsid w:val="005E4C92"/>
    <w:rsid w:val="005E4CF5"/>
    <w:rsid w:val="005E5C04"/>
    <w:rsid w:val="005E71DB"/>
    <w:rsid w:val="005F1082"/>
    <w:rsid w:val="005F18B0"/>
    <w:rsid w:val="005F28C6"/>
    <w:rsid w:val="005F2E10"/>
    <w:rsid w:val="005F306F"/>
    <w:rsid w:val="005F351B"/>
    <w:rsid w:val="005F4693"/>
    <w:rsid w:val="005F66CD"/>
    <w:rsid w:val="005F7D94"/>
    <w:rsid w:val="0060046C"/>
    <w:rsid w:val="00601C4E"/>
    <w:rsid w:val="00602FB6"/>
    <w:rsid w:val="00603004"/>
    <w:rsid w:val="00603CD9"/>
    <w:rsid w:val="00603FE7"/>
    <w:rsid w:val="00604068"/>
    <w:rsid w:val="0060484B"/>
    <w:rsid w:val="006057FD"/>
    <w:rsid w:val="0060641B"/>
    <w:rsid w:val="006102AE"/>
    <w:rsid w:val="00610B1F"/>
    <w:rsid w:val="00610D15"/>
    <w:rsid w:val="006110E9"/>
    <w:rsid w:val="006124E2"/>
    <w:rsid w:val="00613003"/>
    <w:rsid w:val="0061375F"/>
    <w:rsid w:val="0061553A"/>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A41"/>
    <w:rsid w:val="00630299"/>
    <w:rsid w:val="006307CD"/>
    <w:rsid w:val="00630F8F"/>
    <w:rsid w:val="00633372"/>
    <w:rsid w:val="00640A19"/>
    <w:rsid w:val="00641089"/>
    <w:rsid w:val="00643076"/>
    <w:rsid w:val="006445B7"/>
    <w:rsid w:val="00645541"/>
    <w:rsid w:val="006455D3"/>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48"/>
    <w:rsid w:val="0067113D"/>
    <w:rsid w:val="00671D84"/>
    <w:rsid w:val="00671D95"/>
    <w:rsid w:val="00672EC9"/>
    <w:rsid w:val="0068107F"/>
    <w:rsid w:val="00681BA5"/>
    <w:rsid w:val="0068218D"/>
    <w:rsid w:val="006837FF"/>
    <w:rsid w:val="006847FC"/>
    <w:rsid w:val="00684A2F"/>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A0DE5"/>
    <w:rsid w:val="006A41C0"/>
    <w:rsid w:val="006A4A06"/>
    <w:rsid w:val="006A4D55"/>
    <w:rsid w:val="006A5DB1"/>
    <w:rsid w:val="006B02D0"/>
    <w:rsid w:val="006B0AFA"/>
    <w:rsid w:val="006B1E0E"/>
    <w:rsid w:val="006B260F"/>
    <w:rsid w:val="006B5BBF"/>
    <w:rsid w:val="006B6AC2"/>
    <w:rsid w:val="006B710E"/>
    <w:rsid w:val="006C130C"/>
    <w:rsid w:val="006C364C"/>
    <w:rsid w:val="006C38BB"/>
    <w:rsid w:val="006C4FB4"/>
    <w:rsid w:val="006C59B9"/>
    <w:rsid w:val="006C6A71"/>
    <w:rsid w:val="006C6DF7"/>
    <w:rsid w:val="006D1358"/>
    <w:rsid w:val="006D2976"/>
    <w:rsid w:val="006D3524"/>
    <w:rsid w:val="006D3C1E"/>
    <w:rsid w:val="006D48A8"/>
    <w:rsid w:val="006D5429"/>
    <w:rsid w:val="006D551A"/>
    <w:rsid w:val="006D669A"/>
    <w:rsid w:val="006D6FCA"/>
    <w:rsid w:val="006D76A8"/>
    <w:rsid w:val="006E003F"/>
    <w:rsid w:val="006E0D06"/>
    <w:rsid w:val="006E0D66"/>
    <w:rsid w:val="006E105E"/>
    <w:rsid w:val="006E113C"/>
    <w:rsid w:val="006E2047"/>
    <w:rsid w:val="006E2D49"/>
    <w:rsid w:val="006F20A9"/>
    <w:rsid w:val="006F2305"/>
    <w:rsid w:val="006F45EA"/>
    <w:rsid w:val="006F471A"/>
    <w:rsid w:val="006F4A2B"/>
    <w:rsid w:val="006F4A99"/>
    <w:rsid w:val="006F4DA7"/>
    <w:rsid w:val="006F4FD3"/>
    <w:rsid w:val="00703807"/>
    <w:rsid w:val="007047A4"/>
    <w:rsid w:val="00705516"/>
    <w:rsid w:val="0070662D"/>
    <w:rsid w:val="007077CF"/>
    <w:rsid w:val="00707B90"/>
    <w:rsid w:val="00711404"/>
    <w:rsid w:val="00711737"/>
    <w:rsid w:val="00711C6B"/>
    <w:rsid w:val="0071306F"/>
    <w:rsid w:val="00713678"/>
    <w:rsid w:val="007148ED"/>
    <w:rsid w:val="00716737"/>
    <w:rsid w:val="00716C5D"/>
    <w:rsid w:val="00717687"/>
    <w:rsid w:val="007176A2"/>
    <w:rsid w:val="00720952"/>
    <w:rsid w:val="00720D6D"/>
    <w:rsid w:val="007242FE"/>
    <w:rsid w:val="00724D49"/>
    <w:rsid w:val="00725E86"/>
    <w:rsid w:val="0072700D"/>
    <w:rsid w:val="007334CD"/>
    <w:rsid w:val="007335CB"/>
    <w:rsid w:val="00733C39"/>
    <w:rsid w:val="0073460D"/>
    <w:rsid w:val="007346A2"/>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3F43"/>
    <w:rsid w:val="00754944"/>
    <w:rsid w:val="00754BE4"/>
    <w:rsid w:val="00755CE9"/>
    <w:rsid w:val="0075600E"/>
    <w:rsid w:val="007562E9"/>
    <w:rsid w:val="00757BD0"/>
    <w:rsid w:val="00757EC4"/>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3ED"/>
    <w:rsid w:val="0079039E"/>
    <w:rsid w:val="00790CB5"/>
    <w:rsid w:val="007916F4"/>
    <w:rsid w:val="007940BF"/>
    <w:rsid w:val="0079426A"/>
    <w:rsid w:val="0079540D"/>
    <w:rsid w:val="007959D7"/>
    <w:rsid w:val="00796C62"/>
    <w:rsid w:val="00796D79"/>
    <w:rsid w:val="0079750A"/>
    <w:rsid w:val="00797C7E"/>
    <w:rsid w:val="007A0CD0"/>
    <w:rsid w:val="007A39B2"/>
    <w:rsid w:val="007A3D9A"/>
    <w:rsid w:val="007A4775"/>
    <w:rsid w:val="007A6D3D"/>
    <w:rsid w:val="007A78D8"/>
    <w:rsid w:val="007B0398"/>
    <w:rsid w:val="007B2C27"/>
    <w:rsid w:val="007B2F71"/>
    <w:rsid w:val="007B3E3C"/>
    <w:rsid w:val="007B4194"/>
    <w:rsid w:val="007B5489"/>
    <w:rsid w:val="007B6EB4"/>
    <w:rsid w:val="007C094D"/>
    <w:rsid w:val="007C0B18"/>
    <w:rsid w:val="007C18EE"/>
    <w:rsid w:val="007C2931"/>
    <w:rsid w:val="007C321B"/>
    <w:rsid w:val="007C3D82"/>
    <w:rsid w:val="007C4E2C"/>
    <w:rsid w:val="007C5B43"/>
    <w:rsid w:val="007C647A"/>
    <w:rsid w:val="007D0245"/>
    <w:rsid w:val="007D0998"/>
    <w:rsid w:val="007D0A0D"/>
    <w:rsid w:val="007D0D47"/>
    <w:rsid w:val="007D2C23"/>
    <w:rsid w:val="007D2D28"/>
    <w:rsid w:val="007D45BF"/>
    <w:rsid w:val="007D770F"/>
    <w:rsid w:val="007D78C8"/>
    <w:rsid w:val="007E2737"/>
    <w:rsid w:val="007E2EF0"/>
    <w:rsid w:val="007E42A2"/>
    <w:rsid w:val="007E5E66"/>
    <w:rsid w:val="007E6FE1"/>
    <w:rsid w:val="007E7752"/>
    <w:rsid w:val="007F0631"/>
    <w:rsid w:val="007F085E"/>
    <w:rsid w:val="007F34CC"/>
    <w:rsid w:val="007F387A"/>
    <w:rsid w:val="007F538F"/>
    <w:rsid w:val="007F69D7"/>
    <w:rsid w:val="007F6D80"/>
    <w:rsid w:val="007F6DC5"/>
    <w:rsid w:val="007F7159"/>
    <w:rsid w:val="007F77E9"/>
    <w:rsid w:val="00800CA0"/>
    <w:rsid w:val="008013EF"/>
    <w:rsid w:val="0080168C"/>
    <w:rsid w:val="00801AED"/>
    <w:rsid w:val="00802F8A"/>
    <w:rsid w:val="008042E1"/>
    <w:rsid w:val="00804BE3"/>
    <w:rsid w:val="008054E3"/>
    <w:rsid w:val="0081007B"/>
    <w:rsid w:val="0081015E"/>
    <w:rsid w:val="00814446"/>
    <w:rsid w:val="008147DB"/>
    <w:rsid w:val="008172BE"/>
    <w:rsid w:val="0082012C"/>
    <w:rsid w:val="00822100"/>
    <w:rsid w:val="008225C5"/>
    <w:rsid w:val="00822A96"/>
    <w:rsid w:val="00826C6E"/>
    <w:rsid w:val="0082718F"/>
    <w:rsid w:val="00830258"/>
    <w:rsid w:val="00830410"/>
    <w:rsid w:val="00830D3F"/>
    <w:rsid w:val="00832344"/>
    <w:rsid w:val="008326B1"/>
    <w:rsid w:val="00833124"/>
    <w:rsid w:val="00834B17"/>
    <w:rsid w:val="008355BB"/>
    <w:rsid w:val="0083766B"/>
    <w:rsid w:val="00837AB2"/>
    <w:rsid w:val="00841708"/>
    <w:rsid w:val="00843C9D"/>
    <w:rsid w:val="00843D5B"/>
    <w:rsid w:val="0084571D"/>
    <w:rsid w:val="00845B9C"/>
    <w:rsid w:val="00845CC1"/>
    <w:rsid w:val="008463BA"/>
    <w:rsid w:val="00850B2E"/>
    <w:rsid w:val="00851ED2"/>
    <w:rsid w:val="008526ED"/>
    <w:rsid w:val="00853258"/>
    <w:rsid w:val="0085435D"/>
    <w:rsid w:val="00854691"/>
    <w:rsid w:val="008608B4"/>
    <w:rsid w:val="00860E96"/>
    <w:rsid w:val="008615E2"/>
    <w:rsid w:val="008616A8"/>
    <w:rsid w:val="00861E6C"/>
    <w:rsid w:val="008627C3"/>
    <w:rsid w:val="00863696"/>
    <w:rsid w:val="00863B8E"/>
    <w:rsid w:val="00865462"/>
    <w:rsid w:val="008655EB"/>
    <w:rsid w:val="00865695"/>
    <w:rsid w:val="008658D6"/>
    <w:rsid w:val="008677C9"/>
    <w:rsid w:val="00872301"/>
    <w:rsid w:val="008738ED"/>
    <w:rsid w:val="0087487F"/>
    <w:rsid w:val="00874A9D"/>
    <w:rsid w:val="00875612"/>
    <w:rsid w:val="00876638"/>
    <w:rsid w:val="008838AE"/>
    <w:rsid w:val="00884201"/>
    <w:rsid w:val="008848D5"/>
    <w:rsid w:val="00885768"/>
    <w:rsid w:val="00885880"/>
    <w:rsid w:val="0088589C"/>
    <w:rsid w:val="008926EA"/>
    <w:rsid w:val="00892C6C"/>
    <w:rsid w:val="0089371C"/>
    <w:rsid w:val="00893D25"/>
    <w:rsid w:val="00896867"/>
    <w:rsid w:val="00897E59"/>
    <w:rsid w:val="008A1170"/>
    <w:rsid w:val="008A1743"/>
    <w:rsid w:val="008A451A"/>
    <w:rsid w:val="008A4CE4"/>
    <w:rsid w:val="008A5E27"/>
    <w:rsid w:val="008A66E0"/>
    <w:rsid w:val="008A713C"/>
    <w:rsid w:val="008A726F"/>
    <w:rsid w:val="008A797A"/>
    <w:rsid w:val="008B04C8"/>
    <w:rsid w:val="008B530A"/>
    <w:rsid w:val="008C0C6A"/>
    <w:rsid w:val="008C4B20"/>
    <w:rsid w:val="008C5EE4"/>
    <w:rsid w:val="008C6229"/>
    <w:rsid w:val="008C725E"/>
    <w:rsid w:val="008C79BA"/>
    <w:rsid w:val="008D0331"/>
    <w:rsid w:val="008D0989"/>
    <w:rsid w:val="008D1CFD"/>
    <w:rsid w:val="008D1F10"/>
    <w:rsid w:val="008D1FB8"/>
    <w:rsid w:val="008D2B1C"/>
    <w:rsid w:val="008D4181"/>
    <w:rsid w:val="008D5847"/>
    <w:rsid w:val="008D5DA9"/>
    <w:rsid w:val="008D64AD"/>
    <w:rsid w:val="008D69CF"/>
    <w:rsid w:val="008D6BB2"/>
    <w:rsid w:val="008D7ABE"/>
    <w:rsid w:val="008E03DB"/>
    <w:rsid w:val="008E0A88"/>
    <w:rsid w:val="008E4ADC"/>
    <w:rsid w:val="008E4D5B"/>
    <w:rsid w:val="008E56A6"/>
    <w:rsid w:val="008F0244"/>
    <w:rsid w:val="008F09D1"/>
    <w:rsid w:val="008F307D"/>
    <w:rsid w:val="008F597D"/>
    <w:rsid w:val="008F6447"/>
    <w:rsid w:val="008F679D"/>
    <w:rsid w:val="008F67AC"/>
    <w:rsid w:val="008F6AA7"/>
    <w:rsid w:val="0090082B"/>
    <w:rsid w:val="00901912"/>
    <w:rsid w:val="00901D7F"/>
    <w:rsid w:val="00902253"/>
    <w:rsid w:val="00902EEB"/>
    <w:rsid w:val="0090564F"/>
    <w:rsid w:val="0090576E"/>
    <w:rsid w:val="00905FFF"/>
    <w:rsid w:val="00913162"/>
    <w:rsid w:val="00913A13"/>
    <w:rsid w:val="009148CB"/>
    <w:rsid w:val="00914F29"/>
    <w:rsid w:val="00916F95"/>
    <w:rsid w:val="00921A9A"/>
    <w:rsid w:val="00923DD1"/>
    <w:rsid w:val="00924497"/>
    <w:rsid w:val="00924699"/>
    <w:rsid w:val="009246BD"/>
    <w:rsid w:val="0092470C"/>
    <w:rsid w:val="0092547A"/>
    <w:rsid w:val="009254AD"/>
    <w:rsid w:val="00925FC8"/>
    <w:rsid w:val="0092626C"/>
    <w:rsid w:val="00926910"/>
    <w:rsid w:val="00930301"/>
    <w:rsid w:val="00930649"/>
    <w:rsid w:val="009335D5"/>
    <w:rsid w:val="00933E41"/>
    <w:rsid w:val="00936641"/>
    <w:rsid w:val="0093666C"/>
    <w:rsid w:val="009366D8"/>
    <w:rsid w:val="00936967"/>
    <w:rsid w:val="00936A19"/>
    <w:rsid w:val="00937BE6"/>
    <w:rsid w:val="0094043E"/>
    <w:rsid w:val="00940F5A"/>
    <w:rsid w:val="0094118B"/>
    <w:rsid w:val="009437A0"/>
    <w:rsid w:val="00943EE8"/>
    <w:rsid w:val="00944441"/>
    <w:rsid w:val="00944BE8"/>
    <w:rsid w:val="00944DF1"/>
    <w:rsid w:val="00945560"/>
    <w:rsid w:val="0094598F"/>
    <w:rsid w:val="00950556"/>
    <w:rsid w:val="00951631"/>
    <w:rsid w:val="00951739"/>
    <w:rsid w:val="00953E5D"/>
    <w:rsid w:val="00955817"/>
    <w:rsid w:val="009653E9"/>
    <w:rsid w:val="00966721"/>
    <w:rsid w:val="00966D7B"/>
    <w:rsid w:val="00967964"/>
    <w:rsid w:val="0097118E"/>
    <w:rsid w:val="0097133C"/>
    <w:rsid w:val="009737B5"/>
    <w:rsid w:val="0097489D"/>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564E"/>
    <w:rsid w:val="0098617E"/>
    <w:rsid w:val="009870A6"/>
    <w:rsid w:val="009935F8"/>
    <w:rsid w:val="00993E00"/>
    <w:rsid w:val="009953FB"/>
    <w:rsid w:val="0099553F"/>
    <w:rsid w:val="0099737E"/>
    <w:rsid w:val="009A252E"/>
    <w:rsid w:val="009A255C"/>
    <w:rsid w:val="009A3699"/>
    <w:rsid w:val="009A486C"/>
    <w:rsid w:val="009A5AD4"/>
    <w:rsid w:val="009A6317"/>
    <w:rsid w:val="009B0775"/>
    <w:rsid w:val="009B0870"/>
    <w:rsid w:val="009B28D9"/>
    <w:rsid w:val="009B4496"/>
    <w:rsid w:val="009B45A4"/>
    <w:rsid w:val="009B45E4"/>
    <w:rsid w:val="009B7DA0"/>
    <w:rsid w:val="009B7F43"/>
    <w:rsid w:val="009C1363"/>
    <w:rsid w:val="009C29D3"/>
    <w:rsid w:val="009C35CC"/>
    <w:rsid w:val="009C68A7"/>
    <w:rsid w:val="009C6D28"/>
    <w:rsid w:val="009C7F9D"/>
    <w:rsid w:val="009D164C"/>
    <w:rsid w:val="009D1655"/>
    <w:rsid w:val="009D1D78"/>
    <w:rsid w:val="009D24F9"/>
    <w:rsid w:val="009D32FD"/>
    <w:rsid w:val="009E1C26"/>
    <w:rsid w:val="009E2EA2"/>
    <w:rsid w:val="009E41D8"/>
    <w:rsid w:val="009E5821"/>
    <w:rsid w:val="009E582D"/>
    <w:rsid w:val="009E5FB6"/>
    <w:rsid w:val="009E6531"/>
    <w:rsid w:val="009F0E56"/>
    <w:rsid w:val="009F183A"/>
    <w:rsid w:val="009F2C60"/>
    <w:rsid w:val="009F326B"/>
    <w:rsid w:val="009F3C5E"/>
    <w:rsid w:val="009F40FE"/>
    <w:rsid w:val="009F445E"/>
    <w:rsid w:val="009F47D2"/>
    <w:rsid w:val="009F6587"/>
    <w:rsid w:val="009F6AA8"/>
    <w:rsid w:val="009F7D8E"/>
    <w:rsid w:val="00A000E3"/>
    <w:rsid w:val="00A0044A"/>
    <w:rsid w:val="00A0054B"/>
    <w:rsid w:val="00A00AA1"/>
    <w:rsid w:val="00A00B0E"/>
    <w:rsid w:val="00A01317"/>
    <w:rsid w:val="00A0283D"/>
    <w:rsid w:val="00A02E27"/>
    <w:rsid w:val="00A04177"/>
    <w:rsid w:val="00A04395"/>
    <w:rsid w:val="00A11FEA"/>
    <w:rsid w:val="00A13251"/>
    <w:rsid w:val="00A15B4A"/>
    <w:rsid w:val="00A16268"/>
    <w:rsid w:val="00A16FC2"/>
    <w:rsid w:val="00A175CC"/>
    <w:rsid w:val="00A178CE"/>
    <w:rsid w:val="00A20FB5"/>
    <w:rsid w:val="00A2387E"/>
    <w:rsid w:val="00A253F3"/>
    <w:rsid w:val="00A27E48"/>
    <w:rsid w:val="00A31030"/>
    <w:rsid w:val="00A31BF1"/>
    <w:rsid w:val="00A32620"/>
    <w:rsid w:val="00A333E8"/>
    <w:rsid w:val="00A3521F"/>
    <w:rsid w:val="00A36298"/>
    <w:rsid w:val="00A370CE"/>
    <w:rsid w:val="00A371E9"/>
    <w:rsid w:val="00A377A4"/>
    <w:rsid w:val="00A37CC7"/>
    <w:rsid w:val="00A37FB1"/>
    <w:rsid w:val="00A40887"/>
    <w:rsid w:val="00A40F89"/>
    <w:rsid w:val="00A41B4A"/>
    <w:rsid w:val="00A44235"/>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A5"/>
    <w:rsid w:val="00A73D97"/>
    <w:rsid w:val="00A746FA"/>
    <w:rsid w:val="00A752A6"/>
    <w:rsid w:val="00A77602"/>
    <w:rsid w:val="00A806C8"/>
    <w:rsid w:val="00A8075B"/>
    <w:rsid w:val="00A83104"/>
    <w:rsid w:val="00A90D37"/>
    <w:rsid w:val="00A91142"/>
    <w:rsid w:val="00A91A6A"/>
    <w:rsid w:val="00A920E5"/>
    <w:rsid w:val="00A921CE"/>
    <w:rsid w:val="00A9272A"/>
    <w:rsid w:val="00A927C3"/>
    <w:rsid w:val="00A92AD5"/>
    <w:rsid w:val="00A92E61"/>
    <w:rsid w:val="00A956DC"/>
    <w:rsid w:val="00AA0EF6"/>
    <w:rsid w:val="00AA2C9E"/>
    <w:rsid w:val="00AA33B7"/>
    <w:rsid w:val="00AA65E4"/>
    <w:rsid w:val="00AA6E63"/>
    <w:rsid w:val="00AB4DEF"/>
    <w:rsid w:val="00AB6E25"/>
    <w:rsid w:val="00AB70BA"/>
    <w:rsid w:val="00AB7A99"/>
    <w:rsid w:val="00AC0242"/>
    <w:rsid w:val="00AC044A"/>
    <w:rsid w:val="00AC1599"/>
    <w:rsid w:val="00AC1AD6"/>
    <w:rsid w:val="00AC1CE9"/>
    <w:rsid w:val="00AC1DD3"/>
    <w:rsid w:val="00AC1F91"/>
    <w:rsid w:val="00AC62D2"/>
    <w:rsid w:val="00AC7645"/>
    <w:rsid w:val="00AC7714"/>
    <w:rsid w:val="00AD0102"/>
    <w:rsid w:val="00AD080A"/>
    <w:rsid w:val="00AD0F5F"/>
    <w:rsid w:val="00AD14A5"/>
    <w:rsid w:val="00AD208F"/>
    <w:rsid w:val="00AD2B99"/>
    <w:rsid w:val="00AD3961"/>
    <w:rsid w:val="00AD483C"/>
    <w:rsid w:val="00AD4DA9"/>
    <w:rsid w:val="00AD7CAF"/>
    <w:rsid w:val="00AE0436"/>
    <w:rsid w:val="00AE0909"/>
    <w:rsid w:val="00AE0960"/>
    <w:rsid w:val="00AE1218"/>
    <w:rsid w:val="00AE1FCB"/>
    <w:rsid w:val="00AE230B"/>
    <w:rsid w:val="00AE25C7"/>
    <w:rsid w:val="00AE4A18"/>
    <w:rsid w:val="00AE4F06"/>
    <w:rsid w:val="00AE52C5"/>
    <w:rsid w:val="00AE5CC9"/>
    <w:rsid w:val="00AE6432"/>
    <w:rsid w:val="00AE64F3"/>
    <w:rsid w:val="00AE7F35"/>
    <w:rsid w:val="00AF1586"/>
    <w:rsid w:val="00AF1EC3"/>
    <w:rsid w:val="00AF36B1"/>
    <w:rsid w:val="00AF394A"/>
    <w:rsid w:val="00AF44AB"/>
    <w:rsid w:val="00AF6FB5"/>
    <w:rsid w:val="00B02D48"/>
    <w:rsid w:val="00B04ED7"/>
    <w:rsid w:val="00B07617"/>
    <w:rsid w:val="00B11A02"/>
    <w:rsid w:val="00B1294B"/>
    <w:rsid w:val="00B13042"/>
    <w:rsid w:val="00B1478D"/>
    <w:rsid w:val="00B147C9"/>
    <w:rsid w:val="00B16B6F"/>
    <w:rsid w:val="00B20274"/>
    <w:rsid w:val="00B25306"/>
    <w:rsid w:val="00B2576D"/>
    <w:rsid w:val="00B2581C"/>
    <w:rsid w:val="00B259EA"/>
    <w:rsid w:val="00B26AD0"/>
    <w:rsid w:val="00B27162"/>
    <w:rsid w:val="00B30B4A"/>
    <w:rsid w:val="00B3174E"/>
    <w:rsid w:val="00B31ABF"/>
    <w:rsid w:val="00B3239A"/>
    <w:rsid w:val="00B32D7E"/>
    <w:rsid w:val="00B335AE"/>
    <w:rsid w:val="00B3664F"/>
    <w:rsid w:val="00B40469"/>
    <w:rsid w:val="00B42D5C"/>
    <w:rsid w:val="00B43EBC"/>
    <w:rsid w:val="00B449CA"/>
    <w:rsid w:val="00B45EEC"/>
    <w:rsid w:val="00B46EAF"/>
    <w:rsid w:val="00B471A7"/>
    <w:rsid w:val="00B47A74"/>
    <w:rsid w:val="00B5380E"/>
    <w:rsid w:val="00B53CC9"/>
    <w:rsid w:val="00B54020"/>
    <w:rsid w:val="00B55573"/>
    <w:rsid w:val="00B55B6D"/>
    <w:rsid w:val="00B6075B"/>
    <w:rsid w:val="00B60AE9"/>
    <w:rsid w:val="00B60C21"/>
    <w:rsid w:val="00B612F0"/>
    <w:rsid w:val="00B61386"/>
    <w:rsid w:val="00B616E6"/>
    <w:rsid w:val="00B62E83"/>
    <w:rsid w:val="00B64E94"/>
    <w:rsid w:val="00B66C3F"/>
    <w:rsid w:val="00B71777"/>
    <w:rsid w:val="00B731E1"/>
    <w:rsid w:val="00B738DE"/>
    <w:rsid w:val="00B74F62"/>
    <w:rsid w:val="00B804A7"/>
    <w:rsid w:val="00B8075A"/>
    <w:rsid w:val="00B813B9"/>
    <w:rsid w:val="00B82B75"/>
    <w:rsid w:val="00B82BFB"/>
    <w:rsid w:val="00B83FFD"/>
    <w:rsid w:val="00B85CDF"/>
    <w:rsid w:val="00B86525"/>
    <w:rsid w:val="00B866DF"/>
    <w:rsid w:val="00B87A10"/>
    <w:rsid w:val="00B87F93"/>
    <w:rsid w:val="00B90C40"/>
    <w:rsid w:val="00B92F06"/>
    <w:rsid w:val="00B94F2D"/>
    <w:rsid w:val="00B96173"/>
    <w:rsid w:val="00B9698E"/>
    <w:rsid w:val="00B96BA1"/>
    <w:rsid w:val="00BA0A3E"/>
    <w:rsid w:val="00BA0C7D"/>
    <w:rsid w:val="00BA1292"/>
    <w:rsid w:val="00BA2871"/>
    <w:rsid w:val="00BA2EAE"/>
    <w:rsid w:val="00BA2EB3"/>
    <w:rsid w:val="00BA316B"/>
    <w:rsid w:val="00BA36F2"/>
    <w:rsid w:val="00BA6B21"/>
    <w:rsid w:val="00BB05F8"/>
    <w:rsid w:val="00BB0A04"/>
    <w:rsid w:val="00BB1352"/>
    <w:rsid w:val="00BB38F7"/>
    <w:rsid w:val="00BB416C"/>
    <w:rsid w:val="00BB4A0E"/>
    <w:rsid w:val="00BB547D"/>
    <w:rsid w:val="00BB5DB6"/>
    <w:rsid w:val="00BB658F"/>
    <w:rsid w:val="00BB66D6"/>
    <w:rsid w:val="00BB6F4A"/>
    <w:rsid w:val="00BB7314"/>
    <w:rsid w:val="00BB7600"/>
    <w:rsid w:val="00BB7F63"/>
    <w:rsid w:val="00BC3A92"/>
    <w:rsid w:val="00BC4FFF"/>
    <w:rsid w:val="00BC6303"/>
    <w:rsid w:val="00BC707B"/>
    <w:rsid w:val="00BD0A4D"/>
    <w:rsid w:val="00BD1A01"/>
    <w:rsid w:val="00BD1A8D"/>
    <w:rsid w:val="00BD29C7"/>
    <w:rsid w:val="00BD339E"/>
    <w:rsid w:val="00BD4726"/>
    <w:rsid w:val="00BD4823"/>
    <w:rsid w:val="00BD4BFF"/>
    <w:rsid w:val="00BD5021"/>
    <w:rsid w:val="00BD5404"/>
    <w:rsid w:val="00BD5DEA"/>
    <w:rsid w:val="00BD5F79"/>
    <w:rsid w:val="00BD62B7"/>
    <w:rsid w:val="00BD7053"/>
    <w:rsid w:val="00BE0AB4"/>
    <w:rsid w:val="00BE212E"/>
    <w:rsid w:val="00BE2686"/>
    <w:rsid w:val="00BE3244"/>
    <w:rsid w:val="00BE5008"/>
    <w:rsid w:val="00BE5969"/>
    <w:rsid w:val="00BE720E"/>
    <w:rsid w:val="00BF14A3"/>
    <w:rsid w:val="00BF2AC2"/>
    <w:rsid w:val="00BF4DE4"/>
    <w:rsid w:val="00BF4FD4"/>
    <w:rsid w:val="00BF544F"/>
    <w:rsid w:val="00BF55D6"/>
    <w:rsid w:val="00C01047"/>
    <w:rsid w:val="00C01E9E"/>
    <w:rsid w:val="00C01F3B"/>
    <w:rsid w:val="00C02FEA"/>
    <w:rsid w:val="00C03592"/>
    <w:rsid w:val="00C040F7"/>
    <w:rsid w:val="00C06079"/>
    <w:rsid w:val="00C07B0D"/>
    <w:rsid w:val="00C101FF"/>
    <w:rsid w:val="00C11A13"/>
    <w:rsid w:val="00C11FE3"/>
    <w:rsid w:val="00C136EC"/>
    <w:rsid w:val="00C13CFC"/>
    <w:rsid w:val="00C13D23"/>
    <w:rsid w:val="00C1426A"/>
    <w:rsid w:val="00C157CD"/>
    <w:rsid w:val="00C1726A"/>
    <w:rsid w:val="00C178D7"/>
    <w:rsid w:val="00C20450"/>
    <w:rsid w:val="00C20661"/>
    <w:rsid w:val="00C20999"/>
    <w:rsid w:val="00C238BC"/>
    <w:rsid w:val="00C23901"/>
    <w:rsid w:val="00C24734"/>
    <w:rsid w:val="00C25A26"/>
    <w:rsid w:val="00C25FAC"/>
    <w:rsid w:val="00C26184"/>
    <w:rsid w:val="00C26F83"/>
    <w:rsid w:val="00C31ABA"/>
    <w:rsid w:val="00C32B9C"/>
    <w:rsid w:val="00C33A82"/>
    <w:rsid w:val="00C34AFF"/>
    <w:rsid w:val="00C3506B"/>
    <w:rsid w:val="00C352C1"/>
    <w:rsid w:val="00C359E2"/>
    <w:rsid w:val="00C36400"/>
    <w:rsid w:val="00C43220"/>
    <w:rsid w:val="00C432B4"/>
    <w:rsid w:val="00C44871"/>
    <w:rsid w:val="00C449A2"/>
    <w:rsid w:val="00C4663B"/>
    <w:rsid w:val="00C47740"/>
    <w:rsid w:val="00C505A3"/>
    <w:rsid w:val="00C539F0"/>
    <w:rsid w:val="00C53B4B"/>
    <w:rsid w:val="00C54388"/>
    <w:rsid w:val="00C55A9C"/>
    <w:rsid w:val="00C56EE2"/>
    <w:rsid w:val="00C56F6C"/>
    <w:rsid w:val="00C601B0"/>
    <w:rsid w:val="00C61D23"/>
    <w:rsid w:val="00C624AF"/>
    <w:rsid w:val="00C631A8"/>
    <w:rsid w:val="00C6339B"/>
    <w:rsid w:val="00C63DE1"/>
    <w:rsid w:val="00C63FFC"/>
    <w:rsid w:val="00C64E08"/>
    <w:rsid w:val="00C65DE9"/>
    <w:rsid w:val="00C66284"/>
    <w:rsid w:val="00C6678C"/>
    <w:rsid w:val="00C701C2"/>
    <w:rsid w:val="00C7302E"/>
    <w:rsid w:val="00C7614F"/>
    <w:rsid w:val="00C76769"/>
    <w:rsid w:val="00C76E6D"/>
    <w:rsid w:val="00C777AB"/>
    <w:rsid w:val="00C80E30"/>
    <w:rsid w:val="00C80E58"/>
    <w:rsid w:val="00C816F0"/>
    <w:rsid w:val="00C81FC4"/>
    <w:rsid w:val="00C822D8"/>
    <w:rsid w:val="00C82A48"/>
    <w:rsid w:val="00C83595"/>
    <w:rsid w:val="00C83CED"/>
    <w:rsid w:val="00C8410B"/>
    <w:rsid w:val="00C84B66"/>
    <w:rsid w:val="00C851A8"/>
    <w:rsid w:val="00C853CA"/>
    <w:rsid w:val="00C86784"/>
    <w:rsid w:val="00C86A80"/>
    <w:rsid w:val="00C8720B"/>
    <w:rsid w:val="00C874B9"/>
    <w:rsid w:val="00C90BFB"/>
    <w:rsid w:val="00C90BFE"/>
    <w:rsid w:val="00C90DDD"/>
    <w:rsid w:val="00C96CD1"/>
    <w:rsid w:val="00C9759A"/>
    <w:rsid w:val="00CA3349"/>
    <w:rsid w:val="00CA3741"/>
    <w:rsid w:val="00CA3C26"/>
    <w:rsid w:val="00CB0164"/>
    <w:rsid w:val="00CB100C"/>
    <w:rsid w:val="00CB19DC"/>
    <w:rsid w:val="00CB1B55"/>
    <w:rsid w:val="00CB2227"/>
    <w:rsid w:val="00CB271E"/>
    <w:rsid w:val="00CB34EF"/>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ECE"/>
    <w:rsid w:val="00CE22D5"/>
    <w:rsid w:val="00CE362F"/>
    <w:rsid w:val="00CE403E"/>
    <w:rsid w:val="00CE4283"/>
    <w:rsid w:val="00CE4A15"/>
    <w:rsid w:val="00CE5AAA"/>
    <w:rsid w:val="00CE5D5F"/>
    <w:rsid w:val="00CE6E54"/>
    <w:rsid w:val="00CE776D"/>
    <w:rsid w:val="00CE7A82"/>
    <w:rsid w:val="00CF03D2"/>
    <w:rsid w:val="00CF118C"/>
    <w:rsid w:val="00CF17C1"/>
    <w:rsid w:val="00CF1E55"/>
    <w:rsid w:val="00CF576D"/>
    <w:rsid w:val="00CF727C"/>
    <w:rsid w:val="00D01778"/>
    <w:rsid w:val="00D02605"/>
    <w:rsid w:val="00D031D4"/>
    <w:rsid w:val="00D0445C"/>
    <w:rsid w:val="00D04667"/>
    <w:rsid w:val="00D047FB"/>
    <w:rsid w:val="00D05B91"/>
    <w:rsid w:val="00D0645A"/>
    <w:rsid w:val="00D0674B"/>
    <w:rsid w:val="00D0678C"/>
    <w:rsid w:val="00D106F6"/>
    <w:rsid w:val="00D1121B"/>
    <w:rsid w:val="00D11470"/>
    <w:rsid w:val="00D117B1"/>
    <w:rsid w:val="00D12CC8"/>
    <w:rsid w:val="00D13A8D"/>
    <w:rsid w:val="00D1449F"/>
    <w:rsid w:val="00D20A41"/>
    <w:rsid w:val="00D20E04"/>
    <w:rsid w:val="00D22623"/>
    <w:rsid w:val="00D238F7"/>
    <w:rsid w:val="00D23ED6"/>
    <w:rsid w:val="00D27B55"/>
    <w:rsid w:val="00D27EE0"/>
    <w:rsid w:val="00D30120"/>
    <w:rsid w:val="00D30DEA"/>
    <w:rsid w:val="00D30EB4"/>
    <w:rsid w:val="00D3144F"/>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A76"/>
    <w:rsid w:val="00D50570"/>
    <w:rsid w:val="00D5071F"/>
    <w:rsid w:val="00D508FC"/>
    <w:rsid w:val="00D513A1"/>
    <w:rsid w:val="00D54815"/>
    <w:rsid w:val="00D55555"/>
    <w:rsid w:val="00D555DE"/>
    <w:rsid w:val="00D55EC9"/>
    <w:rsid w:val="00D565E1"/>
    <w:rsid w:val="00D60E04"/>
    <w:rsid w:val="00D61529"/>
    <w:rsid w:val="00D64437"/>
    <w:rsid w:val="00D65848"/>
    <w:rsid w:val="00D673ED"/>
    <w:rsid w:val="00D67B69"/>
    <w:rsid w:val="00D71297"/>
    <w:rsid w:val="00D72527"/>
    <w:rsid w:val="00D731FA"/>
    <w:rsid w:val="00D7342F"/>
    <w:rsid w:val="00D73DF2"/>
    <w:rsid w:val="00D747DA"/>
    <w:rsid w:val="00D74F64"/>
    <w:rsid w:val="00D74FD7"/>
    <w:rsid w:val="00D765A2"/>
    <w:rsid w:val="00D77A6A"/>
    <w:rsid w:val="00D80180"/>
    <w:rsid w:val="00D81184"/>
    <w:rsid w:val="00D81224"/>
    <w:rsid w:val="00D81264"/>
    <w:rsid w:val="00D8135E"/>
    <w:rsid w:val="00D824F2"/>
    <w:rsid w:val="00D829CF"/>
    <w:rsid w:val="00D82DE3"/>
    <w:rsid w:val="00D83070"/>
    <w:rsid w:val="00D832B1"/>
    <w:rsid w:val="00D83DF7"/>
    <w:rsid w:val="00D8441C"/>
    <w:rsid w:val="00D8483B"/>
    <w:rsid w:val="00D859F0"/>
    <w:rsid w:val="00D85E29"/>
    <w:rsid w:val="00D86564"/>
    <w:rsid w:val="00D87B06"/>
    <w:rsid w:val="00D902F2"/>
    <w:rsid w:val="00D918A4"/>
    <w:rsid w:val="00D92029"/>
    <w:rsid w:val="00D92FD0"/>
    <w:rsid w:val="00D94960"/>
    <w:rsid w:val="00D9684A"/>
    <w:rsid w:val="00D97535"/>
    <w:rsid w:val="00D97574"/>
    <w:rsid w:val="00D979A0"/>
    <w:rsid w:val="00D97FC1"/>
    <w:rsid w:val="00DA0735"/>
    <w:rsid w:val="00DA0B45"/>
    <w:rsid w:val="00DA0BB7"/>
    <w:rsid w:val="00DA1844"/>
    <w:rsid w:val="00DA188D"/>
    <w:rsid w:val="00DA1D68"/>
    <w:rsid w:val="00DA2122"/>
    <w:rsid w:val="00DA22E4"/>
    <w:rsid w:val="00DA252C"/>
    <w:rsid w:val="00DA3279"/>
    <w:rsid w:val="00DA4574"/>
    <w:rsid w:val="00DA4934"/>
    <w:rsid w:val="00DA539C"/>
    <w:rsid w:val="00DA5F90"/>
    <w:rsid w:val="00DA6BE1"/>
    <w:rsid w:val="00DB046B"/>
    <w:rsid w:val="00DB0C5E"/>
    <w:rsid w:val="00DB12AB"/>
    <w:rsid w:val="00DB1AE5"/>
    <w:rsid w:val="00DB22B9"/>
    <w:rsid w:val="00DB2D8C"/>
    <w:rsid w:val="00DB4F21"/>
    <w:rsid w:val="00DB5779"/>
    <w:rsid w:val="00DB59EA"/>
    <w:rsid w:val="00DB68A5"/>
    <w:rsid w:val="00DC0198"/>
    <w:rsid w:val="00DC3137"/>
    <w:rsid w:val="00DC3851"/>
    <w:rsid w:val="00DC38D1"/>
    <w:rsid w:val="00DC5317"/>
    <w:rsid w:val="00DC5EAC"/>
    <w:rsid w:val="00DD032B"/>
    <w:rsid w:val="00DD1728"/>
    <w:rsid w:val="00DD3A60"/>
    <w:rsid w:val="00DD3B3E"/>
    <w:rsid w:val="00DD3C94"/>
    <w:rsid w:val="00DD4D2F"/>
    <w:rsid w:val="00DD63B5"/>
    <w:rsid w:val="00DE0A03"/>
    <w:rsid w:val="00DE4BB2"/>
    <w:rsid w:val="00DE4CB2"/>
    <w:rsid w:val="00DE4F0D"/>
    <w:rsid w:val="00DE7ACD"/>
    <w:rsid w:val="00DF1E5A"/>
    <w:rsid w:val="00DF3239"/>
    <w:rsid w:val="00DF3B64"/>
    <w:rsid w:val="00DF57ED"/>
    <w:rsid w:val="00DF698C"/>
    <w:rsid w:val="00DF6BDC"/>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F80"/>
    <w:rsid w:val="00E16239"/>
    <w:rsid w:val="00E169BB"/>
    <w:rsid w:val="00E20C45"/>
    <w:rsid w:val="00E21973"/>
    <w:rsid w:val="00E2390F"/>
    <w:rsid w:val="00E23949"/>
    <w:rsid w:val="00E24616"/>
    <w:rsid w:val="00E24A0D"/>
    <w:rsid w:val="00E26DC4"/>
    <w:rsid w:val="00E2715D"/>
    <w:rsid w:val="00E27574"/>
    <w:rsid w:val="00E3017B"/>
    <w:rsid w:val="00E31C21"/>
    <w:rsid w:val="00E31DAA"/>
    <w:rsid w:val="00E341A4"/>
    <w:rsid w:val="00E34DC8"/>
    <w:rsid w:val="00E36368"/>
    <w:rsid w:val="00E368A7"/>
    <w:rsid w:val="00E36A4A"/>
    <w:rsid w:val="00E377A0"/>
    <w:rsid w:val="00E41068"/>
    <w:rsid w:val="00E41141"/>
    <w:rsid w:val="00E41207"/>
    <w:rsid w:val="00E41F2A"/>
    <w:rsid w:val="00E41F3B"/>
    <w:rsid w:val="00E4477A"/>
    <w:rsid w:val="00E46C43"/>
    <w:rsid w:val="00E47ACC"/>
    <w:rsid w:val="00E47B9D"/>
    <w:rsid w:val="00E51663"/>
    <w:rsid w:val="00E52593"/>
    <w:rsid w:val="00E540B4"/>
    <w:rsid w:val="00E57A5A"/>
    <w:rsid w:val="00E621D7"/>
    <w:rsid w:val="00E62800"/>
    <w:rsid w:val="00E63584"/>
    <w:rsid w:val="00E66126"/>
    <w:rsid w:val="00E66467"/>
    <w:rsid w:val="00E6681B"/>
    <w:rsid w:val="00E676A6"/>
    <w:rsid w:val="00E726BE"/>
    <w:rsid w:val="00E73295"/>
    <w:rsid w:val="00E73895"/>
    <w:rsid w:val="00E74CC8"/>
    <w:rsid w:val="00E75A23"/>
    <w:rsid w:val="00E7675C"/>
    <w:rsid w:val="00E76885"/>
    <w:rsid w:val="00E779E2"/>
    <w:rsid w:val="00E8062A"/>
    <w:rsid w:val="00E8234B"/>
    <w:rsid w:val="00E8298E"/>
    <w:rsid w:val="00E834B9"/>
    <w:rsid w:val="00E84C90"/>
    <w:rsid w:val="00E854BE"/>
    <w:rsid w:val="00E8712D"/>
    <w:rsid w:val="00E871D0"/>
    <w:rsid w:val="00E9293F"/>
    <w:rsid w:val="00E929FE"/>
    <w:rsid w:val="00E94B05"/>
    <w:rsid w:val="00E9504B"/>
    <w:rsid w:val="00E961DA"/>
    <w:rsid w:val="00E964C2"/>
    <w:rsid w:val="00E966CF"/>
    <w:rsid w:val="00E96DAB"/>
    <w:rsid w:val="00E96FC4"/>
    <w:rsid w:val="00EA07F4"/>
    <w:rsid w:val="00EA376A"/>
    <w:rsid w:val="00EA3C1A"/>
    <w:rsid w:val="00EA48C2"/>
    <w:rsid w:val="00EA693E"/>
    <w:rsid w:val="00EA6D4D"/>
    <w:rsid w:val="00EA7A5F"/>
    <w:rsid w:val="00EB05E5"/>
    <w:rsid w:val="00EB5C24"/>
    <w:rsid w:val="00EB5C5C"/>
    <w:rsid w:val="00EB655C"/>
    <w:rsid w:val="00EB70DA"/>
    <w:rsid w:val="00EC5526"/>
    <w:rsid w:val="00EC5A67"/>
    <w:rsid w:val="00ED140B"/>
    <w:rsid w:val="00ED2AB9"/>
    <w:rsid w:val="00ED2B01"/>
    <w:rsid w:val="00ED2C12"/>
    <w:rsid w:val="00ED2FAA"/>
    <w:rsid w:val="00ED4389"/>
    <w:rsid w:val="00ED4756"/>
    <w:rsid w:val="00ED49ED"/>
    <w:rsid w:val="00ED6517"/>
    <w:rsid w:val="00ED66FD"/>
    <w:rsid w:val="00ED6AA6"/>
    <w:rsid w:val="00ED6E2B"/>
    <w:rsid w:val="00EE1032"/>
    <w:rsid w:val="00EE123D"/>
    <w:rsid w:val="00EE3AF9"/>
    <w:rsid w:val="00EE3EE4"/>
    <w:rsid w:val="00EE3F2A"/>
    <w:rsid w:val="00EE55FE"/>
    <w:rsid w:val="00EE659D"/>
    <w:rsid w:val="00EE7AB6"/>
    <w:rsid w:val="00EF17CA"/>
    <w:rsid w:val="00EF3DC6"/>
    <w:rsid w:val="00EF42B1"/>
    <w:rsid w:val="00EF4489"/>
    <w:rsid w:val="00EF6E3A"/>
    <w:rsid w:val="00EF7376"/>
    <w:rsid w:val="00F00453"/>
    <w:rsid w:val="00F00ED5"/>
    <w:rsid w:val="00F01239"/>
    <w:rsid w:val="00F02162"/>
    <w:rsid w:val="00F021F6"/>
    <w:rsid w:val="00F03362"/>
    <w:rsid w:val="00F03A95"/>
    <w:rsid w:val="00F0597F"/>
    <w:rsid w:val="00F07CDC"/>
    <w:rsid w:val="00F10892"/>
    <w:rsid w:val="00F1312C"/>
    <w:rsid w:val="00F143FC"/>
    <w:rsid w:val="00F16084"/>
    <w:rsid w:val="00F17305"/>
    <w:rsid w:val="00F1797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3D97"/>
    <w:rsid w:val="00F340F9"/>
    <w:rsid w:val="00F352F4"/>
    <w:rsid w:val="00F3708D"/>
    <w:rsid w:val="00F37E8A"/>
    <w:rsid w:val="00F404B1"/>
    <w:rsid w:val="00F40F3E"/>
    <w:rsid w:val="00F41379"/>
    <w:rsid w:val="00F42CD0"/>
    <w:rsid w:val="00F42E4E"/>
    <w:rsid w:val="00F4303B"/>
    <w:rsid w:val="00F44C62"/>
    <w:rsid w:val="00F44DA6"/>
    <w:rsid w:val="00F45635"/>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623"/>
    <w:rsid w:val="00F63658"/>
    <w:rsid w:val="00F63BB5"/>
    <w:rsid w:val="00F640A2"/>
    <w:rsid w:val="00F649E7"/>
    <w:rsid w:val="00F64B86"/>
    <w:rsid w:val="00F65DD9"/>
    <w:rsid w:val="00F6771C"/>
    <w:rsid w:val="00F678C3"/>
    <w:rsid w:val="00F709D6"/>
    <w:rsid w:val="00F70C1B"/>
    <w:rsid w:val="00F72427"/>
    <w:rsid w:val="00F746A4"/>
    <w:rsid w:val="00F74BB0"/>
    <w:rsid w:val="00F773DC"/>
    <w:rsid w:val="00F813A8"/>
    <w:rsid w:val="00F818FA"/>
    <w:rsid w:val="00F82E26"/>
    <w:rsid w:val="00F83989"/>
    <w:rsid w:val="00F85710"/>
    <w:rsid w:val="00F86C30"/>
    <w:rsid w:val="00F86DE9"/>
    <w:rsid w:val="00F8726C"/>
    <w:rsid w:val="00F91535"/>
    <w:rsid w:val="00F916CA"/>
    <w:rsid w:val="00F91AF8"/>
    <w:rsid w:val="00F93C22"/>
    <w:rsid w:val="00F94ACA"/>
    <w:rsid w:val="00F95F6D"/>
    <w:rsid w:val="00F95FD2"/>
    <w:rsid w:val="00F96C41"/>
    <w:rsid w:val="00F97503"/>
    <w:rsid w:val="00F97835"/>
    <w:rsid w:val="00FA0B8A"/>
    <w:rsid w:val="00FA24A8"/>
    <w:rsid w:val="00FA4527"/>
    <w:rsid w:val="00FA469F"/>
    <w:rsid w:val="00FA613D"/>
    <w:rsid w:val="00FA6263"/>
    <w:rsid w:val="00FA779F"/>
    <w:rsid w:val="00FB05BF"/>
    <w:rsid w:val="00FB1372"/>
    <w:rsid w:val="00FB29CA"/>
    <w:rsid w:val="00FB2AF3"/>
    <w:rsid w:val="00FB3133"/>
    <w:rsid w:val="00FB3BD9"/>
    <w:rsid w:val="00FB45F3"/>
    <w:rsid w:val="00FB4C45"/>
    <w:rsid w:val="00FB6BF7"/>
    <w:rsid w:val="00FB77BE"/>
    <w:rsid w:val="00FB7ECE"/>
    <w:rsid w:val="00FC0314"/>
    <w:rsid w:val="00FC25BE"/>
    <w:rsid w:val="00FC4BED"/>
    <w:rsid w:val="00FC64DE"/>
    <w:rsid w:val="00FC6530"/>
    <w:rsid w:val="00FD15F1"/>
    <w:rsid w:val="00FD2928"/>
    <w:rsid w:val="00FD5B07"/>
    <w:rsid w:val="00FD65F9"/>
    <w:rsid w:val="00FD6BD1"/>
    <w:rsid w:val="00FE2BB7"/>
    <w:rsid w:val="00FE4962"/>
    <w:rsid w:val="00FE5880"/>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EABEF"/>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berec.europa.eu/eng/document_register/subject_matter/berec/reports/7583-berec-report-on-the-outcome-of-the-consultation-on-the-draft-berec-rspg-joint-report-on-facilitating-mobile-connectivity-in-challenge-areas" TargetMode="External"/><Relationship Id="rId20" Type="http://schemas.openxmlformats.org/officeDocument/2006/relationships/hyperlink" Target="https://ec.europa.eu/digital-single-market/news-redirect/606847" TargetMode="External"/><Relationship Id="rId21" Type="http://schemas.openxmlformats.org/officeDocument/2006/relationships/hyperlink" Target="https://ec.europa.eu/digital-single-market/en/news/experts-appointed-high-level-group-fake-news-and-online-disinformation" TargetMode="External"/><Relationship Id="rId22" Type="http://schemas.openxmlformats.org/officeDocument/2006/relationships/hyperlink" Target="http://europa.eu/rapid/press-release_IP-17-4481_en.htm" TargetMode="External"/><Relationship Id="rId23" Type="http://schemas.openxmlformats.org/officeDocument/2006/relationships/hyperlink" Target="https://www.theguardian.com/politics/2018/jan/09/mark-garnier-loses-ministerial-job-as-reshuffle-continues" TargetMode="External"/><Relationship Id="rId24" Type="http://schemas.openxmlformats.org/officeDocument/2006/relationships/hyperlink" Target="https://www.gov.uk/government/people/margot-james" TargetMode="External"/><Relationship Id="rId25" Type="http://schemas.openxmlformats.org/officeDocument/2006/relationships/hyperlink" Target="http://www.wirtualnemedia.pl/artykul/jadwiga-emilewicz-z-ministerstwa-rozwoju-na-czele-nowego-ministerstwa-przedsiebiorczosci-i-technologii" TargetMode="External"/><Relationship Id="rId26" Type="http://schemas.openxmlformats.org/officeDocument/2006/relationships/hyperlink" Target="https://epthinktank.eu/2018/01/09/disinformation-and-cybersecurity-ten-issues-to-watch-in-2018/" TargetMode="Externa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ec.europa.eu/newsroom/just/document.cfm?action=display&amp;doc_id=49245" TargetMode="External"/><Relationship Id="rId11" Type="http://schemas.openxmlformats.org/officeDocument/2006/relationships/hyperlink" Target="https://www.theregister.co.uk/2018/01/02/intel_cpu_design_flaw/" TargetMode="External"/><Relationship Id="rId12" Type="http://schemas.openxmlformats.org/officeDocument/2006/relationships/hyperlink" Target="https://www.prweek.com/article/1454201/intel-faces-dozen-class-action-lawsuits-chip-flaws" TargetMode="External"/><Relationship Id="rId13" Type="http://schemas.openxmlformats.org/officeDocument/2006/relationships/hyperlink" Target="https://www.reuters.com/article/us-cyber-microchips/intel-says-performance-impact-of-security-updates-not-significant-idUSKBN1EU0JH" TargetMode="External"/><Relationship Id="rId14" Type="http://schemas.openxmlformats.org/officeDocument/2006/relationships/hyperlink" Target="https://www.engadget.com/2018/01/08/intel-meltdown-spectre-flaw-security-patch/" TargetMode="External"/><Relationship Id="rId15" Type="http://schemas.openxmlformats.org/officeDocument/2006/relationships/hyperlink" Target="http://europa.eu/rapid/press-release_STATEMENT-18-63_en.htm" TargetMode="External"/><Relationship Id="rId16" Type="http://schemas.openxmlformats.org/officeDocument/2006/relationships/hyperlink" Target="http://www.europarl.europa.eu/oeil-mobile/fiche-procedure/2017/0228(COD)" TargetMode="External"/><Relationship Id="rId17" Type="http://schemas.openxmlformats.org/officeDocument/2006/relationships/hyperlink" Target="http://www.europarl.europa.eu/oeil-mobile/fiche-procedure/2017/0225(COD)" TargetMode="External"/><Relationship Id="rId18" Type="http://schemas.openxmlformats.org/officeDocument/2006/relationships/hyperlink" Target="http://mmail.dods.co.uk/wf/click?upn=77RLqgktrfF6d3irm1AHO07fmT1HbHM9jnz-2FPV9cxoBIhtb4dqlfd3BPW1RP3EKL4dqKs7CT3STFLayDSdj6Z-2Bpd-2BS-2B-2BKmv-2FLIIzhT6hQNU-3D_HM2xLN2tM-2FYF1ZWutwuBpRAdFSQbUrSs7NyboXLLFm-2FVHDNfizM-2BVp-2BknwqLIGs1cpqGpMEg61qnXOXabL-2FMCDFrSwIxuqzpEtaUpsi9qsSR6hev-2B5xK7mWSq-2B-2Fh5ju78GU3TCGfcplMdGbV-2BfOFeXID-2BzMmGlyVC3dE0xh8Rv3B4TJsR11s6bcEHL47jv2mV1xp1Kf5r5pWmsZLqVNzqXL-2F5zAsBe07a9ghcwcJb98-3D" TargetMode="External"/><Relationship Id="rId19" Type="http://schemas.openxmlformats.org/officeDocument/2006/relationships/hyperlink" Target="http://mmail.dods.co.uk/wf/click?upn=49w59Ha8xv3lXY5AGiPZf-2FZrX2WSBIMJeVcRuHbe3gY-3D_HM2xLN2tM-2FYF1ZWutwuBpRAdFSQbUrSs7NyboXLLFm-2FVHDNfizM-2BVp-2BknwqLIGs1UNGwqhH5X9BfGg1-2FGsd9FD0zP8mHOMR7h-2BKAiOePKvIpxmru2J5foTzyMz-2B0OGs0hJO5AhwgjeBqNXPzvCApbYcuYwQat-2Fiqp8tcDLCi1xwAWcxT-2FHSNvzP8OJ8-2FcPQXLD1U-2FfUaiRfc06XnAJGCMrqJAN5CU6Y9NO1iKzYHMlo-3D"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berec.europa.eu/eng/document_register/subject_matter/berec/reports/7574-berec-and-rspg-joint-report-on-facilitating-mobile-connectivity-in-challange-area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6EC07-202B-F94F-86EF-26B4BB786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1543</Words>
  <Characters>8740</Characters>
  <Application>Microsoft Macintosh Word</Application>
  <DocSecurity>0</DocSecurity>
  <Lines>161</Lines>
  <Paragraphs>67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10216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3</cp:revision>
  <dcterms:created xsi:type="dcterms:W3CDTF">2018-01-14T10:49:00Z</dcterms:created>
  <dcterms:modified xsi:type="dcterms:W3CDTF">2018-01-15T17:33:00Z</dcterms:modified>
  <cp:category/>
</cp:coreProperties>
</file>