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17266A" w14:textId="77777777" w:rsidR="00D72527" w:rsidRPr="00003283" w:rsidRDefault="001F5877" w:rsidP="00E6681B">
      <w:pPr>
        <w:spacing w:after="200" w:line="280" w:lineRule="exact"/>
        <w:jc w:val="both"/>
        <w:rPr>
          <w:rFonts w:ascii="Hind Light" w:eastAsia="Hind Light" w:hAnsi="Hind Light" w:cs="Hind Light"/>
          <w:color w:val="3A82E4"/>
        </w:rPr>
      </w:pPr>
      <w:bookmarkStart w:id="0" w:name="_Hlk478029639"/>
      <w:r>
        <w:rPr>
          <w:rFonts w:ascii="Hind Light" w:eastAsia="Hind Light" w:hAnsi="Hind Light" w:cs="Hind Light"/>
          <w:color w:val="3A82E4"/>
        </w:rPr>
        <w:t>Internet</w:t>
      </w:r>
      <w:r w:rsidR="00E05D67" w:rsidRPr="00003283">
        <w:rPr>
          <w:rFonts w:ascii="Hind Light" w:eastAsia="Hind Light" w:hAnsi="Hind Light" w:cs="Hind Light"/>
          <w:color w:val="3A82E4"/>
        </w:rPr>
        <w:t xml:space="preserve"> </w:t>
      </w:r>
      <w:r w:rsidR="0094598F" w:rsidRPr="00003283">
        <w:rPr>
          <w:rFonts w:ascii="Hind Light" w:eastAsia="Hind Light" w:hAnsi="Hind Light" w:cs="Hind Light"/>
          <w:color w:val="3A82E4"/>
        </w:rPr>
        <w:t>Access</w:t>
      </w:r>
      <w:bookmarkStart w:id="1" w:name="_GoBack"/>
      <w:bookmarkEnd w:id="1"/>
    </w:p>
    <w:p w14:paraId="0129816F" w14:textId="77777777" w:rsidR="00603FE7" w:rsidRPr="00003283" w:rsidRDefault="00603FE7" w:rsidP="00603FE7">
      <w:pPr>
        <w:spacing w:line="280" w:lineRule="exact"/>
        <w:jc w:val="both"/>
        <w:rPr>
          <w:rFonts w:ascii="Hind Light" w:eastAsia="Hind Light" w:hAnsi="Hind Light" w:cs="Hind Light"/>
          <w:b/>
          <w:sz w:val="20"/>
          <w:szCs w:val="20"/>
        </w:rPr>
      </w:pPr>
      <w:r w:rsidRPr="00003283">
        <w:rPr>
          <w:rFonts w:ascii="Hind Light" w:eastAsia="Hind Light" w:hAnsi="Hind Light" w:cs="Hind Light"/>
          <w:b/>
          <w:sz w:val="20"/>
          <w:szCs w:val="20"/>
        </w:rPr>
        <w:t xml:space="preserve">EU: </w:t>
      </w:r>
      <w:r w:rsidR="00C76E6D" w:rsidRPr="00003283">
        <w:rPr>
          <w:rFonts w:ascii="Hind Light" w:eastAsia="Hind Light" w:hAnsi="Hind Light" w:cs="Hind Light"/>
          <w:b/>
          <w:sz w:val="20"/>
          <w:szCs w:val="20"/>
        </w:rPr>
        <w:t xml:space="preserve">European </w:t>
      </w:r>
      <w:r w:rsidR="000146E2" w:rsidRPr="00003283">
        <w:rPr>
          <w:rFonts w:ascii="Hind Light" w:eastAsia="Hind Light" w:hAnsi="Hind Light" w:cs="Hind Light"/>
          <w:b/>
          <w:sz w:val="20"/>
          <w:szCs w:val="20"/>
        </w:rPr>
        <w:t>Commission publishes study on spectrum policies</w:t>
      </w:r>
      <w:r w:rsidRPr="00003283">
        <w:rPr>
          <w:rFonts w:ascii="Hind Light" w:eastAsia="Hind Light" w:hAnsi="Hind Light" w:cs="Hind Light"/>
          <w:b/>
          <w:sz w:val="20"/>
          <w:szCs w:val="20"/>
        </w:rPr>
        <w:t xml:space="preserve"> </w:t>
      </w:r>
    </w:p>
    <w:p w14:paraId="30573965" w14:textId="77777777" w:rsidR="00603FE7" w:rsidRPr="00003283" w:rsidRDefault="00AD208F" w:rsidP="00FA613D">
      <w:pPr>
        <w:pStyle w:val="Pardeliste"/>
        <w:numPr>
          <w:ilvl w:val="0"/>
          <w:numId w:val="10"/>
        </w:numPr>
        <w:spacing w:after="200" w:line="280" w:lineRule="exact"/>
        <w:jc w:val="both"/>
        <w:rPr>
          <w:rFonts w:ascii="Hind Light" w:eastAsia="Hind Light" w:hAnsi="Hind Light" w:cs="Hind Light"/>
          <w:sz w:val="20"/>
          <w:szCs w:val="20"/>
        </w:rPr>
      </w:pPr>
      <w:r w:rsidRPr="00003283">
        <w:rPr>
          <w:rFonts w:ascii="Hind Light" w:eastAsia="Hind Light" w:hAnsi="Hind Light" w:cs="Hind Light"/>
          <w:sz w:val="20"/>
          <w:szCs w:val="20"/>
        </w:rPr>
        <w:t xml:space="preserve">On October </w:t>
      </w:r>
      <w:r w:rsidR="00AE0909" w:rsidRPr="00003283">
        <w:rPr>
          <w:rFonts w:ascii="Hind Light" w:eastAsia="Hind Light" w:hAnsi="Hind Light" w:cs="Hind Light"/>
          <w:sz w:val="20"/>
          <w:szCs w:val="20"/>
        </w:rPr>
        <w:t>23</w:t>
      </w:r>
      <w:r w:rsidRPr="00003283">
        <w:rPr>
          <w:rFonts w:ascii="Hind Light" w:eastAsia="Hind Light" w:hAnsi="Hind Light" w:cs="Hind Light"/>
          <w:sz w:val="20"/>
          <w:szCs w:val="20"/>
        </w:rPr>
        <w:t xml:space="preserve">, </w:t>
      </w:r>
      <w:r w:rsidR="00AE0909" w:rsidRPr="00003283">
        <w:rPr>
          <w:rFonts w:ascii="Hind Light" w:eastAsia="Hind Light" w:hAnsi="Hind Light" w:cs="Hind Light"/>
          <w:sz w:val="20"/>
          <w:szCs w:val="20"/>
        </w:rPr>
        <w:t xml:space="preserve">the European Commission published a </w:t>
      </w:r>
      <w:hyperlink r:id="rId8" w:history="1">
        <w:r w:rsidR="00AE0909" w:rsidRPr="00003283">
          <w:rPr>
            <w:rStyle w:val="Lienhypertexte"/>
            <w:rFonts w:ascii="Hind Light" w:eastAsia="Hind Light" w:hAnsi="Hind Light" w:cs="Hind Light"/>
            <w:sz w:val="20"/>
            <w:szCs w:val="20"/>
          </w:rPr>
          <w:t>study</w:t>
        </w:r>
      </w:hyperlink>
      <w:r w:rsidR="00AE0909" w:rsidRPr="00003283">
        <w:rPr>
          <w:rFonts w:ascii="Hind Light" w:eastAsia="Hind Light" w:hAnsi="Hind Light" w:cs="Hind Light"/>
          <w:sz w:val="20"/>
          <w:szCs w:val="20"/>
        </w:rPr>
        <w:t xml:space="preserve"> on spectrum assignments in the EU to a</w:t>
      </w:r>
      <w:r w:rsidR="00FA613D" w:rsidRPr="00003283">
        <w:rPr>
          <w:rFonts w:ascii="Hind Light" w:eastAsia="Hind Light" w:hAnsi="Hind Light" w:cs="Hind Light"/>
          <w:sz w:val="20"/>
          <w:szCs w:val="20"/>
        </w:rPr>
        <w:t>ssess all the elements under which radio spectrum, in particular for 5G usage, should be authorised and assigned by Member States</w:t>
      </w:r>
      <w:r w:rsidR="00FC64DE" w:rsidRPr="00003283">
        <w:rPr>
          <w:rFonts w:ascii="Hind Light" w:eastAsia="Hind Light" w:hAnsi="Hind Light" w:cs="Hind Light"/>
          <w:sz w:val="20"/>
          <w:szCs w:val="20"/>
        </w:rPr>
        <w:t>.</w:t>
      </w:r>
    </w:p>
    <w:p w14:paraId="1D41A8C4" w14:textId="77777777" w:rsidR="00B9097C" w:rsidRDefault="00FA613D" w:rsidP="004259A1">
      <w:pPr>
        <w:pStyle w:val="Pardeliste"/>
        <w:numPr>
          <w:ilvl w:val="0"/>
          <w:numId w:val="10"/>
        </w:numPr>
        <w:spacing w:after="200" w:line="280" w:lineRule="exact"/>
        <w:jc w:val="both"/>
        <w:rPr>
          <w:rFonts w:ascii="Hind Light" w:eastAsia="Hind Light" w:hAnsi="Hind Light" w:cs="Hind Light"/>
          <w:sz w:val="20"/>
          <w:szCs w:val="20"/>
        </w:rPr>
      </w:pPr>
      <w:r w:rsidRPr="00B9097C">
        <w:rPr>
          <w:rFonts w:ascii="Hind Light" w:eastAsia="Hind Light" w:hAnsi="Hind Light" w:cs="Hind Light"/>
          <w:sz w:val="20"/>
          <w:szCs w:val="20"/>
        </w:rPr>
        <w:t xml:space="preserve">The study </w:t>
      </w:r>
      <w:r w:rsidR="00B9097C" w:rsidRPr="00B9097C">
        <w:rPr>
          <w:rFonts w:ascii="Hind Light" w:eastAsia="Hind Light" w:hAnsi="Hind Light" w:cs="Hind Light"/>
          <w:sz w:val="20"/>
          <w:szCs w:val="20"/>
        </w:rPr>
        <w:t>found</w:t>
      </w:r>
      <w:r w:rsidRPr="00B9097C">
        <w:rPr>
          <w:rFonts w:ascii="Hind Light" w:eastAsia="Hind Light" w:hAnsi="Hind Light" w:cs="Hind Light"/>
          <w:sz w:val="20"/>
          <w:szCs w:val="20"/>
        </w:rPr>
        <w:t xml:space="preserve"> that both regulators and mobile operators</w:t>
      </w:r>
      <w:r w:rsidR="00872301" w:rsidRPr="00B9097C">
        <w:rPr>
          <w:rFonts w:ascii="Hind Light" w:eastAsia="Hind Light" w:hAnsi="Hind Light" w:cs="Hind Light"/>
          <w:sz w:val="20"/>
          <w:szCs w:val="20"/>
        </w:rPr>
        <w:t xml:space="preserve"> </w:t>
      </w:r>
      <w:r w:rsidR="00B9097C" w:rsidRPr="00B9097C">
        <w:rPr>
          <w:rFonts w:ascii="Hind Light" w:eastAsia="Hind Light" w:hAnsi="Hind Light" w:cs="Hind Light"/>
          <w:sz w:val="20"/>
          <w:szCs w:val="20"/>
        </w:rPr>
        <w:t>generally prefer</w:t>
      </w:r>
      <w:r w:rsidRPr="00B9097C">
        <w:rPr>
          <w:rFonts w:ascii="Hind Light" w:eastAsia="Hind Light" w:hAnsi="Hind Light" w:cs="Hind Light"/>
          <w:sz w:val="20"/>
          <w:szCs w:val="20"/>
        </w:rPr>
        <w:t xml:space="preserve"> the </w:t>
      </w:r>
      <w:r w:rsidR="00B9097C" w:rsidRPr="00B9097C">
        <w:rPr>
          <w:rFonts w:ascii="Hind Light" w:eastAsia="Hind Light" w:hAnsi="Hind Light" w:cs="Hind Light"/>
          <w:sz w:val="20"/>
          <w:szCs w:val="20"/>
        </w:rPr>
        <w:t xml:space="preserve">continuation of the approach to spectrum </w:t>
      </w:r>
      <w:r w:rsidRPr="00B9097C">
        <w:rPr>
          <w:rFonts w:ascii="Hind Light" w:eastAsia="Hind Light" w:hAnsi="Hind Light" w:cs="Hind Light"/>
          <w:sz w:val="20"/>
          <w:szCs w:val="20"/>
        </w:rPr>
        <w:t>authorisation</w:t>
      </w:r>
      <w:r w:rsidR="00B9097C" w:rsidRPr="00B9097C">
        <w:rPr>
          <w:rFonts w:ascii="Hind Light" w:eastAsia="Hind Light" w:hAnsi="Hind Light" w:cs="Hind Light"/>
          <w:sz w:val="20"/>
          <w:szCs w:val="20"/>
        </w:rPr>
        <w:t xml:space="preserve"> and assignment. </w:t>
      </w:r>
      <w:proofErr w:type="gramStart"/>
      <w:r w:rsidR="00B9097C" w:rsidRPr="00B9097C">
        <w:rPr>
          <w:rFonts w:ascii="Hind Light" w:eastAsia="Hind Light" w:hAnsi="Hind Light" w:cs="Hind Light"/>
          <w:sz w:val="20"/>
          <w:szCs w:val="20"/>
        </w:rPr>
        <w:t>However</w:t>
      </w:r>
      <w:proofErr w:type="gramEnd"/>
      <w:r w:rsidR="00B9097C" w:rsidRPr="00B9097C">
        <w:rPr>
          <w:rFonts w:ascii="Hind Light" w:eastAsia="Hind Light" w:hAnsi="Hind Light" w:cs="Hind Light"/>
          <w:sz w:val="20"/>
          <w:szCs w:val="20"/>
        </w:rPr>
        <w:t xml:space="preserve"> a wider variety of approaches would benefit the introduction of 5G services.</w:t>
      </w:r>
      <w:r w:rsidRPr="00B9097C">
        <w:rPr>
          <w:rFonts w:ascii="Hind Light" w:eastAsia="Hind Light" w:hAnsi="Hind Light" w:cs="Hind Light"/>
          <w:sz w:val="20"/>
          <w:szCs w:val="20"/>
        </w:rPr>
        <w:t xml:space="preserve"> </w:t>
      </w:r>
    </w:p>
    <w:p w14:paraId="7AF43AB5" w14:textId="77777777" w:rsidR="00FC0314" w:rsidRPr="00B9097C" w:rsidRDefault="00B9097C" w:rsidP="00B9097C">
      <w:pPr>
        <w:pStyle w:val="Pardeliste"/>
        <w:numPr>
          <w:ilvl w:val="0"/>
          <w:numId w:val="10"/>
        </w:numPr>
        <w:spacing w:after="200" w:line="280" w:lineRule="exact"/>
        <w:jc w:val="both"/>
        <w:rPr>
          <w:rFonts w:ascii="Hind Light" w:eastAsia="Hind Light" w:hAnsi="Hind Light" w:cs="Hind Light"/>
          <w:sz w:val="20"/>
          <w:szCs w:val="20"/>
        </w:rPr>
      </w:pPr>
      <w:r w:rsidRPr="00B9097C">
        <w:rPr>
          <w:rFonts w:ascii="Hind Light" w:eastAsia="Hind Light" w:hAnsi="Hind Light" w:cs="Hind Light"/>
          <w:sz w:val="20"/>
          <w:szCs w:val="20"/>
        </w:rPr>
        <w:t>The study makes a number of recommendations including that “Member States should explicitly identify and allocate sufficient spectrum (i.e. for innovative 5G services and verticals) to be made available on a non-exclusive/non</w:t>
      </w:r>
      <w:r>
        <w:rPr>
          <w:rFonts w:ascii="Hind Light" w:eastAsia="Hind Light" w:hAnsi="Hind Light" w:cs="Hind Light"/>
          <w:sz w:val="20"/>
          <w:szCs w:val="20"/>
        </w:rPr>
        <w:t xml:space="preserve"> </w:t>
      </w:r>
      <w:r w:rsidRPr="00B9097C">
        <w:rPr>
          <w:rFonts w:ascii="Hind Light" w:eastAsia="Hind Light" w:hAnsi="Hind Light" w:cs="Hind Light"/>
          <w:sz w:val="20"/>
          <w:szCs w:val="20"/>
        </w:rPr>
        <w:t>individual basis to support those use cases for which it is necessary</w:t>
      </w:r>
      <w:r>
        <w:rPr>
          <w:rFonts w:ascii="Hind Light" w:eastAsia="Hind Light" w:hAnsi="Hind Light" w:cs="Hind Light"/>
          <w:sz w:val="20"/>
          <w:szCs w:val="20"/>
        </w:rPr>
        <w:t>”.</w:t>
      </w:r>
    </w:p>
    <w:p w14:paraId="067D2F9A" w14:textId="77777777" w:rsidR="002363BC" w:rsidRPr="00003283" w:rsidRDefault="002363BC" w:rsidP="002363BC">
      <w:pPr>
        <w:spacing w:line="280" w:lineRule="exact"/>
        <w:jc w:val="both"/>
        <w:rPr>
          <w:rFonts w:ascii="Hind Light" w:eastAsia="Hind Light" w:hAnsi="Hind Light" w:cs="Hind Light"/>
          <w:b/>
          <w:sz w:val="20"/>
          <w:szCs w:val="20"/>
        </w:rPr>
      </w:pPr>
      <w:r w:rsidRPr="00003283">
        <w:rPr>
          <w:rFonts w:ascii="Hind Light" w:eastAsia="Hind Light" w:hAnsi="Hind Light" w:cs="Hind Light"/>
          <w:b/>
          <w:sz w:val="20"/>
          <w:szCs w:val="20"/>
        </w:rPr>
        <w:t xml:space="preserve">EU: TTE Council discusses key digital issues </w:t>
      </w:r>
    </w:p>
    <w:p w14:paraId="0B97C9CA" w14:textId="77777777" w:rsidR="002363BC" w:rsidRPr="00003283" w:rsidRDefault="002363BC" w:rsidP="002363BC">
      <w:pPr>
        <w:pStyle w:val="Pardeliste"/>
        <w:numPr>
          <w:ilvl w:val="0"/>
          <w:numId w:val="10"/>
        </w:numPr>
        <w:spacing w:after="240" w:line="280" w:lineRule="exact"/>
        <w:jc w:val="both"/>
        <w:rPr>
          <w:rFonts w:ascii="Hind Light" w:eastAsia="Hind Light" w:hAnsi="Hind Light" w:cs="Hind Light"/>
          <w:sz w:val="20"/>
          <w:szCs w:val="20"/>
        </w:rPr>
      </w:pPr>
      <w:r w:rsidRPr="00003283">
        <w:rPr>
          <w:rFonts w:ascii="Hind Light" w:eastAsia="Hind Light" w:hAnsi="Hind Light" w:cs="Hind Light"/>
          <w:sz w:val="20"/>
          <w:szCs w:val="20"/>
        </w:rPr>
        <w:t xml:space="preserve">The Transport, Telecommunications and Energy (TTE) Council </w:t>
      </w:r>
      <w:hyperlink r:id="rId9" w:history="1">
        <w:r w:rsidRPr="00003283">
          <w:rPr>
            <w:rStyle w:val="Lienhypertexte"/>
            <w:rFonts w:ascii="Hind Light" w:eastAsia="Hind Light" w:hAnsi="Hind Light" w:cs="Hind Light"/>
            <w:sz w:val="20"/>
            <w:szCs w:val="20"/>
          </w:rPr>
          <w:t>met</w:t>
        </w:r>
      </w:hyperlink>
      <w:r w:rsidRPr="00003283">
        <w:rPr>
          <w:rFonts w:ascii="Hind Light" w:eastAsia="Hind Light" w:hAnsi="Hind Light" w:cs="Hind Light"/>
          <w:sz w:val="20"/>
          <w:szCs w:val="20"/>
        </w:rPr>
        <w:t xml:space="preserve"> on October 24. Building on the European Council conclusions (October 19), the TTE held a policy debate on speeding up work on the digital single market to ensure its finalization by the end of 2018.</w:t>
      </w:r>
    </w:p>
    <w:p w14:paraId="59250F9E" w14:textId="77777777" w:rsidR="002363BC" w:rsidRPr="00003283" w:rsidRDefault="002363BC" w:rsidP="002363BC">
      <w:pPr>
        <w:pStyle w:val="Pardeliste"/>
        <w:numPr>
          <w:ilvl w:val="0"/>
          <w:numId w:val="10"/>
        </w:numPr>
        <w:spacing w:after="240" w:line="280" w:lineRule="exact"/>
        <w:jc w:val="both"/>
        <w:rPr>
          <w:rFonts w:ascii="Hind Light" w:eastAsia="Hind Light" w:hAnsi="Hind Light" w:cs="Hind Light"/>
          <w:sz w:val="20"/>
          <w:szCs w:val="20"/>
        </w:rPr>
      </w:pPr>
      <w:r w:rsidRPr="00003283">
        <w:rPr>
          <w:rFonts w:ascii="Hind Light" w:eastAsia="Hind Light" w:hAnsi="Hind Light" w:cs="Hind Light"/>
          <w:sz w:val="20"/>
          <w:szCs w:val="20"/>
        </w:rPr>
        <w:t xml:space="preserve">The TTE Ministers discussed 5G and spectrum </w:t>
      </w:r>
      <w:r w:rsidR="00B9097C">
        <w:rPr>
          <w:rFonts w:ascii="Hind Light" w:eastAsia="Hind Light" w:hAnsi="Hind Light" w:cs="Hind Light"/>
          <w:sz w:val="20"/>
          <w:szCs w:val="20"/>
        </w:rPr>
        <w:t>during</w:t>
      </w:r>
      <w:r w:rsidRPr="00003283">
        <w:rPr>
          <w:rFonts w:ascii="Hind Light" w:eastAsia="Hind Light" w:hAnsi="Hind Light" w:cs="Hind Light"/>
          <w:sz w:val="20"/>
          <w:szCs w:val="20"/>
        </w:rPr>
        <w:t xml:space="preserve"> a closed-door lunch. The Estonian Minister of Entrepreneurship and Information Technology, </w:t>
      </w:r>
      <w:proofErr w:type="spellStart"/>
      <w:r w:rsidRPr="00003283">
        <w:rPr>
          <w:rFonts w:ascii="Hind Light" w:eastAsia="Hind Light" w:hAnsi="Hind Light" w:cs="Hind Light"/>
          <w:sz w:val="20"/>
          <w:szCs w:val="20"/>
        </w:rPr>
        <w:t>Urve</w:t>
      </w:r>
      <w:proofErr w:type="spellEnd"/>
      <w:r w:rsidRPr="00003283">
        <w:rPr>
          <w:rFonts w:ascii="Hind Light" w:eastAsia="Hind Light" w:hAnsi="Hind Light" w:cs="Hind Light"/>
          <w:sz w:val="20"/>
          <w:szCs w:val="20"/>
        </w:rPr>
        <w:t xml:space="preserve"> Palo, said they all agreed it was imperative to create the right conditions for the extensive roll-out of 5G networks in Europe. </w:t>
      </w:r>
    </w:p>
    <w:p w14:paraId="7DD4F3F1" w14:textId="77777777" w:rsidR="002363BC" w:rsidRPr="00003283" w:rsidRDefault="002363BC" w:rsidP="002363BC">
      <w:pPr>
        <w:pStyle w:val="Pardeliste"/>
        <w:numPr>
          <w:ilvl w:val="0"/>
          <w:numId w:val="10"/>
        </w:numPr>
        <w:spacing w:after="240" w:line="280" w:lineRule="exact"/>
        <w:jc w:val="both"/>
        <w:rPr>
          <w:rFonts w:ascii="Hind Light" w:eastAsia="Hind Light" w:hAnsi="Hind Light" w:cs="Hind Light"/>
          <w:sz w:val="20"/>
          <w:szCs w:val="20"/>
        </w:rPr>
      </w:pPr>
      <w:r w:rsidRPr="00003283">
        <w:rPr>
          <w:rFonts w:ascii="Hind Light" w:eastAsia="Hind Light" w:hAnsi="Hind Light" w:cs="Hind Light"/>
          <w:sz w:val="20"/>
          <w:szCs w:val="20"/>
        </w:rPr>
        <w:t xml:space="preserve">Ministers also held a policy </w:t>
      </w:r>
      <w:hyperlink r:id="rId10" w:history="1">
        <w:r w:rsidRPr="00003283">
          <w:rPr>
            <w:rStyle w:val="Lienhypertexte"/>
            <w:rFonts w:ascii="Hind Light" w:eastAsia="Hind Light" w:hAnsi="Hind Light" w:cs="Hind Light"/>
            <w:sz w:val="20"/>
            <w:szCs w:val="20"/>
          </w:rPr>
          <w:t>debate</w:t>
        </w:r>
      </w:hyperlink>
      <w:r w:rsidRPr="00003283">
        <w:rPr>
          <w:rFonts w:ascii="Hind Light" w:eastAsia="Hind Light" w:hAnsi="Hind Light" w:cs="Hind Light"/>
          <w:sz w:val="20"/>
          <w:szCs w:val="20"/>
        </w:rPr>
        <w:t xml:space="preserve"> on the EU's response to cybersecurity. Work in this area is focused on the cybersecurity package recently presented by the Commission. </w:t>
      </w:r>
    </w:p>
    <w:p w14:paraId="6D9F52B1" w14:textId="77777777" w:rsidR="00C80E58" w:rsidRPr="00003283" w:rsidRDefault="00C80E58" w:rsidP="00C80E58">
      <w:pPr>
        <w:spacing w:line="280" w:lineRule="exact"/>
        <w:jc w:val="both"/>
        <w:rPr>
          <w:rFonts w:ascii="Hind Light" w:eastAsia="Hind Light" w:hAnsi="Hind Light" w:cs="Hind Light"/>
          <w:b/>
          <w:sz w:val="20"/>
          <w:szCs w:val="20"/>
        </w:rPr>
      </w:pPr>
      <w:r w:rsidRPr="00003283">
        <w:rPr>
          <w:rFonts w:ascii="Hind Light" w:eastAsia="Hind Light" w:hAnsi="Hind Light" w:cs="Hind Light"/>
          <w:b/>
          <w:sz w:val="20"/>
          <w:szCs w:val="20"/>
        </w:rPr>
        <w:t xml:space="preserve">EU: First </w:t>
      </w:r>
      <w:proofErr w:type="spellStart"/>
      <w:r w:rsidRPr="00003283">
        <w:rPr>
          <w:rFonts w:ascii="Hind Light" w:eastAsia="Hind Light" w:hAnsi="Hind Light" w:cs="Hind Light"/>
          <w:b/>
          <w:sz w:val="20"/>
          <w:szCs w:val="20"/>
        </w:rPr>
        <w:t>trilogue</w:t>
      </w:r>
      <w:proofErr w:type="spellEnd"/>
      <w:r w:rsidRPr="00003283">
        <w:rPr>
          <w:rFonts w:ascii="Hind Light" w:eastAsia="Hind Light" w:hAnsi="Hind Light" w:cs="Hind Light"/>
          <w:b/>
          <w:sz w:val="20"/>
          <w:szCs w:val="20"/>
        </w:rPr>
        <w:t xml:space="preserve"> meeting on the European Electronic Communications Code </w:t>
      </w:r>
    </w:p>
    <w:p w14:paraId="1434511B" w14:textId="77777777" w:rsidR="00C80E58" w:rsidRPr="00003283" w:rsidRDefault="00C80E58" w:rsidP="00C80E58">
      <w:pPr>
        <w:pStyle w:val="Pardeliste"/>
        <w:numPr>
          <w:ilvl w:val="0"/>
          <w:numId w:val="11"/>
        </w:numPr>
        <w:spacing w:line="280" w:lineRule="exact"/>
        <w:jc w:val="both"/>
        <w:rPr>
          <w:rFonts w:ascii="Hind Light" w:eastAsia="Hind Light" w:hAnsi="Hind Light" w:cs="Hind Light"/>
          <w:b/>
          <w:sz w:val="20"/>
          <w:szCs w:val="20"/>
        </w:rPr>
      </w:pPr>
      <w:r w:rsidRPr="00003283">
        <w:rPr>
          <w:rFonts w:ascii="Hind Light" w:eastAsia="Hind Light" w:hAnsi="Hind Light" w:cs="Hind Light"/>
          <w:sz w:val="20"/>
          <w:szCs w:val="20"/>
        </w:rPr>
        <w:t xml:space="preserve">On October 25, the three co-legislators (European Parliament, Commission and Council of the EU) held the first </w:t>
      </w:r>
      <w:proofErr w:type="spellStart"/>
      <w:r w:rsidRPr="00003283">
        <w:rPr>
          <w:rFonts w:ascii="Hind Light" w:eastAsia="Hind Light" w:hAnsi="Hind Light" w:cs="Hind Light"/>
          <w:sz w:val="20"/>
          <w:szCs w:val="20"/>
        </w:rPr>
        <w:t>trilogue</w:t>
      </w:r>
      <w:proofErr w:type="spellEnd"/>
      <w:r w:rsidRPr="00003283">
        <w:rPr>
          <w:rFonts w:ascii="Hind Light" w:eastAsia="Hind Light" w:hAnsi="Hind Light" w:cs="Hind Light"/>
          <w:sz w:val="20"/>
          <w:szCs w:val="20"/>
        </w:rPr>
        <w:t xml:space="preserve"> meeting on the telecoms.</w:t>
      </w:r>
    </w:p>
    <w:p w14:paraId="36183594" w14:textId="77777777" w:rsidR="00E27574" w:rsidRPr="001166EC" w:rsidRDefault="001166EC" w:rsidP="00E27574">
      <w:pPr>
        <w:pStyle w:val="Pardeliste"/>
        <w:numPr>
          <w:ilvl w:val="0"/>
          <w:numId w:val="11"/>
        </w:numPr>
        <w:spacing w:after="240" w:line="280" w:lineRule="exact"/>
        <w:jc w:val="both"/>
        <w:rPr>
          <w:rFonts w:ascii="Hind Light" w:eastAsia="Hind Light" w:hAnsi="Hind Light" w:cs="Hind Light"/>
          <w:b/>
          <w:sz w:val="20"/>
          <w:szCs w:val="20"/>
        </w:rPr>
      </w:pPr>
      <w:proofErr w:type="spellStart"/>
      <w:r>
        <w:rPr>
          <w:rFonts w:ascii="Hind Light" w:eastAsia="Hind Light" w:hAnsi="Hind Light" w:cs="Hind Light"/>
          <w:sz w:val="20"/>
          <w:szCs w:val="20"/>
        </w:rPr>
        <w:t>Trilogue</w:t>
      </w:r>
      <w:proofErr w:type="spellEnd"/>
      <w:r>
        <w:rPr>
          <w:rFonts w:ascii="Hind Light" w:eastAsia="Hind Light" w:hAnsi="Hind Light" w:cs="Hind Light"/>
          <w:sz w:val="20"/>
          <w:szCs w:val="20"/>
        </w:rPr>
        <w:t xml:space="preserve"> meetings and accompanying technical meetings are expected</w:t>
      </w:r>
      <w:r w:rsidR="00C80E58" w:rsidRPr="00003283">
        <w:rPr>
          <w:rFonts w:ascii="Hind Light" w:eastAsia="Hind Light" w:hAnsi="Hind Light" w:cs="Hind Light"/>
          <w:sz w:val="20"/>
          <w:szCs w:val="20"/>
        </w:rPr>
        <w:t xml:space="preserve"> </w:t>
      </w:r>
      <w:r>
        <w:rPr>
          <w:rFonts w:ascii="Hind Light" w:eastAsia="Hind Light" w:hAnsi="Hind Light" w:cs="Hind Light"/>
          <w:sz w:val="20"/>
          <w:szCs w:val="20"/>
        </w:rPr>
        <w:t>to</w:t>
      </w:r>
      <w:r w:rsidR="00C80E58" w:rsidRPr="00003283">
        <w:rPr>
          <w:rFonts w:ascii="Hind Light" w:eastAsia="Hind Light" w:hAnsi="Hind Light" w:cs="Hind Light"/>
          <w:sz w:val="20"/>
          <w:szCs w:val="20"/>
        </w:rPr>
        <w:t xml:space="preserve"> continue</w:t>
      </w:r>
      <w:r>
        <w:rPr>
          <w:rFonts w:ascii="Hind Light" w:eastAsia="Hind Light" w:hAnsi="Hind Light" w:cs="Hind Light"/>
          <w:sz w:val="20"/>
          <w:szCs w:val="20"/>
        </w:rPr>
        <w:t xml:space="preserve"> well</w:t>
      </w:r>
      <w:r w:rsidR="00C80E58" w:rsidRPr="00003283">
        <w:rPr>
          <w:rFonts w:ascii="Hind Light" w:eastAsia="Hind Light" w:hAnsi="Hind Light" w:cs="Hind Light"/>
          <w:sz w:val="20"/>
          <w:szCs w:val="20"/>
        </w:rPr>
        <w:t xml:space="preserve"> into 2018</w:t>
      </w:r>
      <w:r w:rsidR="00316E4D" w:rsidRPr="00003283">
        <w:rPr>
          <w:rFonts w:ascii="Hind Light" w:eastAsia="Hind Light" w:hAnsi="Hind Light" w:cs="Hind Light"/>
          <w:sz w:val="20"/>
          <w:szCs w:val="20"/>
        </w:rPr>
        <w:t xml:space="preserve"> under the upcoming Bulgarian presidency of the Council</w:t>
      </w:r>
      <w:r w:rsidR="00C80E58" w:rsidRPr="00003283">
        <w:rPr>
          <w:rFonts w:ascii="Hind Light" w:eastAsia="Hind Light" w:hAnsi="Hind Light" w:cs="Hind Light"/>
          <w:sz w:val="20"/>
          <w:szCs w:val="20"/>
        </w:rPr>
        <w:t>.</w:t>
      </w:r>
    </w:p>
    <w:p w14:paraId="59CC2E27" w14:textId="77777777" w:rsidR="001166EC" w:rsidRPr="001166EC" w:rsidRDefault="001166EC" w:rsidP="00E27574">
      <w:pPr>
        <w:pStyle w:val="Pardeliste"/>
        <w:numPr>
          <w:ilvl w:val="0"/>
          <w:numId w:val="11"/>
        </w:numPr>
        <w:spacing w:after="240" w:line="280" w:lineRule="exact"/>
        <w:jc w:val="both"/>
        <w:rPr>
          <w:rFonts w:ascii="Hind Light" w:eastAsia="Hind Light" w:hAnsi="Hind Light" w:cs="Hind Light"/>
          <w:b/>
          <w:sz w:val="20"/>
          <w:szCs w:val="20"/>
        </w:rPr>
      </w:pPr>
      <w:r>
        <w:rPr>
          <w:rFonts w:ascii="Hind Light" w:eastAsia="Hind Light" w:hAnsi="Hind Light" w:cs="Hind Light"/>
          <w:sz w:val="20"/>
          <w:szCs w:val="20"/>
        </w:rPr>
        <w:lastRenderedPageBreak/>
        <w:t>The co-legislators have a variety of issues to come to an agreement on including on price regulation of intra-EU calls, spectrum, encryption, access to networks and end user protection.</w:t>
      </w:r>
    </w:p>
    <w:p w14:paraId="091381A3" w14:textId="77777777" w:rsidR="001166EC" w:rsidRDefault="001166EC" w:rsidP="001166EC">
      <w:pPr>
        <w:spacing w:line="280" w:lineRule="exact"/>
        <w:jc w:val="both"/>
        <w:rPr>
          <w:rFonts w:ascii="Hind Light" w:eastAsia="Hind Light" w:hAnsi="Hind Light" w:cs="Hind Light"/>
          <w:b/>
          <w:sz w:val="20"/>
          <w:szCs w:val="20"/>
        </w:rPr>
      </w:pPr>
      <w:r>
        <w:rPr>
          <w:rFonts w:ascii="Hind Light" w:eastAsia="Hind Light" w:hAnsi="Hind Light" w:cs="Hind Light"/>
          <w:b/>
          <w:sz w:val="20"/>
          <w:szCs w:val="20"/>
        </w:rPr>
        <w:t>EU: Commission factsheet on Internet Connectivity</w:t>
      </w:r>
    </w:p>
    <w:p w14:paraId="4C60FA2B" w14:textId="77777777" w:rsidR="001166EC" w:rsidRDefault="001166EC" w:rsidP="001166EC">
      <w:pPr>
        <w:pStyle w:val="Pardeliste"/>
        <w:numPr>
          <w:ilvl w:val="0"/>
          <w:numId w:val="12"/>
        </w:numPr>
        <w:spacing w:after="24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 Commission has published a </w:t>
      </w:r>
      <w:hyperlink r:id="rId11" w:history="1">
        <w:r w:rsidRPr="007E2A48">
          <w:rPr>
            <w:rStyle w:val="Lienhypertexte"/>
            <w:rFonts w:ascii="Hind Light" w:eastAsia="Hind Light" w:hAnsi="Hind Light" w:cs="Hind Light"/>
            <w:sz w:val="20"/>
            <w:szCs w:val="20"/>
          </w:rPr>
          <w:t>factsheet</w:t>
        </w:r>
      </w:hyperlink>
      <w:r>
        <w:rPr>
          <w:rFonts w:ascii="Hind Light" w:eastAsia="Hind Light" w:hAnsi="Hind Light" w:cs="Hind Light"/>
          <w:sz w:val="20"/>
          <w:szCs w:val="20"/>
        </w:rPr>
        <w:t xml:space="preserve"> </w:t>
      </w:r>
      <w:r w:rsidR="007E2A48">
        <w:rPr>
          <w:rFonts w:ascii="Hind Light" w:eastAsia="Hind Light" w:hAnsi="Hind Light" w:cs="Hind Light"/>
          <w:sz w:val="20"/>
          <w:szCs w:val="20"/>
        </w:rPr>
        <w:t>on the investment requirements for Internet connectivity in the EU.</w:t>
      </w:r>
    </w:p>
    <w:p w14:paraId="3F6A270D" w14:textId="77777777" w:rsidR="007E2A48" w:rsidRDefault="007E2A48" w:rsidP="007E2A48">
      <w:pPr>
        <w:pStyle w:val="Pardeliste"/>
        <w:numPr>
          <w:ilvl w:val="0"/>
          <w:numId w:val="12"/>
        </w:numPr>
        <w:spacing w:after="24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It claims that </w:t>
      </w:r>
      <w:r w:rsidRPr="007E2A48">
        <w:rPr>
          <w:rFonts w:ascii="Hind Light" w:eastAsia="Hind Light" w:hAnsi="Hind Light" w:cs="Hind Light"/>
          <w:sz w:val="20"/>
          <w:szCs w:val="20"/>
        </w:rPr>
        <w:t>€500 billion</w:t>
      </w:r>
      <w:r>
        <w:rPr>
          <w:rFonts w:ascii="Hind Light" w:eastAsia="Hind Light" w:hAnsi="Hind Light" w:cs="Hind Light"/>
          <w:sz w:val="20"/>
          <w:szCs w:val="20"/>
        </w:rPr>
        <w:t xml:space="preserve"> must be invested in the EU’s telecoms networks if the objectives of the 2025 “Gigabit Society” are to be achieved. This investment would have to come largely from private sources. </w:t>
      </w:r>
    </w:p>
    <w:p w14:paraId="6668F8FC" w14:textId="77777777" w:rsidR="007E2A48" w:rsidRDefault="007E2A48" w:rsidP="007E2A48">
      <w:pPr>
        <w:pStyle w:val="Pardeliste"/>
        <w:numPr>
          <w:ilvl w:val="0"/>
          <w:numId w:val="12"/>
        </w:numPr>
        <w:spacing w:after="240" w:line="280" w:lineRule="exact"/>
        <w:jc w:val="both"/>
        <w:rPr>
          <w:rFonts w:ascii="Hind Light" w:eastAsia="Hind Light" w:hAnsi="Hind Light" w:cs="Hind Light"/>
          <w:sz w:val="20"/>
          <w:szCs w:val="20"/>
        </w:rPr>
      </w:pPr>
      <w:r>
        <w:rPr>
          <w:rFonts w:ascii="Hind Light" w:eastAsia="Hind Light" w:hAnsi="Hind Light" w:cs="Hind Light"/>
          <w:sz w:val="20"/>
          <w:szCs w:val="20"/>
        </w:rPr>
        <w:t>It notes the changes the Commission has proposed to the telecommunications framework in order to promote this investment, including on mapping network investment, promoting co-investment, and greater coordination of spectrum assignment.</w:t>
      </w:r>
    </w:p>
    <w:p w14:paraId="6424BE86" w14:textId="77777777" w:rsidR="007E2A48" w:rsidRDefault="007E2A48" w:rsidP="007E2A48">
      <w:pPr>
        <w:pStyle w:val="Pardeliste"/>
        <w:numPr>
          <w:ilvl w:val="0"/>
          <w:numId w:val="12"/>
        </w:numPr>
        <w:spacing w:after="240" w:line="280" w:lineRule="exact"/>
        <w:jc w:val="both"/>
        <w:rPr>
          <w:rFonts w:ascii="Hind Light" w:eastAsia="Hind Light" w:hAnsi="Hind Light" w:cs="Hind Light"/>
          <w:sz w:val="20"/>
          <w:szCs w:val="20"/>
        </w:rPr>
      </w:pPr>
      <w:r>
        <w:rPr>
          <w:rFonts w:ascii="Hind Light" w:eastAsia="Hind Light" w:hAnsi="Hind Light" w:cs="Hind Light"/>
          <w:sz w:val="20"/>
          <w:szCs w:val="20"/>
        </w:rPr>
        <w:t>It finishes with an appeal to the Parliament and the Council, stating that “</w:t>
      </w:r>
      <w:r w:rsidRPr="007E2A48">
        <w:rPr>
          <w:rFonts w:ascii="Hind Light" w:eastAsia="Hind Light" w:hAnsi="Hind Light" w:cs="Hind Light"/>
          <w:sz w:val="20"/>
          <w:szCs w:val="20"/>
        </w:rPr>
        <w:t>If co-legislators agree on a text that keeps the main features of the Commission’s proposal, then Europe will have the right legal framework in place which will boost the network investments necessary for the European Gigabit Society to flourish</w:t>
      </w:r>
      <w:r>
        <w:rPr>
          <w:rFonts w:ascii="Hind Light" w:eastAsia="Hind Light" w:hAnsi="Hind Light" w:cs="Hind Light"/>
          <w:sz w:val="20"/>
          <w:szCs w:val="20"/>
        </w:rPr>
        <w:t>”</w:t>
      </w:r>
    </w:p>
    <w:p w14:paraId="70AE18DB" w14:textId="77777777" w:rsidR="0011392B" w:rsidRPr="00003283" w:rsidRDefault="0011392B" w:rsidP="0011392B">
      <w:pPr>
        <w:spacing w:line="280" w:lineRule="exact"/>
        <w:jc w:val="both"/>
        <w:rPr>
          <w:rFonts w:ascii="Hind Light" w:eastAsia="Hind Light" w:hAnsi="Hind Light" w:cs="Hind Light"/>
          <w:b/>
          <w:sz w:val="20"/>
          <w:szCs w:val="20"/>
        </w:rPr>
      </w:pPr>
      <w:r w:rsidRPr="00003283">
        <w:rPr>
          <w:rFonts w:ascii="Hind Light" w:eastAsia="Hind Light" w:hAnsi="Hind Light" w:cs="Hind Light"/>
          <w:b/>
          <w:sz w:val="20"/>
          <w:szCs w:val="20"/>
        </w:rPr>
        <w:t>EU: EU Court annuls European Commission’s approval of Dutch cable merger</w:t>
      </w:r>
    </w:p>
    <w:p w14:paraId="61FC8543" w14:textId="77777777" w:rsidR="0011392B" w:rsidRPr="00003283" w:rsidRDefault="0011392B" w:rsidP="0011392B">
      <w:pPr>
        <w:pStyle w:val="Pardeliste"/>
        <w:numPr>
          <w:ilvl w:val="0"/>
          <w:numId w:val="2"/>
        </w:numPr>
        <w:spacing w:after="200" w:line="280" w:lineRule="exact"/>
        <w:jc w:val="both"/>
        <w:rPr>
          <w:rFonts w:ascii="Hind Light" w:eastAsia="Hind Light" w:hAnsi="Hind Light" w:cs="Hind Light"/>
          <w:sz w:val="20"/>
          <w:szCs w:val="20"/>
        </w:rPr>
      </w:pPr>
      <w:r w:rsidRPr="00003283">
        <w:rPr>
          <w:rFonts w:ascii="Hind Light" w:eastAsia="Hind Light" w:hAnsi="Hind Light" w:cs="Hind Light"/>
          <w:sz w:val="20"/>
          <w:szCs w:val="20"/>
        </w:rPr>
        <w:t xml:space="preserve">On October 26, the European Court of Justice </w:t>
      </w:r>
      <w:hyperlink r:id="rId12" w:history="1">
        <w:r w:rsidRPr="00003283">
          <w:rPr>
            <w:rStyle w:val="Lienhypertexte"/>
            <w:rFonts w:ascii="Hind Light" w:eastAsia="Hind Light" w:hAnsi="Hind Light" w:cs="Hind Light"/>
            <w:sz w:val="20"/>
            <w:szCs w:val="20"/>
          </w:rPr>
          <w:t>annulled</w:t>
        </w:r>
      </w:hyperlink>
      <w:r w:rsidRPr="00003283">
        <w:rPr>
          <w:rFonts w:ascii="Hind Light" w:eastAsia="Hind Light" w:hAnsi="Hind Light" w:cs="Hind Light"/>
          <w:sz w:val="20"/>
          <w:szCs w:val="20"/>
        </w:rPr>
        <w:t xml:space="preserve"> the European Commission’s </w:t>
      </w:r>
      <w:hyperlink r:id="rId13" w:history="1">
        <w:r w:rsidRPr="00003283">
          <w:rPr>
            <w:rStyle w:val="Lienhypertexte"/>
            <w:rFonts w:ascii="Hind Light" w:eastAsia="Hind Light" w:hAnsi="Hind Light" w:cs="Hind Light"/>
            <w:sz w:val="20"/>
            <w:szCs w:val="20"/>
          </w:rPr>
          <w:t>approval</w:t>
        </w:r>
      </w:hyperlink>
      <w:r w:rsidRPr="00003283">
        <w:rPr>
          <w:rFonts w:ascii="Hind Light" w:eastAsia="Hind Light" w:hAnsi="Hind Light" w:cs="Hind Light"/>
          <w:sz w:val="20"/>
          <w:szCs w:val="20"/>
        </w:rPr>
        <w:t xml:space="preserve"> of Liberty </w:t>
      </w:r>
      <w:proofErr w:type="spellStart"/>
      <w:r w:rsidRPr="00003283">
        <w:rPr>
          <w:rFonts w:ascii="Hind Light" w:eastAsia="Hind Light" w:hAnsi="Hind Light" w:cs="Hind Light"/>
          <w:sz w:val="20"/>
          <w:szCs w:val="20"/>
        </w:rPr>
        <w:t>Global’s</w:t>
      </w:r>
      <w:proofErr w:type="spellEnd"/>
      <w:r w:rsidRPr="00003283">
        <w:rPr>
          <w:rFonts w:ascii="Hind Light" w:eastAsia="Hind Light" w:hAnsi="Hind Light" w:cs="Hind Light"/>
          <w:sz w:val="20"/>
          <w:szCs w:val="20"/>
        </w:rPr>
        <w:t xml:space="preserve"> 2014 acquisition of </w:t>
      </w:r>
      <w:proofErr w:type="spellStart"/>
      <w:r w:rsidRPr="00003283">
        <w:rPr>
          <w:rFonts w:ascii="Hind Light" w:eastAsia="Hind Light" w:hAnsi="Hind Light" w:cs="Hind Light"/>
          <w:sz w:val="20"/>
          <w:szCs w:val="20"/>
        </w:rPr>
        <w:t>Ziggo</w:t>
      </w:r>
      <w:proofErr w:type="spellEnd"/>
      <w:r w:rsidRPr="00003283">
        <w:rPr>
          <w:rFonts w:ascii="Hind Light" w:eastAsia="Hind Light" w:hAnsi="Hind Light" w:cs="Hind Light"/>
          <w:sz w:val="20"/>
          <w:szCs w:val="20"/>
        </w:rPr>
        <w:t>, which brought together the two largest cable network operators in the Netherlands.</w:t>
      </w:r>
    </w:p>
    <w:p w14:paraId="2F915759" w14:textId="77777777" w:rsidR="0011392B" w:rsidRPr="00003283" w:rsidRDefault="0011392B" w:rsidP="0011392B">
      <w:pPr>
        <w:pStyle w:val="Pardeliste"/>
        <w:numPr>
          <w:ilvl w:val="0"/>
          <w:numId w:val="2"/>
        </w:numPr>
        <w:spacing w:after="200" w:line="280" w:lineRule="exact"/>
        <w:jc w:val="both"/>
        <w:rPr>
          <w:rFonts w:ascii="Hind Light" w:eastAsia="Hind Light" w:hAnsi="Hind Light" w:cs="Hind Light"/>
          <w:sz w:val="20"/>
          <w:szCs w:val="20"/>
        </w:rPr>
      </w:pPr>
      <w:r w:rsidRPr="00003283">
        <w:rPr>
          <w:rFonts w:ascii="Hind Light" w:eastAsia="Hind Light" w:hAnsi="Hind Light" w:cs="Hind Light"/>
          <w:sz w:val="20"/>
          <w:szCs w:val="20"/>
        </w:rPr>
        <w:t>The company rival, the former state telecoms monopoly KPN, brought the case into Court which has now stated the Commission failed to explain the effects of the merger on competition, especially on the TV sport channels.</w:t>
      </w:r>
    </w:p>
    <w:p w14:paraId="75D0BC68" w14:textId="77777777" w:rsidR="0011392B" w:rsidRPr="00003283" w:rsidRDefault="0011392B" w:rsidP="0011392B">
      <w:pPr>
        <w:pStyle w:val="Pardeliste"/>
        <w:numPr>
          <w:ilvl w:val="0"/>
          <w:numId w:val="2"/>
        </w:numPr>
        <w:spacing w:after="200" w:line="280" w:lineRule="exact"/>
        <w:jc w:val="both"/>
        <w:rPr>
          <w:rFonts w:ascii="Hind Light" w:eastAsia="Hind Light" w:hAnsi="Hind Light" w:cs="Hind Light"/>
          <w:sz w:val="20"/>
          <w:szCs w:val="20"/>
        </w:rPr>
      </w:pPr>
      <w:r w:rsidRPr="00003283">
        <w:rPr>
          <w:rFonts w:ascii="Hind Light" w:eastAsia="Hind Light" w:hAnsi="Hind Light" w:cs="Hind Light"/>
          <w:sz w:val="20"/>
          <w:szCs w:val="20"/>
        </w:rPr>
        <w:t xml:space="preserve">The judgement of the Court is strictly related to the procedure, and not to the reasons, for approval. The Commission will need to re-adopt its decision. </w:t>
      </w:r>
    </w:p>
    <w:p w14:paraId="63D8E222" w14:textId="77777777" w:rsidR="0019388A" w:rsidRPr="00003283" w:rsidRDefault="0094598F" w:rsidP="00F17E9A">
      <w:pPr>
        <w:spacing w:after="200" w:line="280" w:lineRule="exact"/>
        <w:jc w:val="both"/>
        <w:rPr>
          <w:rFonts w:ascii="Hind Light" w:eastAsia="Hind Light" w:hAnsi="Hind Light" w:cs="Hind Light"/>
          <w:sz w:val="20"/>
          <w:szCs w:val="20"/>
        </w:rPr>
      </w:pPr>
      <w:r w:rsidRPr="00003283">
        <w:rPr>
          <w:rFonts w:ascii="Hind Light" w:eastAsia="Hind Light" w:hAnsi="Hind Light" w:cs="Hind Light"/>
          <w:color w:val="3A82E4"/>
          <w:szCs w:val="20"/>
        </w:rPr>
        <w:t xml:space="preserve">Trust </w:t>
      </w:r>
    </w:p>
    <w:p w14:paraId="1268120A" w14:textId="77777777" w:rsidR="00F5613F" w:rsidRPr="001F5877" w:rsidRDefault="00F5613F" w:rsidP="00F5613F">
      <w:pPr>
        <w:spacing w:line="280" w:lineRule="exact"/>
        <w:jc w:val="both"/>
        <w:rPr>
          <w:rFonts w:ascii="Hind Light" w:eastAsia="Hind Light" w:hAnsi="Hind Light" w:cs="Hind Light"/>
          <w:b/>
          <w:sz w:val="20"/>
          <w:szCs w:val="20"/>
        </w:rPr>
      </w:pPr>
      <w:r w:rsidRPr="001F5877">
        <w:rPr>
          <w:rFonts w:ascii="Hind Light" w:eastAsia="Hind Light" w:hAnsi="Hind Light" w:cs="Hind Light"/>
          <w:b/>
          <w:sz w:val="20"/>
          <w:szCs w:val="20"/>
        </w:rPr>
        <w:t>EU: EP ECON</w:t>
      </w:r>
      <w:r w:rsidR="007E2A48">
        <w:rPr>
          <w:rFonts w:ascii="Hind Light" w:eastAsia="Hind Light" w:hAnsi="Hind Light" w:cs="Hind Light"/>
          <w:b/>
          <w:sz w:val="20"/>
          <w:szCs w:val="20"/>
        </w:rPr>
        <w:t xml:space="preserve"> Committee</w:t>
      </w:r>
      <w:r w:rsidRPr="001F5877">
        <w:rPr>
          <w:rFonts w:ascii="Hind Light" w:eastAsia="Hind Light" w:hAnsi="Hind Light" w:cs="Hind Light"/>
          <w:b/>
          <w:sz w:val="20"/>
          <w:szCs w:val="20"/>
        </w:rPr>
        <w:t xml:space="preserve"> publishes draft annual report on competition policy</w:t>
      </w:r>
    </w:p>
    <w:p w14:paraId="3D88BB63" w14:textId="77777777" w:rsidR="00F5613F" w:rsidRPr="001F5877" w:rsidRDefault="00F5613F" w:rsidP="00F5613F">
      <w:pPr>
        <w:pStyle w:val="Pardeliste"/>
        <w:numPr>
          <w:ilvl w:val="0"/>
          <w:numId w:val="2"/>
        </w:numPr>
        <w:spacing w:after="200" w:line="280" w:lineRule="exact"/>
        <w:jc w:val="both"/>
        <w:rPr>
          <w:rFonts w:ascii="Hind Light" w:eastAsia="Hind Light" w:hAnsi="Hind Light" w:cs="Hind Light"/>
          <w:sz w:val="20"/>
          <w:szCs w:val="20"/>
        </w:rPr>
      </w:pPr>
      <w:r w:rsidRPr="001F5877">
        <w:rPr>
          <w:rFonts w:ascii="Hind Light" w:eastAsia="Hind Light" w:hAnsi="Hind Light" w:cs="Hind Light"/>
          <w:sz w:val="20"/>
          <w:szCs w:val="20"/>
        </w:rPr>
        <w:t xml:space="preserve">On October 23, European Parliament’s Committee on Economic and Monetary Affairs published the first </w:t>
      </w:r>
      <w:hyperlink r:id="rId14" w:history="1">
        <w:r w:rsidRPr="001F5877">
          <w:rPr>
            <w:rStyle w:val="Lienhypertexte"/>
            <w:rFonts w:ascii="Hind Light" w:eastAsia="Hind Light" w:hAnsi="Hind Light" w:cs="Hind Light"/>
            <w:sz w:val="20"/>
            <w:szCs w:val="20"/>
          </w:rPr>
          <w:t>draft</w:t>
        </w:r>
      </w:hyperlink>
      <w:r w:rsidRPr="001F5877">
        <w:rPr>
          <w:rFonts w:ascii="Hind Light" w:eastAsia="Hind Light" w:hAnsi="Hind Light" w:cs="Hind Light"/>
          <w:sz w:val="20"/>
          <w:szCs w:val="20"/>
        </w:rPr>
        <w:t xml:space="preserve"> of the annual report on Competition policy. </w:t>
      </w:r>
    </w:p>
    <w:p w14:paraId="41898FD2" w14:textId="77777777" w:rsidR="00E51663" w:rsidRPr="001F5877" w:rsidRDefault="00F5613F" w:rsidP="00E51663">
      <w:pPr>
        <w:pStyle w:val="Pardeliste"/>
        <w:numPr>
          <w:ilvl w:val="0"/>
          <w:numId w:val="2"/>
        </w:numPr>
        <w:spacing w:after="200" w:line="280" w:lineRule="exact"/>
        <w:jc w:val="both"/>
        <w:rPr>
          <w:rFonts w:ascii="Hind Light" w:eastAsia="Hind Light" w:hAnsi="Hind Light" w:cs="Hind Light"/>
          <w:sz w:val="20"/>
          <w:szCs w:val="20"/>
        </w:rPr>
      </w:pPr>
      <w:r w:rsidRPr="001F5877">
        <w:rPr>
          <w:rFonts w:ascii="Hind Light" w:eastAsia="Hind Light" w:hAnsi="Hind Light" w:cs="Hind Light"/>
          <w:sz w:val="20"/>
          <w:szCs w:val="20"/>
        </w:rPr>
        <w:t>The document calls on the Commission to speed up and conclude the</w:t>
      </w:r>
      <w:r w:rsidR="00ED6E2B" w:rsidRPr="001F5877">
        <w:rPr>
          <w:rFonts w:ascii="Hind Light" w:eastAsia="Hind Light" w:hAnsi="Hind Light" w:cs="Hind Light"/>
          <w:sz w:val="20"/>
          <w:szCs w:val="20"/>
        </w:rPr>
        <w:t xml:space="preserve"> Google</w:t>
      </w:r>
      <w:r w:rsidRPr="001F5877">
        <w:rPr>
          <w:rFonts w:ascii="Hind Light" w:eastAsia="Hind Light" w:hAnsi="Hind Light" w:cs="Hind Light"/>
          <w:sz w:val="20"/>
          <w:szCs w:val="20"/>
        </w:rPr>
        <w:t xml:space="preserve"> Android investigation by the spring of 2018, and to open an investigation on Google’s travel search and local search, where the company “is allegedly abusing its dominance.” The draft also states some decisions “are sometimes made too late.”</w:t>
      </w:r>
    </w:p>
    <w:p w14:paraId="555F305F" w14:textId="77777777" w:rsidR="00F5613F" w:rsidRPr="001F5877" w:rsidRDefault="00F5613F" w:rsidP="00E51663">
      <w:pPr>
        <w:pStyle w:val="Pardeliste"/>
        <w:numPr>
          <w:ilvl w:val="0"/>
          <w:numId w:val="2"/>
        </w:numPr>
        <w:spacing w:after="200" w:line="280" w:lineRule="exact"/>
        <w:jc w:val="both"/>
        <w:rPr>
          <w:rFonts w:ascii="Hind Light" w:eastAsia="Hind Light" w:hAnsi="Hind Light" w:cs="Hind Light"/>
          <w:sz w:val="20"/>
          <w:szCs w:val="20"/>
        </w:rPr>
      </w:pPr>
      <w:r w:rsidRPr="001F5877">
        <w:rPr>
          <w:rFonts w:ascii="Hind Light" w:eastAsia="Hind Light" w:hAnsi="Hind Light" w:cs="Hind Light"/>
          <w:sz w:val="20"/>
          <w:szCs w:val="20"/>
        </w:rPr>
        <w:t>It also invites the Commission and the Google CEO to attend a joint public hearing of the ECON Committees and the EP Internal Market and Consumer Protection (IMCO).</w:t>
      </w:r>
    </w:p>
    <w:p w14:paraId="3FCF987C" w14:textId="77777777" w:rsidR="002D0F3B" w:rsidRPr="001F5877" w:rsidRDefault="007242FE" w:rsidP="002D0F3B">
      <w:pPr>
        <w:spacing w:line="280" w:lineRule="exact"/>
        <w:jc w:val="both"/>
        <w:rPr>
          <w:rFonts w:ascii="Hind Light" w:eastAsia="Hind Light" w:hAnsi="Hind Light" w:cs="Hind Light"/>
          <w:b/>
          <w:sz w:val="20"/>
          <w:szCs w:val="20"/>
        </w:rPr>
      </w:pPr>
      <w:r w:rsidRPr="001F5877">
        <w:rPr>
          <w:rFonts w:ascii="Hind Light" w:eastAsia="Hind Light" w:hAnsi="Hind Light" w:cs="Hind Light"/>
          <w:b/>
          <w:sz w:val="20"/>
          <w:szCs w:val="20"/>
        </w:rPr>
        <w:t>EU</w:t>
      </w:r>
      <w:r w:rsidR="002D0F3B" w:rsidRPr="001F5877">
        <w:rPr>
          <w:rFonts w:ascii="Hind Light" w:eastAsia="Hind Light" w:hAnsi="Hind Light" w:cs="Hind Light"/>
          <w:b/>
          <w:sz w:val="20"/>
          <w:szCs w:val="20"/>
        </w:rPr>
        <w:t xml:space="preserve">: </w:t>
      </w:r>
      <w:r w:rsidR="0011392B">
        <w:rPr>
          <w:rFonts w:ascii="Hind Light" w:eastAsia="Hind Light" w:hAnsi="Hind Light" w:cs="Hind Light"/>
          <w:b/>
          <w:sz w:val="20"/>
          <w:szCs w:val="20"/>
        </w:rPr>
        <w:t>ENISA says</w:t>
      </w:r>
      <w:r w:rsidR="00651502" w:rsidRPr="001F5877">
        <w:rPr>
          <w:rFonts w:ascii="Hind Light" w:eastAsia="Hind Light" w:hAnsi="Hind Light" w:cs="Hind Light"/>
          <w:b/>
          <w:sz w:val="20"/>
          <w:szCs w:val="20"/>
        </w:rPr>
        <w:t xml:space="preserve"> it is time to discuss liability</w:t>
      </w:r>
      <w:r w:rsidR="00ED2C12" w:rsidRPr="001F5877">
        <w:rPr>
          <w:rFonts w:ascii="Hind Light" w:eastAsia="Hind Light" w:hAnsi="Hind Light" w:cs="Hind Light"/>
          <w:b/>
          <w:sz w:val="20"/>
          <w:szCs w:val="20"/>
        </w:rPr>
        <w:t xml:space="preserve"> </w:t>
      </w:r>
    </w:p>
    <w:p w14:paraId="1A199D13" w14:textId="77777777" w:rsidR="002D0F3B" w:rsidRPr="001F5877" w:rsidRDefault="00220B92" w:rsidP="00651502">
      <w:pPr>
        <w:pStyle w:val="Pardeliste"/>
        <w:numPr>
          <w:ilvl w:val="0"/>
          <w:numId w:val="2"/>
        </w:numPr>
        <w:spacing w:after="240" w:line="280" w:lineRule="exact"/>
        <w:jc w:val="both"/>
        <w:rPr>
          <w:rFonts w:ascii="Hind Light" w:eastAsia="Hind Light" w:hAnsi="Hind Light" w:cs="Hind Light"/>
          <w:sz w:val="20"/>
          <w:szCs w:val="20"/>
        </w:rPr>
      </w:pPr>
      <w:r w:rsidRPr="001F5877">
        <w:rPr>
          <w:rFonts w:ascii="Hind Light" w:eastAsia="Hind Light" w:hAnsi="Hind Light" w:cs="Hind Light"/>
          <w:sz w:val="20"/>
          <w:szCs w:val="20"/>
        </w:rPr>
        <w:t xml:space="preserve">On </w:t>
      </w:r>
      <w:r w:rsidR="00651502" w:rsidRPr="001F5877">
        <w:rPr>
          <w:rFonts w:ascii="Hind Light" w:eastAsia="Hind Light" w:hAnsi="Hind Light" w:cs="Hind Light"/>
          <w:sz w:val="20"/>
          <w:szCs w:val="20"/>
        </w:rPr>
        <w:t>October</w:t>
      </w:r>
      <w:r w:rsidRPr="001F5877">
        <w:rPr>
          <w:rFonts w:ascii="Hind Light" w:eastAsia="Hind Light" w:hAnsi="Hind Light" w:cs="Hind Light"/>
          <w:sz w:val="20"/>
          <w:szCs w:val="20"/>
        </w:rPr>
        <w:t xml:space="preserve"> 23</w:t>
      </w:r>
      <w:r w:rsidR="00651502" w:rsidRPr="001F5877">
        <w:rPr>
          <w:rFonts w:ascii="Hind Light" w:eastAsia="Hind Light" w:hAnsi="Hind Light" w:cs="Hind Light"/>
          <w:sz w:val="20"/>
          <w:szCs w:val="20"/>
        </w:rPr>
        <w:t xml:space="preserve">, Steve Purser, EU cybersecurity agency ENISA’s director of operators, </w:t>
      </w:r>
      <w:hyperlink r:id="rId15" w:history="1">
        <w:r w:rsidR="00651502" w:rsidRPr="001F5877">
          <w:rPr>
            <w:rStyle w:val="Lienhypertexte"/>
            <w:rFonts w:ascii="Hind Light" w:eastAsia="Hind Light" w:hAnsi="Hind Light" w:cs="Hind Light"/>
            <w:sz w:val="20"/>
            <w:szCs w:val="20"/>
          </w:rPr>
          <w:t>stressed</w:t>
        </w:r>
      </w:hyperlink>
      <w:r w:rsidR="00651502" w:rsidRPr="001F5877">
        <w:rPr>
          <w:rFonts w:ascii="Hind Light" w:eastAsia="Hind Light" w:hAnsi="Hind Light" w:cs="Hind Light"/>
          <w:sz w:val="20"/>
          <w:szCs w:val="20"/>
        </w:rPr>
        <w:t xml:space="preserve"> the need to foster discussions about liability for cybersecurity attacks</w:t>
      </w:r>
      <w:r w:rsidR="00310261" w:rsidRPr="001F5877">
        <w:rPr>
          <w:rFonts w:ascii="Hind Light" w:eastAsia="Hind Light" w:hAnsi="Hind Light" w:cs="Hind Light"/>
          <w:sz w:val="20"/>
          <w:szCs w:val="20"/>
        </w:rPr>
        <w:t>.</w:t>
      </w:r>
      <w:r w:rsidR="00651502" w:rsidRPr="001F5877">
        <w:rPr>
          <w:rFonts w:ascii="Hind Light" w:eastAsia="Hind Light" w:hAnsi="Hind Light" w:cs="Hind Light"/>
          <w:sz w:val="20"/>
          <w:szCs w:val="20"/>
        </w:rPr>
        <w:t xml:space="preserve"> He added </w:t>
      </w:r>
      <w:r w:rsidR="0011392B">
        <w:rPr>
          <w:rFonts w:ascii="Hind Light" w:eastAsia="Hind Light" w:hAnsi="Hind Light" w:cs="Hind Light"/>
          <w:sz w:val="20"/>
          <w:szCs w:val="20"/>
        </w:rPr>
        <w:t>that the</w:t>
      </w:r>
      <w:r w:rsidR="00651502" w:rsidRPr="001F5877">
        <w:rPr>
          <w:rFonts w:ascii="Hind Light" w:eastAsia="Hind Light" w:hAnsi="Hind Light" w:cs="Hind Light"/>
          <w:sz w:val="20"/>
          <w:szCs w:val="20"/>
        </w:rPr>
        <w:t xml:space="preserve"> EU </w:t>
      </w:r>
      <w:r w:rsidR="0011392B">
        <w:rPr>
          <w:rFonts w:ascii="Hind Light" w:eastAsia="Hind Light" w:hAnsi="Hind Light" w:cs="Hind Light"/>
          <w:sz w:val="20"/>
          <w:szCs w:val="20"/>
        </w:rPr>
        <w:t>didn’t</w:t>
      </w:r>
      <w:r w:rsidR="00651502" w:rsidRPr="001F5877">
        <w:rPr>
          <w:rFonts w:ascii="Hind Light" w:eastAsia="Hind Light" w:hAnsi="Hind Light" w:cs="Hind Light"/>
          <w:sz w:val="20"/>
          <w:szCs w:val="20"/>
        </w:rPr>
        <w:t xml:space="preserve"> </w:t>
      </w:r>
      <w:r w:rsidR="0011392B">
        <w:rPr>
          <w:rFonts w:ascii="Hind Light" w:eastAsia="Hind Light" w:hAnsi="Hind Light" w:cs="Hind Light"/>
          <w:sz w:val="20"/>
          <w:szCs w:val="20"/>
        </w:rPr>
        <w:t xml:space="preserve">need </w:t>
      </w:r>
      <w:r w:rsidR="00651502" w:rsidRPr="001F5877">
        <w:rPr>
          <w:rFonts w:ascii="Hind Light" w:eastAsia="Hind Light" w:hAnsi="Hind Light" w:cs="Hind Light"/>
          <w:sz w:val="20"/>
          <w:szCs w:val="20"/>
        </w:rPr>
        <w:t>the strictest security standards globally, but</w:t>
      </w:r>
      <w:r w:rsidR="0011392B">
        <w:rPr>
          <w:rFonts w:ascii="Hind Light" w:eastAsia="Hind Light" w:hAnsi="Hind Light" w:cs="Hind Light"/>
          <w:sz w:val="20"/>
          <w:szCs w:val="20"/>
        </w:rPr>
        <w:t xml:space="preserve"> should have</w:t>
      </w:r>
      <w:r w:rsidR="00651502" w:rsidRPr="001F5877">
        <w:rPr>
          <w:rFonts w:ascii="Hind Light" w:eastAsia="Hind Light" w:hAnsi="Hind Light" w:cs="Hind Light"/>
          <w:sz w:val="20"/>
          <w:szCs w:val="20"/>
        </w:rPr>
        <w:t xml:space="preserve"> an “appropriate level of security.”</w:t>
      </w:r>
    </w:p>
    <w:p w14:paraId="63AB9514" w14:textId="77777777" w:rsidR="002D0F3B" w:rsidRPr="001F5877" w:rsidRDefault="00651502" w:rsidP="00651502">
      <w:pPr>
        <w:pStyle w:val="Pardeliste"/>
        <w:numPr>
          <w:ilvl w:val="0"/>
          <w:numId w:val="2"/>
        </w:numPr>
        <w:spacing w:after="240" w:line="280" w:lineRule="exact"/>
        <w:jc w:val="both"/>
        <w:rPr>
          <w:rFonts w:ascii="Hind Light" w:eastAsia="Hind Light" w:hAnsi="Hind Light" w:cs="Hind Light"/>
          <w:sz w:val="20"/>
          <w:szCs w:val="20"/>
        </w:rPr>
      </w:pPr>
      <w:r w:rsidRPr="001F5877">
        <w:rPr>
          <w:rFonts w:ascii="Hind Light" w:eastAsia="Hind Light" w:hAnsi="Hind Light" w:cs="Hind Light"/>
          <w:sz w:val="20"/>
          <w:szCs w:val="20"/>
        </w:rPr>
        <w:t>ENISA will be in charge of drafting criteria to apply the cybersecurity certification to products in the region</w:t>
      </w:r>
      <w:r w:rsidR="00C01F3B" w:rsidRPr="001F5877">
        <w:rPr>
          <w:rFonts w:ascii="Hind Light" w:eastAsia="Hind Light" w:hAnsi="Hind Light" w:cs="Hind Light"/>
          <w:sz w:val="20"/>
          <w:szCs w:val="20"/>
        </w:rPr>
        <w:t>.</w:t>
      </w:r>
    </w:p>
    <w:p w14:paraId="4882FC6D" w14:textId="77777777" w:rsidR="007176A2" w:rsidRPr="001F5877" w:rsidRDefault="00651502" w:rsidP="00651502">
      <w:pPr>
        <w:pStyle w:val="Pardeliste"/>
        <w:numPr>
          <w:ilvl w:val="0"/>
          <w:numId w:val="2"/>
        </w:numPr>
        <w:spacing w:after="240" w:line="280" w:lineRule="exact"/>
        <w:jc w:val="both"/>
        <w:rPr>
          <w:rFonts w:ascii="Hind Light" w:eastAsia="Hind Light" w:hAnsi="Hind Light" w:cs="Hind Light"/>
          <w:sz w:val="20"/>
          <w:szCs w:val="20"/>
        </w:rPr>
      </w:pPr>
      <w:r w:rsidRPr="001F5877">
        <w:rPr>
          <w:rFonts w:ascii="Hind Light" w:eastAsia="Hind Light" w:hAnsi="Hind Light" w:cs="Hind Light"/>
          <w:sz w:val="20"/>
          <w:szCs w:val="20"/>
        </w:rPr>
        <w:t xml:space="preserve">Given the diverging positions that different stakeholders have on certification, Purser suggested </w:t>
      </w:r>
      <w:r w:rsidR="0011392B">
        <w:rPr>
          <w:rFonts w:ascii="Hind Light" w:eastAsia="Hind Light" w:hAnsi="Hind Light" w:cs="Hind Light"/>
          <w:sz w:val="20"/>
          <w:szCs w:val="20"/>
        </w:rPr>
        <w:t>that</w:t>
      </w:r>
      <w:r w:rsidRPr="001F5877">
        <w:rPr>
          <w:rFonts w:ascii="Hind Light" w:eastAsia="Hind Light" w:hAnsi="Hind Light" w:cs="Hind Light"/>
          <w:sz w:val="20"/>
          <w:szCs w:val="20"/>
        </w:rPr>
        <w:t xml:space="preserve"> a sectorial approach</w:t>
      </w:r>
      <w:r w:rsidR="0011392B">
        <w:rPr>
          <w:rFonts w:ascii="Hind Light" w:eastAsia="Hind Light" w:hAnsi="Hind Light" w:cs="Hind Light"/>
          <w:sz w:val="20"/>
          <w:szCs w:val="20"/>
        </w:rPr>
        <w:t xml:space="preserve"> could be a good way forward</w:t>
      </w:r>
      <w:r w:rsidRPr="001F5877">
        <w:rPr>
          <w:rFonts w:ascii="Hind Light" w:eastAsia="Hind Light" w:hAnsi="Hind Light" w:cs="Hind Light"/>
          <w:sz w:val="20"/>
          <w:szCs w:val="20"/>
        </w:rPr>
        <w:t>.</w:t>
      </w:r>
    </w:p>
    <w:p w14:paraId="641ACB78" w14:textId="77777777" w:rsidR="00F5613F" w:rsidRPr="001F5877" w:rsidRDefault="00F5613F" w:rsidP="00F5613F">
      <w:pPr>
        <w:spacing w:line="280" w:lineRule="exact"/>
        <w:jc w:val="both"/>
        <w:rPr>
          <w:rFonts w:ascii="Hind Light" w:eastAsia="Hind Light" w:hAnsi="Hind Light" w:cs="Hind Light"/>
          <w:b/>
          <w:sz w:val="20"/>
          <w:szCs w:val="20"/>
        </w:rPr>
      </w:pPr>
      <w:r w:rsidRPr="001F5877">
        <w:rPr>
          <w:rFonts w:ascii="Hind Light" w:eastAsia="Hind Light" w:hAnsi="Hind Light" w:cs="Hind Light"/>
          <w:b/>
          <w:sz w:val="20"/>
          <w:szCs w:val="20"/>
        </w:rPr>
        <w:lastRenderedPageBreak/>
        <w:t>EU:</w:t>
      </w:r>
      <w:r w:rsidRPr="001F5877">
        <w:rPr>
          <w:rFonts w:ascii="Hind Light" w:hAnsi="Hind Light" w:cs="Hind Light"/>
          <w:sz w:val="20"/>
          <w:szCs w:val="20"/>
        </w:rPr>
        <w:t xml:space="preserve"> </w:t>
      </w:r>
      <w:r w:rsidRPr="001F5877">
        <w:rPr>
          <w:rFonts w:ascii="Hind Light" w:eastAsia="Hind Light" w:hAnsi="Hind Light" w:cs="Hind Light"/>
          <w:b/>
          <w:sz w:val="20"/>
          <w:szCs w:val="20"/>
        </w:rPr>
        <w:t>European Court adviser says Fa</w:t>
      </w:r>
      <w:r w:rsidR="0011392B">
        <w:rPr>
          <w:rFonts w:ascii="Hind Light" w:eastAsia="Hind Light" w:hAnsi="Hind Light" w:cs="Hind Light"/>
          <w:b/>
          <w:sz w:val="20"/>
          <w:szCs w:val="20"/>
        </w:rPr>
        <w:t>cebook must comply with Member States’</w:t>
      </w:r>
      <w:r w:rsidRPr="001F5877">
        <w:rPr>
          <w:rFonts w:ascii="Hind Light" w:eastAsia="Hind Light" w:hAnsi="Hind Light" w:cs="Hind Light"/>
          <w:b/>
          <w:sz w:val="20"/>
          <w:szCs w:val="20"/>
        </w:rPr>
        <w:t xml:space="preserve"> privacy law</w:t>
      </w:r>
      <w:r w:rsidR="0011392B">
        <w:rPr>
          <w:rFonts w:ascii="Hind Light" w:eastAsia="Hind Light" w:hAnsi="Hind Light" w:cs="Hind Light"/>
          <w:b/>
          <w:sz w:val="20"/>
          <w:szCs w:val="20"/>
        </w:rPr>
        <w:t>s</w:t>
      </w:r>
      <w:r w:rsidRPr="001F5877">
        <w:rPr>
          <w:rFonts w:ascii="Hind Light" w:eastAsia="Hind Light" w:hAnsi="Hind Light" w:cs="Hind Light"/>
          <w:b/>
          <w:sz w:val="20"/>
          <w:szCs w:val="20"/>
        </w:rPr>
        <w:t xml:space="preserve"> </w:t>
      </w:r>
    </w:p>
    <w:p w14:paraId="72FCADAE" w14:textId="77777777" w:rsidR="00F5613F" w:rsidRPr="001F5877" w:rsidRDefault="00F5613F" w:rsidP="00F5613F">
      <w:pPr>
        <w:pStyle w:val="Pardeliste"/>
        <w:numPr>
          <w:ilvl w:val="0"/>
          <w:numId w:val="2"/>
        </w:numPr>
        <w:spacing w:after="200" w:line="280" w:lineRule="exact"/>
        <w:jc w:val="both"/>
        <w:rPr>
          <w:rFonts w:ascii="Hind Light" w:eastAsia="Hind Light" w:hAnsi="Hind Light" w:cs="Hind Light"/>
          <w:sz w:val="20"/>
          <w:szCs w:val="20"/>
        </w:rPr>
      </w:pPr>
      <w:r w:rsidRPr="001F5877">
        <w:rPr>
          <w:rFonts w:ascii="Hind Light" w:eastAsia="Hind Light" w:hAnsi="Hind Light" w:cs="Hind Light"/>
          <w:sz w:val="20"/>
          <w:szCs w:val="20"/>
        </w:rPr>
        <w:t xml:space="preserve">On October 24, the Court of Justice of the EU published a </w:t>
      </w:r>
      <w:hyperlink r:id="rId16" w:history="1">
        <w:r w:rsidRPr="001F5877">
          <w:rPr>
            <w:rStyle w:val="Lienhypertexte"/>
            <w:rFonts w:ascii="Hind Light" w:eastAsia="Hind Light" w:hAnsi="Hind Light" w:cs="Hind Light"/>
            <w:sz w:val="20"/>
            <w:szCs w:val="20"/>
          </w:rPr>
          <w:t>non-binding opinion</w:t>
        </w:r>
      </w:hyperlink>
      <w:r w:rsidRPr="001F5877">
        <w:rPr>
          <w:rFonts w:ascii="Hind Light" w:eastAsia="Hind Light" w:hAnsi="Hind Light" w:cs="Hind Light"/>
          <w:sz w:val="20"/>
          <w:szCs w:val="20"/>
        </w:rPr>
        <w:t xml:space="preserve"> which </w:t>
      </w:r>
      <w:r w:rsidR="0011392B">
        <w:rPr>
          <w:rFonts w:ascii="Hind Light" w:eastAsia="Hind Light" w:hAnsi="Hind Light" w:cs="Hind Light"/>
          <w:sz w:val="20"/>
          <w:szCs w:val="20"/>
        </w:rPr>
        <w:t>stated that</w:t>
      </w:r>
      <w:r w:rsidRPr="001F5877">
        <w:rPr>
          <w:rFonts w:ascii="Hind Light" w:eastAsia="Hind Light" w:hAnsi="Hind Light" w:cs="Hind Light"/>
          <w:sz w:val="20"/>
          <w:szCs w:val="20"/>
        </w:rPr>
        <w:t xml:space="preserve"> Facebook must comply with the privacy rules of each EU member, and not only </w:t>
      </w:r>
      <w:r w:rsidR="00E51663" w:rsidRPr="001F5877">
        <w:rPr>
          <w:rFonts w:ascii="Hind Light" w:eastAsia="Hind Light" w:hAnsi="Hind Light" w:cs="Hind Light"/>
          <w:sz w:val="20"/>
          <w:szCs w:val="20"/>
        </w:rPr>
        <w:t>with</w:t>
      </w:r>
      <w:r w:rsidRPr="001F5877">
        <w:rPr>
          <w:rFonts w:ascii="Hind Light" w:eastAsia="Hind Light" w:hAnsi="Hind Light" w:cs="Hind Light"/>
          <w:sz w:val="20"/>
          <w:szCs w:val="20"/>
        </w:rPr>
        <w:t xml:space="preserve"> Ireland’s where it has its headquarters.</w:t>
      </w:r>
    </w:p>
    <w:p w14:paraId="629FEC69" w14:textId="77777777" w:rsidR="00F5613F" w:rsidRPr="001F5877" w:rsidRDefault="00F5613F" w:rsidP="00F5613F">
      <w:pPr>
        <w:pStyle w:val="Pardeliste"/>
        <w:numPr>
          <w:ilvl w:val="0"/>
          <w:numId w:val="2"/>
        </w:numPr>
        <w:spacing w:after="200" w:line="280" w:lineRule="exact"/>
        <w:jc w:val="both"/>
        <w:rPr>
          <w:rFonts w:ascii="Hind Light" w:eastAsia="Hind Light" w:hAnsi="Hind Light" w:cs="Hind Light"/>
          <w:sz w:val="20"/>
          <w:szCs w:val="20"/>
        </w:rPr>
      </w:pPr>
      <w:r w:rsidRPr="001F5877">
        <w:rPr>
          <w:rFonts w:ascii="Hind Light" w:eastAsia="Hind Light" w:hAnsi="Hind Light" w:cs="Hind Light"/>
          <w:sz w:val="20"/>
          <w:szCs w:val="20"/>
        </w:rPr>
        <w:t xml:space="preserve">Facebook </w:t>
      </w:r>
      <w:r w:rsidR="0011392B">
        <w:rPr>
          <w:rFonts w:ascii="Hind Light" w:eastAsia="Hind Light" w:hAnsi="Hind Light" w:cs="Hind Light"/>
          <w:sz w:val="20"/>
          <w:szCs w:val="20"/>
        </w:rPr>
        <w:t>said</w:t>
      </w:r>
      <w:r w:rsidRPr="001F5877">
        <w:rPr>
          <w:rFonts w:ascii="Hind Light" w:eastAsia="Hind Light" w:hAnsi="Hind Light" w:cs="Hind Light"/>
          <w:sz w:val="20"/>
          <w:szCs w:val="20"/>
        </w:rPr>
        <w:t xml:space="preserve"> it would await the ECJ’s final decision, which will not </w:t>
      </w:r>
      <w:r w:rsidR="00A00AA1" w:rsidRPr="001F5877">
        <w:rPr>
          <w:rFonts w:ascii="Hind Light" w:eastAsia="Hind Light" w:hAnsi="Hind Light" w:cs="Hind Light"/>
          <w:sz w:val="20"/>
          <w:szCs w:val="20"/>
        </w:rPr>
        <w:t>be delivered</w:t>
      </w:r>
      <w:r w:rsidRPr="001F5877">
        <w:rPr>
          <w:rFonts w:ascii="Hind Light" w:eastAsia="Hind Light" w:hAnsi="Hind Light" w:cs="Hind Light"/>
          <w:sz w:val="20"/>
          <w:szCs w:val="20"/>
        </w:rPr>
        <w:t xml:space="preserve"> before summer next year.</w:t>
      </w:r>
    </w:p>
    <w:p w14:paraId="2C3D7042" w14:textId="77777777" w:rsidR="00F5613F" w:rsidRPr="001F5877" w:rsidRDefault="00F5613F" w:rsidP="00F5613F">
      <w:pPr>
        <w:pStyle w:val="Pardeliste"/>
        <w:numPr>
          <w:ilvl w:val="0"/>
          <w:numId w:val="2"/>
        </w:numPr>
        <w:spacing w:after="200" w:line="280" w:lineRule="exact"/>
        <w:jc w:val="both"/>
        <w:rPr>
          <w:rFonts w:ascii="Hind Light" w:eastAsia="Hind Light" w:hAnsi="Hind Light" w:cs="Hind Light"/>
          <w:sz w:val="20"/>
          <w:szCs w:val="20"/>
        </w:rPr>
      </w:pPr>
      <w:r w:rsidRPr="001F5877">
        <w:rPr>
          <w:rFonts w:ascii="Hind Light" w:eastAsia="Hind Light" w:hAnsi="Hind Light" w:cs="Hind Light"/>
          <w:sz w:val="20"/>
          <w:szCs w:val="20"/>
        </w:rPr>
        <w:t xml:space="preserve">The request for a preliminary ruling was made by the </w:t>
      </w:r>
      <w:proofErr w:type="spellStart"/>
      <w:r w:rsidRPr="001F5877">
        <w:rPr>
          <w:rFonts w:ascii="Hind Light" w:eastAsia="Hind Light" w:hAnsi="Hind Light" w:cs="Hind Light"/>
          <w:sz w:val="20"/>
          <w:szCs w:val="20"/>
        </w:rPr>
        <w:t>Bundesverwaltungsgericht</w:t>
      </w:r>
      <w:proofErr w:type="spellEnd"/>
      <w:r w:rsidRPr="001F5877">
        <w:rPr>
          <w:rFonts w:ascii="Hind Light" w:eastAsia="Hind Light" w:hAnsi="Hind Light" w:cs="Hind Light"/>
          <w:sz w:val="20"/>
          <w:szCs w:val="20"/>
        </w:rPr>
        <w:t>, the German Federal Administrative Court.</w:t>
      </w:r>
    </w:p>
    <w:p w14:paraId="4C084DF8" w14:textId="77777777" w:rsidR="00003283" w:rsidRPr="001F5877" w:rsidRDefault="00003283" w:rsidP="00003283">
      <w:pPr>
        <w:spacing w:line="280" w:lineRule="exact"/>
        <w:jc w:val="both"/>
        <w:rPr>
          <w:rFonts w:ascii="Hind Light" w:eastAsia="Hind Light" w:hAnsi="Hind Light" w:cs="Hind Light"/>
          <w:b/>
          <w:sz w:val="20"/>
          <w:szCs w:val="20"/>
        </w:rPr>
      </w:pPr>
      <w:r w:rsidRPr="001F5877">
        <w:rPr>
          <w:rFonts w:ascii="Hind Light" w:eastAsia="Hind Light" w:hAnsi="Hind Light" w:cs="Hind Light"/>
          <w:b/>
          <w:sz w:val="20"/>
          <w:szCs w:val="20"/>
        </w:rPr>
        <w:t>EU: ETSI publishes cybersecurity advice on the NIS Directive</w:t>
      </w:r>
    </w:p>
    <w:p w14:paraId="75A4138F" w14:textId="77777777" w:rsidR="00003283" w:rsidRPr="001F5877" w:rsidRDefault="00003283" w:rsidP="00003283">
      <w:pPr>
        <w:pStyle w:val="Pardeliste"/>
        <w:numPr>
          <w:ilvl w:val="0"/>
          <w:numId w:val="2"/>
        </w:numPr>
        <w:spacing w:after="200" w:line="280" w:lineRule="exact"/>
        <w:jc w:val="both"/>
        <w:rPr>
          <w:rFonts w:ascii="Hind Light" w:eastAsia="Hind Light" w:hAnsi="Hind Light" w:cs="Hind Light"/>
          <w:sz w:val="20"/>
          <w:szCs w:val="20"/>
        </w:rPr>
      </w:pPr>
      <w:r w:rsidRPr="001F5877">
        <w:rPr>
          <w:rFonts w:ascii="Hind Light" w:eastAsia="Hind Light" w:hAnsi="Hind Light" w:cs="Hind Light"/>
          <w:sz w:val="20"/>
          <w:szCs w:val="20"/>
        </w:rPr>
        <w:t xml:space="preserve">On October 24, the European Telecommunications Standards Institute (ETSI) published a technical </w:t>
      </w:r>
      <w:hyperlink r:id="rId17" w:history="1">
        <w:r w:rsidRPr="001F5877">
          <w:rPr>
            <w:rStyle w:val="Lienhypertexte"/>
            <w:rFonts w:ascii="Hind Light" w:eastAsia="Hind Light" w:hAnsi="Hind Light" w:cs="Hind Light"/>
            <w:sz w:val="20"/>
            <w:szCs w:val="20"/>
          </w:rPr>
          <w:t>study</w:t>
        </w:r>
      </w:hyperlink>
      <w:r w:rsidRPr="001F5877">
        <w:rPr>
          <w:rFonts w:ascii="Hind Light" w:eastAsia="Hind Light" w:hAnsi="Hind Light" w:cs="Hind Light"/>
          <w:sz w:val="20"/>
          <w:szCs w:val="20"/>
        </w:rPr>
        <w:t xml:space="preserve"> to provide guidance on the implementation of the Directive on security of network and information systems (</w:t>
      </w:r>
      <w:hyperlink r:id="rId18" w:history="1">
        <w:r w:rsidRPr="001F5877">
          <w:rPr>
            <w:rStyle w:val="Lienhypertexte"/>
            <w:rFonts w:ascii="Hind Light" w:eastAsia="Hind Light" w:hAnsi="Hind Light" w:cs="Hind Light"/>
            <w:sz w:val="20"/>
            <w:szCs w:val="20"/>
          </w:rPr>
          <w:t>NIS Directive</w:t>
        </w:r>
      </w:hyperlink>
      <w:r w:rsidRPr="001F5877">
        <w:rPr>
          <w:rFonts w:ascii="Hind Light" w:eastAsia="Hind Light" w:hAnsi="Hind Light" w:cs="Hind Light"/>
          <w:sz w:val="20"/>
          <w:szCs w:val="20"/>
        </w:rPr>
        <w:t>).</w:t>
      </w:r>
    </w:p>
    <w:p w14:paraId="328F4771" w14:textId="77777777" w:rsidR="00003283" w:rsidRPr="00003283" w:rsidRDefault="00003283" w:rsidP="00003283">
      <w:pPr>
        <w:pStyle w:val="Pardeliste"/>
        <w:numPr>
          <w:ilvl w:val="0"/>
          <w:numId w:val="2"/>
        </w:numPr>
        <w:spacing w:after="200" w:line="280" w:lineRule="exact"/>
        <w:jc w:val="both"/>
        <w:rPr>
          <w:rFonts w:ascii="Hind Light" w:eastAsia="Hind Light" w:hAnsi="Hind Light" w:cs="Hind Light"/>
          <w:sz w:val="20"/>
          <w:szCs w:val="20"/>
        </w:rPr>
      </w:pPr>
      <w:r w:rsidRPr="00003283">
        <w:rPr>
          <w:rFonts w:ascii="Hind Light" w:eastAsia="Hind Light" w:hAnsi="Hind Light" w:cs="Hind Light"/>
          <w:sz w:val="20"/>
          <w:szCs w:val="20"/>
        </w:rPr>
        <w:t xml:space="preserve">The report gives information on the available technical specifications and those in progress </w:t>
      </w:r>
      <w:r w:rsidR="0011392B">
        <w:rPr>
          <w:rFonts w:ascii="Hind Light" w:eastAsia="Hind Light" w:hAnsi="Hind Light" w:cs="Hind Light"/>
          <w:sz w:val="20"/>
          <w:szCs w:val="20"/>
        </w:rPr>
        <w:t>from</w:t>
      </w:r>
      <w:r w:rsidRPr="00003283">
        <w:rPr>
          <w:rFonts w:ascii="Hind Light" w:eastAsia="Hind Light" w:hAnsi="Hind Light" w:cs="Hind Light"/>
          <w:sz w:val="20"/>
          <w:szCs w:val="20"/>
        </w:rPr>
        <w:t xml:space="preserve"> major cyber security communities in the world intended to </w:t>
      </w:r>
      <w:r w:rsidR="0011392B">
        <w:rPr>
          <w:rFonts w:ascii="Hind Light" w:eastAsia="Hind Light" w:hAnsi="Hind Light" w:cs="Hind Light"/>
          <w:sz w:val="20"/>
          <w:szCs w:val="20"/>
        </w:rPr>
        <w:t xml:space="preserve">meet the </w:t>
      </w:r>
      <w:r w:rsidRPr="00003283">
        <w:rPr>
          <w:rFonts w:ascii="Hind Light" w:eastAsia="Hind Light" w:hAnsi="Hind Light" w:cs="Hind Light"/>
          <w:sz w:val="20"/>
          <w:szCs w:val="20"/>
        </w:rPr>
        <w:t>requirements of the NIS Directive. These include considerations for incident notification and best practices in cyber security risk management.</w:t>
      </w:r>
    </w:p>
    <w:p w14:paraId="3DB48282" w14:textId="77777777" w:rsidR="00003283" w:rsidRPr="00003283" w:rsidRDefault="00003283" w:rsidP="00003283">
      <w:pPr>
        <w:pStyle w:val="Pardeliste"/>
        <w:numPr>
          <w:ilvl w:val="0"/>
          <w:numId w:val="2"/>
        </w:numPr>
        <w:spacing w:after="200" w:line="280" w:lineRule="exact"/>
        <w:jc w:val="both"/>
        <w:rPr>
          <w:rFonts w:ascii="Hind Light" w:eastAsia="Hind Light" w:hAnsi="Hind Light" w:cs="Hind Light"/>
          <w:sz w:val="20"/>
          <w:szCs w:val="20"/>
        </w:rPr>
      </w:pPr>
      <w:r w:rsidRPr="00003283">
        <w:rPr>
          <w:rFonts w:ascii="Hind Light" w:eastAsia="Hind Light" w:hAnsi="Hind Light" w:cs="Hind Light"/>
          <w:sz w:val="20"/>
          <w:szCs w:val="20"/>
        </w:rPr>
        <w:t>The NIS Directive, the first EU-wide legislation on cybersecurity, entered into force in 2016.</w:t>
      </w:r>
    </w:p>
    <w:p w14:paraId="50FF8181" w14:textId="77777777" w:rsidR="00C3506B" w:rsidRPr="00003283" w:rsidRDefault="000A5AD1" w:rsidP="00C3506B">
      <w:pPr>
        <w:spacing w:line="280" w:lineRule="exact"/>
        <w:jc w:val="both"/>
        <w:rPr>
          <w:rFonts w:ascii="Hind Light" w:eastAsia="Hind Light" w:hAnsi="Hind Light" w:cs="Hind Light"/>
          <w:b/>
          <w:sz w:val="20"/>
          <w:szCs w:val="20"/>
        </w:rPr>
      </w:pPr>
      <w:r w:rsidRPr="00003283">
        <w:rPr>
          <w:rFonts w:ascii="Hind Light" w:eastAsia="Hind Light" w:hAnsi="Hind Light" w:cs="Hind Light"/>
          <w:b/>
          <w:sz w:val="20"/>
          <w:szCs w:val="20"/>
        </w:rPr>
        <w:t>EU</w:t>
      </w:r>
      <w:r w:rsidR="00640A19" w:rsidRPr="00003283">
        <w:rPr>
          <w:rFonts w:ascii="Hind Light" w:eastAsia="Hind Light" w:hAnsi="Hind Light" w:cs="Hind Light"/>
          <w:b/>
          <w:sz w:val="20"/>
          <w:szCs w:val="20"/>
        </w:rPr>
        <w:t xml:space="preserve">: </w:t>
      </w:r>
      <w:r w:rsidR="006D76A8" w:rsidRPr="00003283">
        <w:rPr>
          <w:rFonts w:ascii="Hind Light" w:eastAsia="Hind Light" w:hAnsi="Hind Light" w:cs="Hind Light"/>
          <w:b/>
          <w:sz w:val="20"/>
          <w:szCs w:val="20"/>
        </w:rPr>
        <w:t>European Parli</w:t>
      </w:r>
      <w:r w:rsidR="0011392B">
        <w:rPr>
          <w:rFonts w:ascii="Hind Light" w:eastAsia="Hind Light" w:hAnsi="Hind Light" w:cs="Hind Light"/>
          <w:b/>
          <w:sz w:val="20"/>
          <w:szCs w:val="20"/>
        </w:rPr>
        <w:t xml:space="preserve">ament approves </w:t>
      </w:r>
      <w:proofErr w:type="spellStart"/>
      <w:r w:rsidR="0011392B">
        <w:rPr>
          <w:rFonts w:ascii="Hind Light" w:eastAsia="Hind Light" w:hAnsi="Hind Light" w:cs="Hind Light"/>
          <w:b/>
          <w:sz w:val="20"/>
          <w:szCs w:val="20"/>
        </w:rPr>
        <w:t>ePrivacy</w:t>
      </w:r>
      <w:proofErr w:type="spellEnd"/>
      <w:r w:rsidR="0011392B">
        <w:rPr>
          <w:rFonts w:ascii="Hind Light" w:eastAsia="Hind Light" w:hAnsi="Hind Light" w:cs="Hind Light"/>
          <w:b/>
          <w:sz w:val="20"/>
          <w:szCs w:val="20"/>
        </w:rPr>
        <w:t xml:space="preserve"> report in plenary session</w:t>
      </w:r>
    </w:p>
    <w:p w14:paraId="75180841" w14:textId="77777777" w:rsidR="0055121E" w:rsidRPr="00003283" w:rsidRDefault="006D76A8" w:rsidP="0055121E">
      <w:pPr>
        <w:pStyle w:val="Pardeliste"/>
        <w:numPr>
          <w:ilvl w:val="0"/>
          <w:numId w:val="2"/>
        </w:numPr>
        <w:spacing w:after="200" w:line="280" w:lineRule="exact"/>
        <w:jc w:val="both"/>
        <w:rPr>
          <w:rFonts w:ascii="Hind Light" w:eastAsia="Hind Light" w:hAnsi="Hind Light" w:cs="Hind Light"/>
          <w:sz w:val="20"/>
          <w:szCs w:val="20"/>
        </w:rPr>
      </w:pPr>
      <w:r w:rsidRPr="00003283">
        <w:rPr>
          <w:rFonts w:ascii="Hind Light" w:eastAsia="Hind Light" w:hAnsi="Hind Light" w:cs="Hind Light"/>
          <w:sz w:val="20"/>
          <w:szCs w:val="20"/>
        </w:rPr>
        <w:t xml:space="preserve">During the last plenary session in Strasburg, on October 26, the European Parliament </w:t>
      </w:r>
      <w:r w:rsidR="0055121E" w:rsidRPr="00003283">
        <w:rPr>
          <w:rFonts w:ascii="Hind Light" w:eastAsia="Hind Light" w:hAnsi="Hind Light" w:cs="Hind Light"/>
          <w:sz w:val="20"/>
          <w:szCs w:val="20"/>
        </w:rPr>
        <w:t>voted in favour of entering into negotiations with the Council of the EU and the Commission on the proposal for a Regulation on Privacy and Electronic Communications (</w:t>
      </w:r>
      <w:proofErr w:type="spellStart"/>
      <w:r w:rsidR="0055121E" w:rsidRPr="00003283">
        <w:rPr>
          <w:rFonts w:ascii="Hind Light" w:eastAsia="Hind Light" w:hAnsi="Hind Light" w:cs="Hind Light"/>
          <w:sz w:val="20"/>
          <w:szCs w:val="20"/>
        </w:rPr>
        <w:t>ePrivacy</w:t>
      </w:r>
      <w:proofErr w:type="spellEnd"/>
      <w:r w:rsidR="0055121E" w:rsidRPr="00003283">
        <w:rPr>
          <w:rFonts w:ascii="Hind Light" w:eastAsia="Hind Light" w:hAnsi="Hind Light" w:cs="Hind Light"/>
          <w:sz w:val="20"/>
          <w:szCs w:val="20"/>
        </w:rPr>
        <w:t>)</w:t>
      </w:r>
      <w:r w:rsidR="002B1189" w:rsidRPr="00003283">
        <w:rPr>
          <w:rFonts w:ascii="Hind Light" w:eastAsia="Hind Light" w:hAnsi="Hind Light" w:cs="Hind Light"/>
          <w:sz w:val="20"/>
          <w:szCs w:val="20"/>
        </w:rPr>
        <w:t>.</w:t>
      </w:r>
    </w:p>
    <w:p w14:paraId="36019003" w14:textId="77777777" w:rsidR="0055121E" w:rsidRPr="00003283" w:rsidRDefault="006D76A8" w:rsidP="0055121E">
      <w:pPr>
        <w:pStyle w:val="Pardeliste"/>
        <w:numPr>
          <w:ilvl w:val="0"/>
          <w:numId w:val="2"/>
        </w:numPr>
        <w:spacing w:after="200" w:line="280" w:lineRule="exact"/>
        <w:jc w:val="both"/>
        <w:rPr>
          <w:rFonts w:ascii="Hind Light" w:eastAsia="Hind Light" w:hAnsi="Hind Light" w:cs="Hind Light"/>
          <w:sz w:val="20"/>
          <w:szCs w:val="20"/>
        </w:rPr>
      </w:pPr>
      <w:r w:rsidRPr="00003283">
        <w:rPr>
          <w:rFonts w:ascii="Hind Light" w:eastAsia="Hind Light" w:hAnsi="Hind Light" w:cs="Hind Light"/>
          <w:sz w:val="20"/>
          <w:szCs w:val="20"/>
        </w:rPr>
        <w:t>As reported</w:t>
      </w:r>
      <w:r w:rsidR="0055121E" w:rsidRPr="00003283">
        <w:rPr>
          <w:rFonts w:ascii="Hind Light" w:eastAsia="Hind Light" w:hAnsi="Hind Light" w:cs="Hind Light"/>
          <w:sz w:val="20"/>
          <w:szCs w:val="20"/>
        </w:rPr>
        <w:t xml:space="preserve"> last week</w:t>
      </w:r>
      <w:r w:rsidRPr="00003283">
        <w:rPr>
          <w:rFonts w:ascii="Hind Light" w:eastAsia="Hind Light" w:hAnsi="Hind Light" w:cs="Hind Light"/>
          <w:sz w:val="20"/>
          <w:szCs w:val="20"/>
        </w:rPr>
        <w:t xml:space="preserve">, the European Parliament Committee on Civil Liberties, Justice and Home Affairs (LIBE) adopted its </w:t>
      </w:r>
      <w:hyperlink r:id="rId19" w:history="1">
        <w:r w:rsidRPr="00003283">
          <w:rPr>
            <w:rStyle w:val="Lienhypertexte"/>
            <w:rFonts w:ascii="Hind Light" w:eastAsia="Hind Light" w:hAnsi="Hind Light" w:cs="Hind Light"/>
            <w:sz w:val="20"/>
            <w:szCs w:val="20"/>
          </w:rPr>
          <w:t>draft report</w:t>
        </w:r>
      </w:hyperlink>
      <w:r w:rsidRPr="00003283">
        <w:rPr>
          <w:rFonts w:ascii="Hind Light" w:eastAsia="Hind Light" w:hAnsi="Hind Light" w:cs="Hind Light"/>
          <w:sz w:val="20"/>
          <w:szCs w:val="20"/>
        </w:rPr>
        <w:t xml:space="preserve"> </w:t>
      </w:r>
      <w:r w:rsidR="0055121E" w:rsidRPr="00003283">
        <w:rPr>
          <w:rFonts w:ascii="Hind Light" w:eastAsia="Hind Light" w:hAnsi="Hind Light" w:cs="Hind Light"/>
          <w:sz w:val="20"/>
          <w:szCs w:val="20"/>
        </w:rPr>
        <w:t>on October 19</w:t>
      </w:r>
      <w:r w:rsidRPr="00003283">
        <w:rPr>
          <w:rFonts w:ascii="Hind Light" w:eastAsia="Hind Light" w:hAnsi="Hind Light" w:cs="Hind Light"/>
          <w:sz w:val="20"/>
          <w:szCs w:val="20"/>
        </w:rPr>
        <w:t>.</w:t>
      </w:r>
    </w:p>
    <w:p w14:paraId="74FE9A3B" w14:textId="77777777" w:rsidR="006D76A8" w:rsidRPr="00003283" w:rsidRDefault="006D76A8" w:rsidP="0055121E">
      <w:pPr>
        <w:pStyle w:val="Pardeliste"/>
        <w:numPr>
          <w:ilvl w:val="0"/>
          <w:numId w:val="2"/>
        </w:numPr>
        <w:spacing w:after="200" w:line="280" w:lineRule="exact"/>
        <w:jc w:val="both"/>
        <w:rPr>
          <w:rFonts w:ascii="Hind Light" w:eastAsia="Hind Light" w:hAnsi="Hind Light" w:cs="Hind Light"/>
          <w:sz w:val="20"/>
          <w:szCs w:val="20"/>
        </w:rPr>
      </w:pPr>
      <w:r w:rsidRPr="00003283">
        <w:rPr>
          <w:rFonts w:ascii="Hind Light" w:eastAsia="Hind Light" w:hAnsi="Hind Light" w:cs="Hind Light"/>
          <w:sz w:val="20"/>
          <w:szCs w:val="20"/>
        </w:rPr>
        <w:t xml:space="preserve">The </w:t>
      </w:r>
      <w:r w:rsidR="0055121E" w:rsidRPr="00003283">
        <w:rPr>
          <w:rFonts w:ascii="Hind Light" w:eastAsia="Hind Light" w:hAnsi="Hind Light" w:cs="Hind Light"/>
          <w:sz w:val="20"/>
          <w:szCs w:val="20"/>
        </w:rPr>
        <w:t xml:space="preserve">LIBE </w:t>
      </w:r>
      <w:r w:rsidRPr="00003283">
        <w:rPr>
          <w:rFonts w:ascii="Hind Light" w:eastAsia="Hind Light" w:hAnsi="Hind Light" w:cs="Hind Light"/>
          <w:sz w:val="20"/>
          <w:szCs w:val="20"/>
        </w:rPr>
        <w:t>Committee voted to negotiate directly with the Council on the new rules</w:t>
      </w:r>
      <w:r w:rsidR="002B1189" w:rsidRPr="00003283">
        <w:rPr>
          <w:rFonts w:ascii="Hind Light" w:eastAsia="Hind Light" w:hAnsi="Hind Light" w:cs="Hind Light"/>
          <w:sz w:val="20"/>
          <w:szCs w:val="20"/>
        </w:rPr>
        <w:t>, without an EP plenary vote</w:t>
      </w:r>
      <w:r w:rsidRPr="00003283">
        <w:rPr>
          <w:rFonts w:ascii="Hind Light" w:eastAsia="Hind Light" w:hAnsi="Hind Light" w:cs="Hind Light"/>
          <w:sz w:val="20"/>
          <w:szCs w:val="20"/>
        </w:rPr>
        <w:t>. However, many, including the Conservative European Conservatives and Reformists (</w:t>
      </w:r>
      <w:hyperlink r:id="rId20" w:history="1">
        <w:r w:rsidRPr="00003283">
          <w:rPr>
            <w:rStyle w:val="Lienhypertexte"/>
            <w:rFonts w:ascii="Hind Light" w:eastAsia="Hind Light" w:hAnsi="Hind Light" w:cs="Hind Light"/>
            <w:sz w:val="20"/>
            <w:szCs w:val="20"/>
          </w:rPr>
          <w:t>ECR</w:t>
        </w:r>
      </w:hyperlink>
      <w:r w:rsidRPr="00003283">
        <w:rPr>
          <w:rFonts w:ascii="Hind Light" w:eastAsia="Hind Light" w:hAnsi="Hind Light" w:cs="Hind Light"/>
          <w:sz w:val="20"/>
          <w:szCs w:val="20"/>
        </w:rPr>
        <w:t>) group and parts of the European People’s Party (EPP</w:t>
      </w:r>
      <w:r w:rsidR="00003283" w:rsidRPr="00003283">
        <w:rPr>
          <w:rFonts w:ascii="Hind Light" w:eastAsia="Hind Light" w:hAnsi="Hind Light" w:cs="Hind Light"/>
          <w:sz w:val="20"/>
          <w:szCs w:val="20"/>
        </w:rPr>
        <w:t>) strongly opposed the adoption</w:t>
      </w:r>
      <w:r w:rsidRPr="00003283">
        <w:rPr>
          <w:rFonts w:ascii="Hind Light" w:eastAsia="Hind Light" w:hAnsi="Hind Light" w:cs="Hind Light"/>
          <w:sz w:val="20"/>
          <w:szCs w:val="20"/>
        </w:rPr>
        <w:t xml:space="preserve"> and pushed to trigger a plenary </w:t>
      </w:r>
      <w:r w:rsidR="00003283" w:rsidRPr="00003283">
        <w:rPr>
          <w:rFonts w:ascii="Hind Light" w:eastAsia="Hind Light" w:hAnsi="Hind Light" w:cs="Hind Light"/>
          <w:sz w:val="20"/>
          <w:szCs w:val="20"/>
        </w:rPr>
        <w:t>vote for reopening the mandate.</w:t>
      </w:r>
    </w:p>
    <w:bookmarkEnd w:id="0"/>
    <w:p w14:paraId="666FACC9" w14:textId="77777777" w:rsidR="002563C2" w:rsidRPr="00417B15" w:rsidRDefault="002563C2" w:rsidP="002563C2">
      <w:pPr>
        <w:spacing w:after="200" w:line="280" w:lineRule="exact"/>
        <w:jc w:val="both"/>
        <w:rPr>
          <w:rFonts w:ascii="Hind Light" w:eastAsia="Hind Light" w:hAnsi="Hind Light" w:cs="Hind Light"/>
          <w:sz w:val="20"/>
          <w:szCs w:val="20"/>
        </w:rPr>
      </w:pPr>
    </w:p>
    <w:p w14:paraId="654495D3" w14:textId="77777777" w:rsidR="002563C2" w:rsidRPr="00521380" w:rsidRDefault="002563C2" w:rsidP="00521380">
      <w:pPr>
        <w:spacing w:after="200" w:line="280" w:lineRule="exact"/>
        <w:jc w:val="both"/>
        <w:rPr>
          <w:rFonts w:ascii="Hind Light" w:eastAsia="Hind Light" w:hAnsi="Hind Light" w:cs="Hind Light"/>
          <w:sz w:val="20"/>
          <w:szCs w:val="20"/>
        </w:rPr>
      </w:pPr>
    </w:p>
    <w:sectPr w:rsidR="002563C2" w:rsidRPr="00521380" w:rsidSect="00CC5B49">
      <w:headerReference w:type="default" r:id="rId21"/>
      <w:footerReference w:type="default" r:id="rId22"/>
      <w:headerReference w:type="first" r:id="rId23"/>
      <w:footerReference w:type="first" r:id="rId24"/>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BFC434" w14:textId="77777777" w:rsidR="00723B18" w:rsidRDefault="00723B18" w:rsidP="0094598F">
      <w:r>
        <w:separator/>
      </w:r>
    </w:p>
  </w:endnote>
  <w:endnote w:type="continuationSeparator" w:id="0">
    <w:p w14:paraId="01205C47" w14:textId="77777777" w:rsidR="00723B18" w:rsidRDefault="00723B18"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altName w:val="Calibri"/>
    <w:charset w:val="00"/>
    <w:family w:val="swiss"/>
    <w:pitch w:val="variable"/>
    <w:sig w:usb0="E4002EFF" w:usb1="C000E47F" w:usb2="00000009" w:usb3="00000000" w:csb0="000001FF" w:csb1="00000000"/>
  </w:font>
  <w:font w:name="Hind Light">
    <w:altName w:val="Times New Roman"/>
    <w:charset w:val="00"/>
    <w:family w:val="auto"/>
    <w:pitch w:val="variable"/>
    <w:sig w:usb0="00008007" w:usb1="00000000" w:usb2="00000000" w:usb3="00000000" w:csb0="00000093" w:csb1="00000000"/>
  </w:font>
  <w:font w:name="Hind Medium">
    <w:altName w:val="Times New Roman"/>
    <w:charset w:val="00"/>
    <w:family w:val="auto"/>
    <w:pitch w:val="variable"/>
    <w:sig w:usb0="00000001" w:usb1="00000000" w:usb2="00000000" w:usb3="00000000" w:csb0="00000093"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A844E1" w14:textId="77777777" w:rsidR="00CC5B49" w:rsidRPr="00B41A52" w:rsidRDefault="00CC5B49"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25DF5B76" wp14:editId="04C486B4">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7521A">
      <w:rPr>
        <w:rFonts w:ascii="Hind Medium" w:hAnsi="Hind Medium"/>
      </w:rPr>
      <w:t>Internet</w:t>
    </w:r>
    <w:r w:rsidRPr="00236E16">
      <w:rPr>
        <w:rFonts w:ascii="Hind Medium" w:hAnsi="Hind Medium"/>
      </w:rPr>
      <w:t>society.org</w:t>
    </w:r>
    <w:r>
      <w:tab/>
    </w:r>
    <w:r w:rsidRPr="009F2B94">
      <w:t>@</w:t>
    </w:r>
    <w:proofErr w:type="spellStart"/>
    <w:r w:rsidR="0007521A">
      <w:t>Internet</w:t>
    </w:r>
    <w:r w:rsidRPr="00236E16">
      <w:t>society</w:t>
    </w:r>
    <w:proofErr w:type="spellEnd"/>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9CF0AF" w14:textId="77777777" w:rsidR="00CC5B49" w:rsidRDefault="0007521A">
    <w:pPr>
      <w:pStyle w:val="Pieddepage"/>
    </w:pPr>
    <w:r>
      <w:rPr>
        <w:rFonts w:ascii="Hind Medium" w:hAnsi="Hind Medium"/>
      </w:rPr>
      <w:t>Internet</w:t>
    </w:r>
    <w:r w:rsidR="00CC5B49" w:rsidRPr="00236E16">
      <w:rPr>
        <w:rFonts w:ascii="Hind Medium" w:hAnsi="Hind Medium"/>
      </w:rPr>
      <w:t>society.org</w:t>
    </w:r>
    <w:r w:rsidR="00CC5B49">
      <w:tab/>
    </w:r>
    <w:r w:rsidR="00CC5B49" w:rsidRPr="009F2B94">
      <w:t>@</w:t>
    </w:r>
    <w:proofErr w:type="spellStart"/>
    <w:r>
      <w:t>Internet</w:t>
    </w:r>
    <w:r w:rsidR="00CC5B49" w:rsidRPr="00236E16">
      <w:t>society</w:t>
    </w:r>
    <w:proofErr w:type="spellEnd"/>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DA63E2" w14:textId="77777777" w:rsidR="00723B18" w:rsidRDefault="00723B18" w:rsidP="0094598F">
      <w:r>
        <w:separator/>
      </w:r>
    </w:p>
  </w:footnote>
  <w:footnote w:type="continuationSeparator" w:id="0">
    <w:p w14:paraId="01189742" w14:textId="77777777" w:rsidR="00723B18" w:rsidRDefault="00723B18"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CE78A2" w14:textId="77777777" w:rsidR="00CC5B49" w:rsidRPr="00E005F2" w:rsidRDefault="00CC5B49"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174109">
      <w:rPr>
        <w:rStyle w:val="Numrodepage"/>
        <w:noProof/>
        <w:sz w:val="18"/>
        <w:szCs w:val="18"/>
      </w:rPr>
      <w:t>3</w:t>
    </w:r>
    <w:r w:rsidRPr="00E005F2">
      <w:rPr>
        <w:rStyle w:val="Numrodepage"/>
        <w:sz w:val="18"/>
        <w:szCs w:val="18"/>
      </w:rPr>
      <w:fldChar w:fldCharType="end"/>
    </w:r>
  </w:p>
  <w:p w14:paraId="02F6DAF0" w14:textId="77777777" w:rsidR="00CC5B49" w:rsidRPr="00E005F2" w:rsidRDefault="00CC5B49" w:rsidP="00CC5B49">
    <w:pPr>
      <w:pStyle w:val="En-tte"/>
      <w:spacing w:line="180" w:lineRule="exact"/>
      <w:ind w:right="360"/>
      <w:rPr>
        <w:spacing w:val="4"/>
        <w:szCs w:val="12"/>
      </w:rPr>
    </w:pPr>
    <w:r>
      <w:rPr>
        <w:spacing w:val="4"/>
        <w:szCs w:val="12"/>
      </w:rPr>
      <w:t>Europe</w:t>
    </w:r>
    <w:r w:rsidR="00F16084">
      <w:rPr>
        <w:spacing w:val="4"/>
        <w:szCs w:val="12"/>
      </w:rPr>
      <w:t>a</w:t>
    </w:r>
    <w:r w:rsidR="00C8720B">
      <w:rPr>
        <w:spacing w:val="4"/>
        <w:szCs w:val="12"/>
      </w:rPr>
      <w:t xml:space="preserve">n Regional Bureau </w:t>
    </w:r>
    <w:r w:rsidR="00403AF6">
      <w:rPr>
        <w:spacing w:val="4"/>
        <w:szCs w:val="12"/>
      </w:rPr>
      <w:t xml:space="preserve">Newsletter: </w:t>
    </w:r>
    <w:r w:rsidR="00651502">
      <w:rPr>
        <w:spacing w:val="4"/>
        <w:szCs w:val="12"/>
      </w:rPr>
      <w:t>21</w:t>
    </w:r>
    <w:r w:rsidR="0097118E">
      <w:rPr>
        <w:spacing w:val="4"/>
        <w:szCs w:val="12"/>
      </w:rPr>
      <w:t xml:space="preserve"> October</w:t>
    </w:r>
    <w:r w:rsidR="0082012C">
      <w:rPr>
        <w:spacing w:val="4"/>
        <w:szCs w:val="12"/>
      </w:rPr>
      <w:t xml:space="preserve"> </w:t>
    </w:r>
    <w:r w:rsidR="00651502">
      <w:rPr>
        <w:spacing w:val="4"/>
        <w:szCs w:val="12"/>
      </w:rPr>
      <w:t>– 27</w:t>
    </w:r>
    <w:r w:rsidR="0097118E">
      <w:rPr>
        <w:spacing w:val="4"/>
        <w:szCs w:val="12"/>
      </w:rPr>
      <w:t xml:space="preserve"> October</w:t>
    </w:r>
    <w:r w:rsidR="00F16084">
      <w:rPr>
        <w:spacing w:val="4"/>
        <w:szCs w:val="12"/>
      </w:rPr>
      <w:t xml:space="preserve"> </w:t>
    </w:r>
    <w:r>
      <w:rPr>
        <w:spacing w:val="4"/>
        <w:szCs w:val="12"/>
      </w:rPr>
      <w:t>2017</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CC5B49" w14:paraId="41B3598C" w14:textId="77777777" w:rsidTr="00CC5B49">
      <w:trPr>
        <w:cantSplit/>
        <w:trHeight w:hRule="exact" w:val="1247"/>
      </w:trPr>
      <w:tc>
        <w:tcPr>
          <w:tcW w:w="10402" w:type="dxa"/>
          <w:shd w:val="clear" w:color="auto" w:fill="auto"/>
        </w:tcPr>
        <w:p w14:paraId="2F433E22" w14:textId="77777777" w:rsidR="00CC5B49" w:rsidRDefault="00CC5B49" w:rsidP="00CC5B49">
          <w:pPr>
            <w:pStyle w:val="Documenttitle"/>
          </w:pPr>
        </w:p>
      </w:tc>
    </w:tr>
    <w:tr w:rsidR="00CC5B49" w:rsidRPr="00E7106E" w14:paraId="6C0BB9A0" w14:textId="77777777" w:rsidTr="00CC5B49">
      <w:trPr>
        <w:cantSplit/>
        <w:trHeight w:hRule="exact" w:val="3232"/>
      </w:trPr>
      <w:tc>
        <w:tcPr>
          <w:tcW w:w="10402" w:type="dxa"/>
          <w:shd w:val="clear" w:color="auto" w:fill="auto"/>
          <w:vAlign w:val="center"/>
        </w:tcPr>
        <w:p w14:paraId="187F165F" w14:textId="77777777" w:rsidR="00CC5B49" w:rsidRDefault="00CC5B49" w:rsidP="00CC5B49">
          <w:pPr>
            <w:pStyle w:val="Documenttitle"/>
          </w:pPr>
          <w:r>
            <w:t xml:space="preserve">European </w:t>
          </w:r>
          <w:r w:rsidRPr="00E3372A">
            <w:t xml:space="preserve">Regional Bureau Newsletter </w:t>
          </w:r>
        </w:p>
        <w:p w14:paraId="5E89EB10" w14:textId="77777777" w:rsidR="00CC5B49" w:rsidRPr="00E7106E" w:rsidRDefault="00CC5B49" w:rsidP="00CC5B49">
          <w:pPr>
            <w:pStyle w:val="Documenttitle"/>
          </w:pPr>
        </w:p>
      </w:tc>
    </w:tr>
    <w:tr w:rsidR="00CC5B49" w:rsidRPr="00326E6B" w14:paraId="41555599" w14:textId="77777777" w:rsidTr="00CC5B49">
      <w:trPr>
        <w:cantSplit/>
        <w:trHeight w:hRule="exact" w:val="1134"/>
      </w:trPr>
      <w:tc>
        <w:tcPr>
          <w:tcW w:w="10402" w:type="dxa"/>
          <w:shd w:val="clear" w:color="auto" w:fill="auto"/>
        </w:tcPr>
        <w:p w14:paraId="18DD0FC9" w14:textId="77777777" w:rsidR="00CC5B49" w:rsidRDefault="00651502" w:rsidP="0097118E">
          <w:pPr>
            <w:pStyle w:val="Coverdate"/>
            <w:rPr>
              <w:rStyle w:val="Lienhypertexte"/>
            </w:rPr>
          </w:pPr>
          <w:r>
            <w:t>21</w:t>
          </w:r>
          <w:r w:rsidR="0097118E">
            <w:t xml:space="preserve"> October</w:t>
          </w:r>
          <w:r w:rsidR="00F325A1">
            <w:t xml:space="preserve"> </w:t>
          </w:r>
          <w:r w:rsidR="009B45A4" w:rsidRPr="00591399">
            <w:t xml:space="preserve">– </w:t>
          </w:r>
          <w:r w:rsidR="002A6C3A">
            <w:t xml:space="preserve"> </w:t>
          </w:r>
          <w:r>
            <w:t xml:space="preserve">27 </w:t>
          </w:r>
          <w:r w:rsidR="0097118E">
            <w:t>October</w:t>
          </w:r>
          <w:r w:rsidR="004A1A36" w:rsidRPr="00591399">
            <w:t xml:space="preserve"> </w:t>
          </w:r>
          <w:r w:rsidR="00CC5B49" w:rsidRPr="00591399">
            <w:t>2017</w:t>
          </w:r>
          <w:r w:rsidR="00CC5B49" w:rsidRPr="00591399">
            <w:rPr>
              <w:b/>
            </w:rPr>
            <w:br/>
          </w:r>
          <w:hyperlink r:id="rId1" w:history="1">
            <w:r w:rsidR="00CC5B49" w:rsidRPr="00591399">
              <w:rPr>
                <w:rStyle w:val="Lienhypertexte"/>
              </w:rPr>
              <w:t>http://www.</w:t>
            </w:r>
            <w:r w:rsidR="0007521A">
              <w:rPr>
                <w:rStyle w:val="Lienhypertexte"/>
              </w:rPr>
              <w:t>Internet</w:t>
            </w:r>
            <w:r w:rsidR="00CC5B49" w:rsidRPr="00591399">
              <w:rPr>
                <w:rStyle w:val="Lienhypertexte"/>
              </w:rPr>
              <w:t>society.org/what-we-do/where-we-work/europe</w:t>
            </w:r>
          </w:hyperlink>
        </w:p>
        <w:p w14:paraId="73B351C8" w14:textId="77777777" w:rsidR="00174109" w:rsidRPr="00591399" w:rsidRDefault="00174109" w:rsidP="0097118E">
          <w:pPr>
            <w:pStyle w:val="Coverdate"/>
          </w:pPr>
          <w:proofErr w:type="spellStart"/>
          <w:r>
            <w:rPr>
              <w:rStyle w:val="Lienhypertexte"/>
            </w:rPr>
            <w:t>Frédéric</w:t>
          </w:r>
          <w:proofErr w:type="spellEnd"/>
          <w:r>
            <w:rPr>
              <w:rStyle w:val="Lienhypertexte"/>
            </w:rPr>
            <w:t xml:space="preserve"> Donck (ERB)</w:t>
          </w:r>
        </w:p>
      </w:tc>
    </w:tr>
  </w:tbl>
  <w:p w14:paraId="01C1B6D0" w14:textId="77777777" w:rsidR="00CC5B49" w:rsidRDefault="00CC5B49">
    <w:pPr>
      <w:pStyle w:val="En-tte"/>
    </w:pPr>
    <w:r>
      <w:rPr>
        <w:noProof/>
        <w:lang w:val="fr-FR" w:eastAsia="fr-FR"/>
      </w:rPr>
      <w:drawing>
        <wp:anchor distT="0" distB="0" distL="114300" distR="114300" simplePos="0" relativeHeight="251660288" behindDoc="1" locked="0" layoutInCell="1" allowOverlap="1" wp14:anchorId="027049C9" wp14:editId="28CB65CF">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B695B81"/>
    <w:multiLevelType w:val="hybridMultilevel"/>
    <w:tmpl w:val="663EC906"/>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1E2700"/>
    <w:multiLevelType w:val="hybridMultilevel"/>
    <w:tmpl w:val="1E449A00"/>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030400C"/>
    <w:multiLevelType w:val="hybridMultilevel"/>
    <w:tmpl w:val="B8D20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2EB69D6"/>
    <w:multiLevelType w:val="hybridMultilevel"/>
    <w:tmpl w:val="FD4AB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AA90E42"/>
    <w:multiLevelType w:val="hybridMultilevel"/>
    <w:tmpl w:val="5204E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D3C2F17"/>
    <w:multiLevelType w:val="hybridMultilevel"/>
    <w:tmpl w:val="86640A82"/>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7">
    <w:nsid w:val="23C20B55"/>
    <w:multiLevelType w:val="hybridMultilevel"/>
    <w:tmpl w:val="EBA0EA3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8">
    <w:nsid w:val="3FC36C18"/>
    <w:multiLevelType w:val="hybridMultilevel"/>
    <w:tmpl w:val="50EAA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A7F2923"/>
    <w:multiLevelType w:val="hybridMultilevel"/>
    <w:tmpl w:val="537AEF36"/>
    <w:lvl w:ilvl="0" w:tplc="7BE685C4">
      <w:start w:val="1"/>
      <w:numFmt w:val="bullet"/>
      <w:lvlText w:val=""/>
      <w:lvlJc w:val="left"/>
      <w:pPr>
        <w:ind w:left="643"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6644A2A"/>
    <w:multiLevelType w:val="hybridMultilevel"/>
    <w:tmpl w:val="C0AC0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8CF0214"/>
    <w:multiLevelType w:val="hybridMultilevel"/>
    <w:tmpl w:val="AC54C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7"/>
  </w:num>
  <w:num w:numId="4">
    <w:abstractNumId w:val="1"/>
  </w:num>
  <w:num w:numId="5">
    <w:abstractNumId w:val="9"/>
  </w:num>
  <w:num w:numId="6">
    <w:abstractNumId w:val="11"/>
  </w:num>
  <w:num w:numId="7">
    <w:abstractNumId w:val="4"/>
  </w:num>
  <w:num w:numId="8">
    <w:abstractNumId w:val="3"/>
  </w:num>
  <w:num w:numId="9">
    <w:abstractNumId w:val="6"/>
  </w:num>
  <w:num w:numId="10">
    <w:abstractNumId w:val="10"/>
  </w:num>
  <w:num w:numId="11">
    <w:abstractNumId w:val="5"/>
  </w:num>
  <w:num w:numId="12">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1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0068A"/>
    <w:rsid w:val="00001676"/>
    <w:rsid w:val="00003283"/>
    <w:rsid w:val="0000534B"/>
    <w:rsid w:val="00006C8C"/>
    <w:rsid w:val="0001093B"/>
    <w:rsid w:val="00010DA7"/>
    <w:rsid w:val="000126AE"/>
    <w:rsid w:val="00013190"/>
    <w:rsid w:val="000146E2"/>
    <w:rsid w:val="00015392"/>
    <w:rsid w:val="000153AF"/>
    <w:rsid w:val="000158C5"/>
    <w:rsid w:val="00017AC7"/>
    <w:rsid w:val="00020775"/>
    <w:rsid w:val="000219D5"/>
    <w:rsid w:val="0002283E"/>
    <w:rsid w:val="00022F35"/>
    <w:rsid w:val="00023FA8"/>
    <w:rsid w:val="000277E6"/>
    <w:rsid w:val="00030067"/>
    <w:rsid w:val="00030655"/>
    <w:rsid w:val="00031252"/>
    <w:rsid w:val="0003255E"/>
    <w:rsid w:val="000327B3"/>
    <w:rsid w:val="00033396"/>
    <w:rsid w:val="00036D9D"/>
    <w:rsid w:val="00041980"/>
    <w:rsid w:val="00044321"/>
    <w:rsid w:val="000447AA"/>
    <w:rsid w:val="000452BD"/>
    <w:rsid w:val="00046EAB"/>
    <w:rsid w:val="00054831"/>
    <w:rsid w:val="00054F33"/>
    <w:rsid w:val="00055846"/>
    <w:rsid w:val="000606BD"/>
    <w:rsid w:val="00060F43"/>
    <w:rsid w:val="00067B3E"/>
    <w:rsid w:val="000714E8"/>
    <w:rsid w:val="000719FE"/>
    <w:rsid w:val="00071E5E"/>
    <w:rsid w:val="000734A7"/>
    <w:rsid w:val="0007463D"/>
    <w:rsid w:val="0007521A"/>
    <w:rsid w:val="00075469"/>
    <w:rsid w:val="00075F55"/>
    <w:rsid w:val="00076C99"/>
    <w:rsid w:val="000776CC"/>
    <w:rsid w:val="00080624"/>
    <w:rsid w:val="000830D0"/>
    <w:rsid w:val="0008569F"/>
    <w:rsid w:val="000857E5"/>
    <w:rsid w:val="000860A7"/>
    <w:rsid w:val="00087E3A"/>
    <w:rsid w:val="0009207A"/>
    <w:rsid w:val="00093481"/>
    <w:rsid w:val="000938A5"/>
    <w:rsid w:val="00093D1C"/>
    <w:rsid w:val="00095503"/>
    <w:rsid w:val="000955A3"/>
    <w:rsid w:val="00095BE5"/>
    <w:rsid w:val="000A2988"/>
    <w:rsid w:val="000A380F"/>
    <w:rsid w:val="000A5693"/>
    <w:rsid w:val="000A5AD1"/>
    <w:rsid w:val="000A70C5"/>
    <w:rsid w:val="000B2930"/>
    <w:rsid w:val="000B43F7"/>
    <w:rsid w:val="000B4BA0"/>
    <w:rsid w:val="000B4F13"/>
    <w:rsid w:val="000B569A"/>
    <w:rsid w:val="000B58BD"/>
    <w:rsid w:val="000B5DB1"/>
    <w:rsid w:val="000B6A4A"/>
    <w:rsid w:val="000B782E"/>
    <w:rsid w:val="000C0480"/>
    <w:rsid w:val="000C2DAD"/>
    <w:rsid w:val="000C6D70"/>
    <w:rsid w:val="000D0047"/>
    <w:rsid w:val="000D020B"/>
    <w:rsid w:val="000D0220"/>
    <w:rsid w:val="000D0408"/>
    <w:rsid w:val="000D3BBB"/>
    <w:rsid w:val="000D57EE"/>
    <w:rsid w:val="000E043C"/>
    <w:rsid w:val="000E20EE"/>
    <w:rsid w:val="000E610B"/>
    <w:rsid w:val="000E652F"/>
    <w:rsid w:val="000E7EAA"/>
    <w:rsid w:val="000F092E"/>
    <w:rsid w:val="000F38F8"/>
    <w:rsid w:val="000F6C38"/>
    <w:rsid w:val="001002D3"/>
    <w:rsid w:val="0010077D"/>
    <w:rsid w:val="00100E80"/>
    <w:rsid w:val="0010137B"/>
    <w:rsid w:val="00101BF0"/>
    <w:rsid w:val="00101E3E"/>
    <w:rsid w:val="00104138"/>
    <w:rsid w:val="00104331"/>
    <w:rsid w:val="001105A9"/>
    <w:rsid w:val="00110F70"/>
    <w:rsid w:val="00112437"/>
    <w:rsid w:val="0011392B"/>
    <w:rsid w:val="0011437C"/>
    <w:rsid w:val="00114604"/>
    <w:rsid w:val="00116678"/>
    <w:rsid w:val="001166EC"/>
    <w:rsid w:val="001212AB"/>
    <w:rsid w:val="00122ADD"/>
    <w:rsid w:val="001241E0"/>
    <w:rsid w:val="00126EFE"/>
    <w:rsid w:val="00130376"/>
    <w:rsid w:val="00130F4B"/>
    <w:rsid w:val="0013271F"/>
    <w:rsid w:val="001336A9"/>
    <w:rsid w:val="00142EF2"/>
    <w:rsid w:val="00143819"/>
    <w:rsid w:val="00151164"/>
    <w:rsid w:val="00151E3C"/>
    <w:rsid w:val="00152BE8"/>
    <w:rsid w:val="001535F3"/>
    <w:rsid w:val="0015622E"/>
    <w:rsid w:val="00156AD5"/>
    <w:rsid w:val="00160583"/>
    <w:rsid w:val="001637A9"/>
    <w:rsid w:val="00165995"/>
    <w:rsid w:val="00166A3C"/>
    <w:rsid w:val="00166A72"/>
    <w:rsid w:val="001676C2"/>
    <w:rsid w:val="0017342C"/>
    <w:rsid w:val="00174109"/>
    <w:rsid w:val="00175C5A"/>
    <w:rsid w:val="00176F7C"/>
    <w:rsid w:val="001772EA"/>
    <w:rsid w:val="001815E1"/>
    <w:rsid w:val="0018221E"/>
    <w:rsid w:val="00183664"/>
    <w:rsid w:val="00183F44"/>
    <w:rsid w:val="00184117"/>
    <w:rsid w:val="00191B22"/>
    <w:rsid w:val="00192AF9"/>
    <w:rsid w:val="0019388A"/>
    <w:rsid w:val="00195166"/>
    <w:rsid w:val="00195FB3"/>
    <w:rsid w:val="00196634"/>
    <w:rsid w:val="001A22A6"/>
    <w:rsid w:val="001A2643"/>
    <w:rsid w:val="001A7A56"/>
    <w:rsid w:val="001B0AEA"/>
    <w:rsid w:val="001B4B31"/>
    <w:rsid w:val="001B7B89"/>
    <w:rsid w:val="001C0103"/>
    <w:rsid w:val="001C02BB"/>
    <w:rsid w:val="001C1148"/>
    <w:rsid w:val="001C385E"/>
    <w:rsid w:val="001C635F"/>
    <w:rsid w:val="001D0974"/>
    <w:rsid w:val="001D0A29"/>
    <w:rsid w:val="001D1254"/>
    <w:rsid w:val="001D213B"/>
    <w:rsid w:val="001D22AE"/>
    <w:rsid w:val="001D23AA"/>
    <w:rsid w:val="001D2F33"/>
    <w:rsid w:val="001D3021"/>
    <w:rsid w:val="001D312F"/>
    <w:rsid w:val="001D3F28"/>
    <w:rsid w:val="001D5922"/>
    <w:rsid w:val="001D659D"/>
    <w:rsid w:val="001D6620"/>
    <w:rsid w:val="001D67A6"/>
    <w:rsid w:val="001D6C98"/>
    <w:rsid w:val="001E5271"/>
    <w:rsid w:val="001E61E2"/>
    <w:rsid w:val="001E7514"/>
    <w:rsid w:val="001F018B"/>
    <w:rsid w:val="001F09FB"/>
    <w:rsid w:val="001F2CA2"/>
    <w:rsid w:val="001F340E"/>
    <w:rsid w:val="001F5877"/>
    <w:rsid w:val="001F5DF5"/>
    <w:rsid w:val="001F6583"/>
    <w:rsid w:val="00204FDF"/>
    <w:rsid w:val="00205B7A"/>
    <w:rsid w:val="00207D42"/>
    <w:rsid w:val="00212F58"/>
    <w:rsid w:val="00214C38"/>
    <w:rsid w:val="00217A53"/>
    <w:rsid w:val="00220213"/>
    <w:rsid w:val="00220AE6"/>
    <w:rsid w:val="00220B92"/>
    <w:rsid w:val="00224F0E"/>
    <w:rsid w:val="00225B5C"/>
    <w:rsid w:val="0022606C"/>
    <w:rsid w:val="002272C1"/>
    <w:rsid w:val="002278F3"/>
    <w:rsid w:val="002302F0"/>
    <w:rsid w:val="002303AF"/>
    <w:rsid w:val="00230CE6"/>
    <w:rsid w:val="00230F8C"/>
    <w:rsid w:val="00231608"/>
    <w:rsid w:val="00231671"/>
    <w:rsid w:val="00231926"/>
    <w:rsid w:val="00231C26"/>
    <w:rsid w:val="002329C4"/>
    <w:rsid w:val="00234885"/>
    <w:rsid w:val="00234B20"/>
    <w:rsid w:val="002363BC"/>
    <w:rsid w:val="00236ABA"/>
    <w:rsid w:val="002374E2"/>
    <w:rsid w:val="00240E05"/>
    <w:rsid w:val="002418CE"/>
    <w:rsid w:val="0024524E"/>
    <w:rsid w:val="0024745D"/>
    <w:rsid w:val="00247518"/>
    <w:rsid w:val="00247D79"/>
    <w:rsid w:val="00250B47"/>
    <w:rsid w:val="00251962"/>
    <w:rsid w:val="0025340A"/>
    <w:rsid w:val="002562A7"/>
    <w:rsid w:val="00256361"/>
    <w:rsid w:val="002563C2"/>
    <w:rsid w:val="002564BF"/>
    <w:rsid w:val="00256D51"/>
    <w:rsid w:val="00261FC6"/>
    <w:rsid w:val="00264983"/>
    <w:rsid w:val="002678DF"/>
    <w:rsid w:val="002702E2"/>
    <w:rsid w:val="00274EE7"/>
    <w:rsid w:val="00276819"/>
    <w:rsid w:val="00276A60"/>
    <w:rsid w:val="00277A5C"/>
    <w:rsid w:val="00277CF5"/>
    <w:rsid w:val="00277FA9"/>
    <w:rsid w:val="002814D0"/>
    <w:rsid w:val="00282228"/>
    <w:rsid w:val="002824E0"/>
    <w:rsid w:val="00283A5D"/>
    <w:rsid w:val="002854EB"/>
    <w:rsid w:val="002876B3"/>
    <w:rsid w:val="002877C5"/>
    <w:rsid w:val="0029121B"/>
    <w:rsid w:val="00291DCA"/>
    <w:rsid w:val="00293A0B"/>
    <w:rsid w:val="00294C1A"/>
    <w:rsid w:val="0029746F"/>
    <w:rsid w:val="002A28B4"/>
    <w:rsid w:val="002A52F1"/>
    <w:rsid w:val="002A6C3A"/>
    <w:rsid w:val="002B1189"/>
    <w:rsid w:val="002B2FA5"/>
    <w:rsid w:val="002B6ECE"/>
    <w:rsid w:val="002B7CCA"/>
    <w:rsid w:val="002C01F5"/>
    <w:rsid w:val="002C058E"/>
    <w:rsid w:val="002C17F5"/>
    <w:rsid w:val="002C3358"/>
    <w:rsid w:val="002D0F3B"/>
    <w:rsid w:val="002D2C74"/>
    <w:rsid w:val="002D324A"/>
    <w:rsid w:val="002D4103"/>
    <w:rsid w:val="002D4FA7"/>
    <w:rsid w:val="002D7D01"/>
    <w:rsid w:val="002D7F7E"/>
    <w:rsid w:val="002E1C68"/>
    <w:rsid w:val="002E237A"/>
    <w:rsid w:val="002E32F8"/>
    <w:rsid w:val="002E418F"/>
    <w:rsid w:val="002E6771"/>
    <w:rsid w:val="002E68ED"/>
    <w:rsid w:val="002E756B"/>
    <w:rsid w:val="002F0FA0"/>
    <w:rsid w:val="002F1725"/>
    <w:rsid w:val="002F40C0"/>
    <w:rsid w:val="002F5538"/>
    <w:rsid w:val="002F6A39"/>
    <w:rsid w:val="00300E21"/>
    <w:rsid w:val="00306A87"/>
    <w:rsid w:val="00310261"/>
    <w:rsid w:val="00310DF6"/>
    <w:rsid w:val="00314222"/>
    <w:rsid w:val="00315E3B"/>
    <w:rsid w:val="00315EC3"/>
    <w:rsid w:val="00316E4D"/>
    <w:rsid w:val="0031771D"/>
    <w:rsid w:val="0031787A"/>
    <w:rsid w:val="003207C6"/>
    <w:rsid w:val="003222F6"/>
    <w:rsid w:val="00322495"/>
    <w:rsid w:val="00322B44"/>
    <w:rsid w:val="0032458F"/>
    <w:rsid w:val="00326355"/>
    <w:rsid w:val="00326E6B"/>
    <w:rsid w:val="00326EE4"/>
    <w:rsid w:val="003309E6"/>
    <w:rsid w:val="00331FED"/>
    <w:rsid w:val="0033207F"/>
    <w:rsid w:val="003435DA"/>
    <w:rsid w:val="00351BBE"/>
    <w:rsid w:val="00353B0C"/>
    <w:rsid w:val="003551DB"/>
    <w:rsid w:val="00361712"/>
    <w:rsid w:val="00374307"/>
    <w:rsid w:val="003773E6"/>
    <w:rsid w:val="003804D9"/>
    <w:rsid w:val="00384498"/>
    <w:rsid w:val="00384ACA"/>
    <w:rsid w:val="00387C22"/>
    <w:rsid w:val="00393CFF"/>
    <w:rsid w:val="00394C50"/>
    <w:rsid w:val="003950A6"/>
    <w:rsid w:val="00396536"/>
    <w:rsid w:val="003976BF"/>
    <w:rsid w:val="003A08AC"/>
    <w:rsid w:val="003A1150"/>
    <w:rsid w:val="003A1493"/>
    <w:rsid w:val="003A234B"/>
    <w:rsid w:val="003A24BE"/>
    <w:rsid w:val="003A27E4"/>
    <w:rsid w:val="003A2BDF"/>
    <w:rsid w:val="003A2CEB"/>
    <w:rsid w:val="003A4C83"/>
    <w:rsid w:val="003A648C"/>
    <w:rsid w:val="003A65ED"/>
    <w:rsid w:val="003B0CAE"/>
    <w:rsid w:val="003B4C7C"/>
    <w:rsid w:val="003B4F9E"/>
    <w:rsid w:val="003B5946"/>
    <w:rsid w:val="003B5EC4"/>
    <w:rsid w:val="003B7519"/>
    <w:rsid w:val="003C16C7"/>
    <w:rsid w:val="003C1971"/>
    <w:rsid w:val="003C3178"/>
    <w:rsid w:val="003C4003"/>
    <w:rsid w:val="003C5A5D"/>
    <w:rsid w:val="003C631E"/>
    <w:rsid w:val="003C657E"/>
    <w:rsid w:val="003D15CD"/>
    <w:rsid w:val="003D3D1B"/>
    <w:rsid w:val="003D473A"/>
    <w:rsid w:val="003D5895"/>
    <w:rsid w:val="003E091A"/>
    <w:rsid w:val="003E0AFD"/>
    <w:rsid w:val="003E2AF9"/>
    <w:rsid w:val="003E2E3F"/>
    <w:rsid w:val="003E2F68"/>
    <w:rsid w:val="003E30BB"/>
    <w:rsid w:val="003E30F0"/>
    <w:rsid w:val="003E3F14"/>
    <w:rsid w:val="003E42B4"/>
    <w:rsid w:val="003E4CCB"/>
    <w:rsid w:val="003E5745"/>
    <w:rsid w:val="003E7BF3"/>
    <w:rsid w:val="003F380A"/>
    <w:rsid w:val="003F41EA"/>
    <w:rsid w:val="003F440F"/>
    <w:rsid w:val="003F59B7"/>
    <w:rsid w:val="003F70ED"/>
    <w:rsid w:val="003F7E8B"/>
    <w:rsid w:val="00403AF6"/>
    <w:rsid w:val="004042B4"/>
    <w:rsid w:val="00405C29"/>
    <w:rsid w:val="00406278"/>
    <w:rsid w:val="00406449"/>
    <w:rsid w:val="0041017F"/>
    <w:rsid w:val="00411111"/>
    <w:rsid w:val="00413F28"/>
    <w:rsid w:val="004149FB"/>
    <w:rsid w:val="004162D8"/>
    <w:rsid w:val="00416AF2"/>
    <w:rsid w:val="00417B15"/>
    <w:rsid w:val="00420039"/>
    <w:rsid w:val="00420B56"/>
    <w:rsid w:val="004211EE"/>
    <w:rsid w:val="00421991"/>
    <w:rsid w:val="004223B8"/>
    <w:rsid w:val="0042376D"/>
    <w:rsid w:val="00424A24"/>
    <w:rsid w:val="004259E0"/>
    <w:rsid w:val="00425F3B"/>
    <w:rsid w:val="0043021C"/>
    <w:rsid w:val="004324F9"/>
    <w:rsid w:val="0043540D"/>
    <w:rsid w:val="00435858"/>
    <w:rsid w:val="00437117"/>
    <w:rsid w:val="004402DF"/>
    <w:rsid w:val="00440FE0"/>
    <w:rsid w:val="00441B04"/>
    <w:rsid w:val="0044253F"/>
    <w:rsid w:val="00442BC9"/>
    <w:rsid w:val="00442DB7"/>
    <w:rsid w:val="0044653B"/>
    <w:rsid w:val="004471E3"/>
    <w:rsid w:val="00452EE3"/>
    <w:rsid w:val="0045327A"/>
    <w:rsid w:val="004547EE"/>
    <w:rsid w:val="00454D96"/>
    <w:rsid w:val="004563B0"/>
    <w:rsid w:val="00457ED3"/>
    <w:rsid w:val="00461C24"/>
    <w:rsid w:val="00462BFC"/>
    <w:rsid w:val="004630D9"/>
    <w:rsid w:val="00465BEA"/>
    <w:rsid w:val="00466331"/>
    <w:rsid w:val="00466EB9"/>
    <w:rsid w:val="00467EAD"/>
    <w:rsid w:val="004716AD"/>
    <w:rsid w:val="004722C3"/>
    <w:rsid w:val="00473223"/>
    <w:rsid w:val="004766CD"/>
    <w:rsid w:val="004774FC"/>
    <w:rsid w:val="004800BA"/>
    <w:rsid w:val="004827F4"/>
    <w:rsid w:val="00482A54"/>
    <w:rsid w:val="00484E0B"/>
    <w:rsid w:val="00486078"/>
    <w:rsid w:val="004915DE"/>
    <w:rsid w:val="00492B50"/>
    <w:rsid w:val="004939A0"/>
    <w:rsid w:val="004A0EBE"/>
    <w:rsid w:val="004A17C9"/>
    <w:rsid w:val="004A1A36"/>
    <w:rsid w:val="004A1CBA"/>
    <w:rsid w:val="004A56BA"/>
    <w:rsid w:val="004A5AA3"/>
    <w:rsid w:val="004B1CF4"/>
    <w:rsid w:val="004B35A4"/>
    <w:rsid w:val="004B68C2"/>
    <w:rsid w:val="004C1131"/>
    <w:rsid w:val="004C2B55"/>
    <w:rsid w:val="004C3530"/>
    <w:rsid w:val="004C3B8C"/>
    <w:rsid w:val="004C416E"/>
    <w:rsid w:val="004C67EB"/>
    <w:rsid w:val="004C75E1"/>
    <w:rsid w:val="004D034D"/>
    <w:rsid w:val="004D2D36"/>
    <w:rsid w:val="004D2EE2"/>
    <w:rsid w:val="004D3730"/>
    <w:rsid w:val="004D3D74"/>
    <w:rsid w:val="004D40A7"/>
    <w:rsid w:val="004D59BC"/>
    <w:rsid w:val="004D5FE3"/>
    <w:rsid w:val="004E0379"/>
    <w:rsid w:val="004E06D4"/>
    <w:rsid w:val="004E1973"/>
    <w:rsid w:val="004E1AEB"/>
    <w:rsid w:val="004E1C17"/>
    <w:rsid w:val="004E27E9"/>
    <w:rsid w:val="004E4053"/>
    <w:rsid w:val="004F138D"/>
    <w:rsid w:val="004F1AD2"/>
    <w:rsid w:val="004F2ED4"/>
    <w:rsid w:val="004F5CFD"/>
    <w:rsid w:val="004F7B14"/>
    <w:rsid w:val="004F7C3B"/>
    <w:rsid w:val="005003B2"/>
    <w:rsid w:val="00501136"/>
    <w:rsid w:val="00502768"/>
    <w:rsid w:val="00503A6E"/>
    <w:rsid w:val="00504F9E"/>
    <w:rsid w:val="00505735"/>
    <w:rsid w:val="00510600"/>
    <w:rsid w:val="00510FEB"/>
    <w:rsid w:val="005117BA"/>
    <w:rsid w:val="005126AF"/>
    <w:rsid w:val="00513108"/>
    <w:rsid w:val="005135E2"/>
    <w:rsid w:val="00514C1A"/>
    <w:rsid w:val="0051541E"/>
    <w:rsid w:val="0051620C"/>
    <w:rsid w:val="0051681D"/>
    <w:rsid w:val="00521380"/>
    <w:rsid w:val="00521A58"/>
    <w:rsid w:val="00522F5A"/>
    <w:rsid w:val="0052484F"/>
    <w:rsid w:val="00524E9C"/>
    <w:rsid w:val="00530266"/>
    <w:rsid w:val="005304B2"/>
    <w:rsid w:val="005411B0"/>
    <w:rsid w:val="00541208"/>
    <w:rsid w:val="00541BC3"/>
    <w:rsid w:val="00542F3E"/>
    <w:rsid w:val="00546C0B"/>
    <w:rsid w:val="00547FAC"/>
    <w:rsid w:val="0055121E"/>
    <w:rsid w:val="00555DEA"/>
    <w:rsid w:val="00560E40"/>
    <w:rsid w:val="0056116A"/>
    <w:rsid w:val="0056250A"/>
    <w:rsid w:val="0056262D"/>
    <w:rsid w:val="00564F6F"/>
    <w:rsid w:val="00566156"/>
    <w:rsid w:val="0057119A"/>
    <w:rsid w:val="00571EDA"/>
    <w:rsid w:val="005727AE"/>
    <w:rsid w:val="00574DA8"/>
    <w:rsid w:val="0057745C"/>
    <w:rsid w:val="005817E0"/>
    <w:rsid w:val="005832C5"/>
    <w:rsid w:val="00583A62"/>
    <w:rsid w:val="00584D6D"/>
    <w:rsid w:val="00585368"/>
    <w:rsid w:val="00587F37"/>
    <w:rsid w:val="00591005"/>
    <w:rsid w:val="00591399"/>
    <w:rsid w:val="005A25DE"/>
    <w:rsid w:val="005A6E65"/>
    <w:rsid w:val="005B1818"/>
    <w:rsid w:val="005B1E6B"/>
    <w:rsid w:val="005B283B"/>
    <w:rsid w:val="005B28AF"/>
    <w:rsid w:val="005B617F"/>
    <w:rsid w:val="005C0B1E"/>
    <w:rsid w:val="005C0E67"/>
    <w:rsid w:val="005C5CAF"/>
    <w:rsid w:val="005D0241"/>
    <w:rsid w:val="005D29E6"/>
    <w:rsid w:val="005D394E"/>
    <w:rsid w:val="005D3FA2"/>
    <w:rsid w:val="005D4BBC"/>
    <w:rsid w:val="005D57C0"/>
    <w:rsid w:val="005D5808"/>
    <w:rsid w:val="005D5EE9"/>
    <w:rsid w:val="005D65C6"/>
    <w:rsid w:val="005D71D2"/>
    <w:rsid w:val="005D78BE"/>
    <w:rsid w:val="005E19AF"/>
    <w:rsid w:val="005E2A38"/>
    <w:rsid w:val="005E39B3"/>
    <w:rsid w:val="005E3E6D"/>
    <w:rsid w:val="005E4C92"/>
    <w:rsid w:val="005E4CF5"/>
    <w:rsid w:val="005F1082"/>
    <w:rsid w:val="005F28C6"/>
    <w:rsid w:val="005F2E10"/>
    <w:rsid w:val="005F306F"/>
    <w:rsid w:val="005F351B"/>
    <w:rsid w:val="005F4693"/>
    <w:rsid w:val="005F66CD"/>
    <w:rsid w:val="005F7D94"/>
    <w:rsid w:val="00601C4E"/>
    <w:rsid w:val="00602FB6"/>
    <w:rsid w:val="00603CD9"/>
    <w:rsid w:val="00603FE7"/>
    <w:rsid w:val="00604068"/>
    <w:rsid w:val="0060484B"/>
    <w:rsid w:val="006102AE"/>
    <w:rsid w:val="00610B1F"/>
    <w:rsid w:val="006110E9"/>
    <w:rsid w:val="006124E2"/>
    <w:rsid w:val="00613003"/>
    <w:rsid w:val="0061375F"/>
    <w:rsid w:val="0061553A"/>
    <w:rsid w:val="00615987"/>
    <w:rsid w:val="00616D30"/>
    <w:rsid w:val="0061727D"/>
    <w:rsid w:val="00620865"/>
    <w:rsid w:val="00622309"/>
    <w:rsid w:val="00622627"/>
    <w:rsid w:val="0062268C"/>
    <w:rsid w:val="00622AAE"/>
    <w:rsid w:val="00624274"/>
    <w:rsid w:val="00626A41"/>
    <w:rsid w:val="00630299"/>
    <w:rsid w:val="006307CD"/>
    <w:rsid w:val="00630F8F"/>
    <w:rsid w:val="00633372"/>
    <w:rsid w:val="00640A19"/>
    <w:rsid w:val="00641089"/>
    <w:rsid w:val="00643076"/>
    <w:rsid w:val="006445B7"/>
    <w:rsid w:val="00645541"/>
    <w:rsid w:val="00647611"/>
    <w:rsid w:val="00647EC6"/>
    <w:rsid w:val="00651502"/>
    <w:rsid w:val="00651F97"/>
    <w:rsid w:val="00652A7B"/>
    <w:rsid w:val="006549E2"/>
    <w:rsid w:val="00657B87"/>
    <w:rsid w:val="006603F4"/>
    <w:rsid w:val="00661035"/>
    <w:rsid w:val="006614D2"/>
    <w:rsid w:val="006647C2"/>
    <w:rsid w:val="00664C48"/>
    <w:rsid w:val="0067113D"/>
    <w:rsid w:val="00672EC9"/>
    <w:rsid w:val="0068107F"/>
    <w:rsid w:val="0068218D"/>
    <w:rsid w:val="006837FF"/>
    <w:rsid w:val="006847FC"/>
    <w:rsid w:val="006853A3"/>
    <w:rsid w:val="006868AD"/>
    <w:rsid w:val="00687072"/>
    <w:rsid w:val="006871AA"/>
    <w:rsid w:val="006878BD"/>
    <w:rsid w:val="0069332F"/>
    <w:rsid w:val="006948AF"/>
    <w:rsid w:val="00696DAF"/>
    <w:rsid w:val="006A0DE5"/>
    <w:rsid w:val="006A41C0"/>
    <w:rsid w:val="006A4A06"/>
    <w:rsid w:val="006A4D55"/>
    <w:rsid w:val="006A5DB1"/>
    <w:rsid w:val="006B02D0"/>
    <w:rsid w:val="006B1E0E"/>
    <w:rsid w:val="006B6AC2"/>
    <w:rsid w:val="006B710E"/>
    <w:rsid w:val="006C130C"/>
    <w:rsid w:val="006C38BB"/>
    <w:rsid w:val="006C4FB4"/>
    <w:rsid w:val="006C59B9"/>
    <w:rsid w:val="006C6A71"/>
    <w:rsid w:val="006C6DF7"/>
    <w:rsid w:val="006D1358"/>
    <w:rsid w:val="006D2976"/>
    <w:rsid w:val="006D3C1E"/>
    <w:rsid w:val="006D48A8"/>
    <w:rsid w:val="006D5429"/>
    <w:rsid w:val="006D551A"/>
    <w:rsid w:val="006D669A"/>
    <w:rsid w:val="006D6FCA"/>
    <w:rsid w:val="006D76A8"/>
    <w:rsid w:val="006E003F"/>
    <w:rsid w:val="006E0D06"/>
    <w:rsid w:val="006E0D66"/>
    <w:rsid w:val="006E105E"/>
    <w:rsid w:val="006E113C"/>
    <w:rsid w:val="006E2047"/>
    <w:rsid w:val="006F20A9"/>
    <w:rsid w:val="006F2305"/>
    <w:rsid w:val="006F4A2B"/>
    <w:rsid w:val="006F4DA7"/>
    <w:rsid w:val="006F4FD3"/>
    <w:rsid w:val="00703807"/>
    <w:rsid w:val="007047A4"/>
    <w:rsid w:val="0070662D"/>
    <w:rsid w:val="007077CF"/>
    <w:rsid w:val="00707B90"/>
    <w:rsid w:val="00711404"/>
    <w:rsid w:val="00711737"/>
    <w:rsid w:val="00713678"/>
    <w:rsid w:val="007148ED"/>
    <w:rsid w:val="00717687"/>
    <w:rsid w:val="007176A2"/>
    <w:rsid w:val="00720952"/>
    <w:rsid w:val="00720D6D"/>
    <w:rsid w:val="00723B18"/>
    <w:rsid w:val="007242FE"/>
    <w:rsid w:val="00724D49"/>
    <w:rsid w:val="00725E86"/>
    <w:rsid w:val="0072700D"/>
    <w:rsid w:val="007334CD"/>
    <w:rsid w:val="00733C39"/>
    <w:rsid w:val="0073460D"/>
    <w:rsid w:val="007346A2"/>
    <w:rsid w:val="00735551"/>
    <w:rsid w:val="00735F1A"/>
    <w:rsid w:val="0073718A"/>
    <w:rsid w:val="0073798D"/>
    <w:rsid w:val="00737B8E"/>
    <w:rsid w:val="00740785"/>
    <w:rsid w:val="00740E4C"/>
    <w:rsid w:val="007411D2"/>
    <w:rsid w:val="00741DC7"/>
    <w:rsid w:val="007421F5"/>
    <w:rsid w:val="0074300D"/>
    <w:rsid w:val="007479E9"/>
    <w:rsid w:val="00753F43"/>
    <w:rsid w:val="00755CE9"/>
    <w:rsid w:val="0075600E"/>
    <w:rsid w:val="007562E9"/>
    <w:rsid w:val="00757BD0"/>
    <w:rsid w:val="00757EC4"/>
    <w:rsid w:val="007629E9"/>
    <w:rsid w:val="0076386E"/>
    <w:rsid w:val="0076472A"/>
    <w:rsid w:val="007654F2"/>
    <w:rsid w:val="007670AD"/>
    <w:rsid w:val="00767D4E"/>
    <w:rsid w:val="00774B7D"/>
    <w:rsid w:val="00774D10"/>
    <w:rsid w:val="00776DE8"/>
    <w:rsid w:val="007815C3"/>
    <w:rsid w:val="00782187"/>
    <w:rsid w:val="00783F7E"/>
    <w:rsid w:val="00785249"/>
    <w:rsid w:val="007873ED"/>
    <w:rsid w:val="0079039E"/>
    <w:rsid w:val="00790CB5"/>
    <w:rsid w:val="007916F4"/>
    <w:rsid w:val="007940BF"/>
    <w:rsid w:val="0079426A"/>
    <w:rsid w:val="00796C62"/>
    <w:rsid w:val="00796D79"/>
    <w:rsid w:val="00797C7E"/>
    <w:rsid w:val="007A0CD0"/>
    <w:rsid w:val="007A3D9A"/>
    <w:rsid w:val="007A4775"/>
    <w:rsid w:val="007A6D3D"/>
    <w:rsid w:val="007B2C27"/>
    <w:rsid w:val="007B2F71"/>
    <w:rsid w:val="007B3E3C"/>
    <w:rsid w:val="007B4194"/>
    <w:rsid w:val="007C0B18"/>
    <w:rsid w:val="007C18EE"/>
    <w:rsid w:val="007C647A"/>
    <w:rsid w:val="007D0998"/>
    <w:rsid w:val="007D2C23"/>
    <w:rsid w:val="007D45BF"/>
    <w:rsid w:val="007D78C8"/>
    <w:rsid w:val="007E2737"/>
    <w:rsid w:val="007E2A48"/>
    <w:rsid w:val="007E6FE1"/>
    <w:rsid w:val="007F0631"/>
    <w:rsid w:val="007F085E"/>
    <w:rsid w:val="007F34CC"/>
    <w:rsid w:val="007F387A"/>
    <w:rsid w:val="007F538F"/>
    <w:rsid w:val="007F69D7"/>
    <w:rsid w:val="007F6D80"/>
    <w:rsid w:val="007F6DC5"/>
    <w:rsid w:val="007F7159"/>
    <w:rsid w:val="007F77E9"/>
    <w:rsid w:val="00800CA0"/>
    <w:rsid w:val="008013EF"/>
    <w:rsid w:val="00801AED"/>
    <w:rsid w:val="00804BE3"/>
    <w:rsid w:val="008054E3"/>
    <w:rsid w:val="0081015E"/>
    <w:rsid w:val="008147DB"/>
    <w:rsid w:val="0082012C"/>
    <w:rsid w:val="00822100"/>
    <w:rsid w:val="008225C5"/>
    <w:rsid w:val="00822A96"/>
    <w:rsid w:val="0082718F"/>
    <w:rsid w:val="00830D3F"/>
    <w:rsid w:val="00833124"/>
    <w:rsid w:val="00834B17"/>
    <w:rsid w:val="008355BB"/>
    <w:rsid w:val="0083766B"/>
    <w:rsid w:val="00837AB2"/>
    <w:rsid w:val="00843C9D"/>
    <w:rsid w:val="0084571D"/>
    <w:rsid w:val="00845CC1"/>
    <w:rsid w:val="008463BA"/>
    <w:rsid w:val="00851ED2"/>
    <w:rsid w:val="008526ED"/>
    <w:rsid w:val="0085435D"/>
    <w:rsid w:val="008608B4"/>
    <w:rsid w:val="00860E96"/>
    <w:rsid w:val="008615E2"/>
    <w:rsid w:val="008616A8"/>
    <w:rsid w:val="00861E6C"/>
    <w:rsid w:val="008627C3"/>
    <w:rsid w:val="00863696"/>
    <w:rsid w:val="00863B8E"/>
    <w:rsid w:val="008655EB"/>
    <w:rsid w:val="00865695"/>
    <w:rsid w:val="008677C9"/>
    <w:rsid w:val="00872301"/>
    <w:rsid w:val="0087487F"/>
    <w:rsid w:val="00875612"/>
    <w:rsid w:val="008838AE"/>
    <w:rsid w:val="00884201"/>
    <w:rsid w:val="00885880"/>
    <w:rsid w:val="0088589C"/>
    <w:rsid w:val="00890C97"/>
    <w:rsid w:val="008926EA"/>
    <w:rsid w:val="0089371C"/>
    <w:rsid w:val="00893D25"/>
    <w:rsid w:val="00896867"/>
    <w:rsid w:val="00897E59"/>
    <w:rsid w:val="008A1743"/>
    <w:rsid w:val="008A451A"/>
    <w:rsid w:val="008A5E27"/>
    <w:rsid w:val="008A66E0"/>
    <w:rsid w:val="008A713C"/>
    <w:rsid w:val="008A726F"/>
    <w:rsid w:val="008B04C8"/>
    <w:rsid w:val="008B530A"/>
    <w:rsid w:val="008C6229"/>
    <w:rsid w:val="008C725E"/>
    <w:rsid w:val="008C79BA"/>
    <w:rsid w:val="008D0989"/>
    <w:rsid w:val="008D1CFD"/>
    <w:rsid w:val="008D1F10"/>
    <w:rsid w:val="008D1FB8"/>
    <w:rsid w:val="008D2B1C"/>
    <w:rsid w:val="008D5847"/>
    <w:rsid w:val="008D5DA9"/>
    <w:rsid w:val="008D6BB2"/>
    <w:rsid w:val="008E0A88"/>
    <w:rsid w:val="008E4ADC"/>
    <w:rsid w:val="008E56A6"/>
    <w:rsid w:val="008F0244"/>
    <w:rsid w:val="008F307D"/>
    <w:rsid w:val="008F597D"/>
    <w:rsid w:val="008F679D"/>
    <w:rsid w:val="008F67AC"/>
    <w:rsid w:val="008F6AA7"/>
    <w:rsid w:val="00901D7F"/>
    <w:rsid w:val="00902253"/>
    <w:rsid w:val="00902EEB"/>
    <w:rsid w:val="00913162"/>
    <w:rsid w:val="00913A13"/>
    <w:rsid w:val="00914F29"/>
    <w:rsid w:val="00916F95"/>
    <w:rsid w:val="009246BD"/>
    <w:rsid w:val="0092470C"/>
    <w:rsid w:val="0092547A"/>
    <w:rsid w:val="009254AD"/>
    <w:rsid w:val="0092626C"/>
    <w:rsid w:val="00930301"/>
    <w:rsid w:val="00930649"/>
    <w:rsid w:val="009335D5"/>
    <w:rsid w:val="00933E41"/>
    <w:rsid w:val="00936641"/>
    <w:rsid w:val="0093666C"/>
    <w:rsid w:val="009366D8"/>
    <w:rsid w:val="00936967"/>
    <w:rsid w:val="00936A19"/>
    <w:rsid w:val="00940F5A"/>
    <w:rsid w:val="0094118B"/>
    <w:rsid w:val="00943EE8"/>
    <w:rsid w:val="00944BE8"/>
    <w:rsid w:val="00945560"/>
    <w:rsid w:val="0094598F"/>
    <w:rsid w:val="00950556"/>
    <w:rsid w:val="00951631"/>
    <w:rsid w:val="00951739"/>
    <w:rsid w:val="009653E9"/>
    <w:rsid w:val="00966721"/>
    <w:rsid w:val="00966D7B"/>
    <w:rsid w:val="00967964"/>
    <w:rsid w:val="0097118E"/>
    <w:rsid w:val="009737B5"/>
    <w:rsid w:val="0097489D"/>
    <w:rsid w:val="0097649A"/>
    <w:rsid w:val="009776B3"/>
    <w:rsid w:val="009779F9"/>
    <w:rsid w:val="0098049A"/>
    <w:rsid w:val="009807C0"/>
    <w:rsid w:val="00981415"/>
    <w:rsid w:val="00981532"/>
    <w:rsid w:val="00982FEC"/>
    <w:rsid w:val="009833FE"/>
    <w:rsid w:val="009835A6"/>
    <w:rsid w:val="0098396A"/>
    <w:rsid w:val="0098564E"/>
    <w:rsid w:val="009870A6"/>
    <w:rsid w:val="009935F8"/>
    <w:rsid w:val="00993E00"/>
    <w:rsid w:val="009953FB"/>
    <w:rsid w:val="0099553F"/>
    <w:rsid w:val="009A252E"/>
    <w:rsid w:val="009A255C"/>
    <w:rsid w:val="009A3699"/>
    <w:rsid w:val="009A5AD4"/>
    <w:rsid w:val="009A6317"/>
    <w:rsid w:val="009B0775"/>
    <w:rsid w:val="009B0870"/>
    <w:rsid w:val="009B28D9"/>
    <w:rsid w:val="009B45A4"/>
    <w:rsid w:val="009B45E4"/>
    <w:rsid w:val="009B7F43"/>
    <w:rsid w:val="009C29D3"/>
    <w:rsid w:val="009C35CC"/>
    <w:rsid w:val="009D164C"/>
    <w:rsid w:val="009D1655"/>
    <w:rsid w:val="009D1D78"/>
    <w:rsid w:val="009D24F9"/>
    <w:rsid w:val="009E2EA2"/>
    <w:rsid w:val="009E5821"/>
    <w:rsid w:val="009E6531"/>
    <w:rsid w:val="009F0E56"/>
    <w:rsid w:val="009F183A"/>
    <w:rsid w:val="009F2C60"/>
    <w:rsid w:val="009F326B"/>
    <w:rsid w:val="009F3C5E"/>
    <w:rsid w:val="009F445E"/>
    <w:rsid w:val="009F47D2"/>
    <w:rsid w:val="009F6587"/>
    <w:rsid w:val="009F6AA8"/>
    <w:rsid w:val="009F7D8E"/>
    <w:rsid w:val="00A0044A"/>
    <w:rsid w:val="00A0054B"/>
    <w:rsid w:val="00A00AA1"/>
    <w:rsid w:val="00A00B0E"/>
    <w:rsid w:val="00A01317"/>
    <w:rsid w:val="00A0283D"/>
    <w:rsid w:val="00A02E27"/>
    <w:rsid w:val="00A04177"/>
    <w:rsid w:val="00A04395"/>
    <w:rsid w:val="00A11FEA"/>
    <w:rsid w:val="00A13251"/>
    <w:rsid w:val="00A16FC2"/>
    <w:rsid w:val="00A175CC"/>
    <w:rsid w:val="00A178CE"/>
    <w:rsid w:val="00A253F3"/>
    <w:rsid w:val="00A27E48"/>
    <w:rsid w:val="00A31030"/>
    <w:rsid w:val="00A31BF1"/>
    <w:rsid w:val="00A32620"/>
    <w:rsid w:val="00A333E8"/>
    <w:rsid w:val="00A3521F"/>
    <w:rsid w:val="00A370CE"/>
    <w:rsid w:val="00A377A4"/>
    <w:rsid w:val="00A37CC7"/>
    <w:rsid w:val="00A37FB1"/>
    <w:rsid w:val="00A40887"/>
    <w:rsid w:val="00A40F89"/>
    <w:rsid w:val="00A44235"/>
    <w:rsid w:val="00A45E23"/>
    <w:rsid w:val="00A464D2"/>
    <w:rsid w:val="00A4699C"/>
    <w:rsid w:val="00A469EA"/>
    <w:rsid w:val="00A51DD8"/>
    <w:rsid w:val="00A5258A"/>
    <w:rsid w:val="00A54C79"/>
    <w:rsid w:val="00A55C51"/>
    <w:rsid w:val="00A56ED9"/>
    <w:rsid w:val="00A573BC"/>
    <w:rsid w:val="00A607F4"/>
    <w:rsid w:val="00A62216"/>
    <w:rsid w:val="00A65C4E"/>
    <w:rsid w:val="00A6792D"/>
    <w:rsid w:val="00A71452"/>
    <w:rsid w:val="00A746FA"/>
    <w:rsid w:val="00A752A6"/>
    <w:rsid w:val="00A806C8"/>
    <w:rsid w:val="00A8075B"/>
    <w:rsid w:val="00A83104"/>
    <w:rsid w:val="00A90D37"/>
    <w:rsid w:val="00A91A6A"/>
    <w:rsid w:val="00A920E5"/>
    <w:rsid w:val="00A921CE"/>
    <w:rsid w:val="00A9272A"/>
    <w:rsid w:val="00A927C3"/>
    <w:rsid w:val="00A92AD5"/>
    <w:rsid w:val="00A92E61"/>
    <w:rsid w:val="00A956DC"/>
    <w:rsid w:val="00AA0EF6"/>
    <w:rsid w:val="00AA2C9E"/>
    <w:rsid w:val="00AA33B7"/>
    <w:rsid w:val="00AA65E4"/>
    <w:rsid w:val="00AA6E63"/>
    <w:rsid w:val="00AB6E25"/>
    <w:rsid w:val="00AB70BA"/>
    <w:rsid w:val="00AB7A99"/>
    <w:rsid w:val="00AC0242"/>
    <w:rsid w:val="00AC1AD6"/>
    <w:rsid w:val="00AC1CE9"/>
    <w:rsid w:val="00AC1DD3"/>
    <w:rsid w:val="00AC1F91"/>
    <w:rsid w:val="00AD0102"/>
    <w:rsid w:val="00AD080A"/>
    <w:rsid w:val="00AD0F5F"/>
    <w:rsid w:val="00AD14A5"/>
    <w:rsid w:val="00AD208F"/>
    <w:rsid w:val="00AD3961"/>
    <w:rsid w:val="00AD483C"/>
    <w:rsid w:val="00AE0436"/>
    <w:rsid w:val="00AE0909"/>
    <w:rsid w:val="00AE0960"/>
    <w:rsid w:val="00AE230B"/>
    <w:rsid w:val="00AE4A18"/>
    <w:rsid w:val="00AE4F06"/>
    <w:rsid w:val="00AE52C5"/>
    <w:rsid w:val="00AE5CC9"/>
    <w:rsid w:val="00AE6432"/>
    <w:rsid w:val="00AE7F35"/>
    <w:rsid w:val="00AF1586"/>
    <w:rsid w:val="00AF36B1"/>
    <w:rsid w:val="00AF44AB"/>
    <w:rsid w:val="00B02D48"/>
    <w:rsid w:val="00B07617"/>
    <w:rsid w:val="00B1294B"/>
    <w:rsid w:val="00B13042"/>
    <w:rsid w:val="00B147C9"/>
    <w:rsid w:val="00B20274"/>
    <w:rsid w:val="00B25306"/>
    <w:rsid w:val="00B2576D"/>
    <w:rsid w:val="00B2581C"/>
    <w:rsid w:val="00B259EA"/>
    <w:rsid w:val="00B26AD0"/>
    <w:rsid w:val="00B27162"/>
    <w:rsid w:val="00B3174E"/>
    <w:rsid w:val="00B31ABF"/>
    <w:rsid w:val="00B3239A"/>
    <w:rsid w:val="00B32D7E"/>
    <w:rsid w:val="00B335AE"/>
    <w:rsid w:val="00B3664F"/>
    <w:rsid w:val="00B40469"/>
    <w:rsid w:val="00B42D5C"/>
    <w:rsid w:val="00B43EBC"/>
    <w:rsid w:val="00B449CA"/>
    <w:rsid w:val="00B45EEC"/>
    <w:rsid w:val="00B46EAF"/>
    <w:rsid w:val="00B47A74"/>
    <w:rsid w:val="00B5380E"/>
    <w:rsid w:val="00B53CC9"/>
    <w:rsid w:val="00B55573"/>
    <w:rsid w:val="00B60C21"/>
    <w:rsid w:val="00B61386"/>
    <w:rsid w:val="00B616E6"/>
    <w:rsid w:val="00B64E94"/>
    <w:rsid w:val="00B66C3F"/>
    <w:rsid w:val="00B71777"/>
    <w:rsid w:val="00B731E1"/>
    <w:rsid w:val="00B804A7"/>
    <w:rsid w:val="00B8075A"/>
    <w:rsid w:val="00B83FFD"/>
    <w:rsid w:val="00B85CDF"/>
    <w:rsid w:val="00B866DF"/>
    <w:rsid w:val="00B87F93"/>
    <w:rsid w:val="00B9097C"/>
    <w:rsid w:val="00B90C40"/>
    <w:rsid w:val="00B92F06"/>
    <w:rsid w:val="00B94F2D"/>
    <w:rsid w:val="00B96173"/>
    <w:rsid w:val="00B9698E"/>
    <w:rsid w:val="00BA0A3E"/>
    <w:rsid w:val="00BA0C7D"/>
    <w:rsid w:val="00BA1292"/>
    <w:rsid w:val="00BA2871"/>
    <w:rsid w:val="00BA2EB3"/>
    <w:rsid w:val="00BA36F2"/>
    <w:rsid w:val="00BA6B21"/>
    <w:rsid w:val="00BB05F8"/>
    <w:rsid w:val="00BB38F7"/>
    <w:rsid w:val="00BB416C"/>
    <w:rsid w:val="00BB4A0E"/>
    <w:rsid w:val="00BB547D"/>
    <w:rsid w:val="00BB5DB6"/>
    <w:rsid w:val="00BB658F"/>
    <w:rsid w:val="00BB66D6"/>
    <w:rsid w:val="00BB6F4A"/>
    <w:rsid w:val="00BB7314"/>
    <w:rsid w:val="00BB7600"/>
    <w:rsid w:val="00BB7F63"/>
    <w:rsid w:val="00BC707B"/>
    <w:rsid w:val="00BD1A01"/>
    <w:rsid w:val="00BD1A8D"/>
    <w:rsid w:val="00BD29C7"/>
    <w:rsid w:val="00BD339E"/>
    <w:rsid w:val="00BD4726"/>
    <w:rsid w:val="00BD4823"/>
    <w:rsid w:val="00BD4BFF"/>
    <w:rsid w:val="00BD5021"/>
    <w:rsid w:val="00BD5404"/>
    <w:rsid w:val="00BD5DEA"/>
    <w:rsid w:val="00BD5F79"/>
    <w:rsid w:val="00BD62B7"/>
    <w:rsid w:val="00BD7053"/>
    <w:rsid w:val="00BE212E"/>
    <w:rsid w:val="00BE3244"/>
    <w:rsid w:val="00BE5969"/>
    <w:rsid w:val="00BE720E"/>
    <w:rsid w:val="00BF14A3"/>
    <w:rsid w:val="00BF4FD4"/>
    <w:rsid w:val="00BF544F"/>
    <w:rsid w:val="00BF55D6"/>
    <w:rsid w:val="00C01047"/>
    <w:rsid w:val="00C01F3B"/>
    <w:rsid w:val="00C02FEA"/>
    <w:rsid w:val="00C03592"/>
    <w:rsid w:val="00C040F7"/>
    <w:rsid w:val="00C06079"/>
    <w:rsid w:val="00C07B0D"/>
    <w:rsid w:val="00C101FF"/>
    <w:rsid w:val="00C11FE3"/>
    <w:rsid w:val="00C13CFC"/>
    <w:rsid w:val="00C13D23"/>
    <w:rsid w:val="00C1426A"/>
    <w:rsid w:val="00C157CD"/>
    <w:rsid w:val="00C1726A"/>
    <w:rsid w:val="00C178D7"/>
    <w:rsid w:val="00C20999"/>
    <w:rsid w:val="00C24734"/>
    <w:rsid w:val="00C25A26"/>
    <w:rsid w:val="00C26184"/>
    <w:rsid w:val="00C31ABA"/>
    <w:rsid w:val="00C32B9C"/>
    <w:rsid w:val="00C33A82"/>
    <w:rsid w:val="00C34AFF"/>
    <w:rsid w:val="00C3506B"/>
    <w:rsid w:val="00C359E2"/>
    <w:rsid w:val="00C36400"/>
    <w:rsid w:val="00C432B4"/>
    <w:rsid w:val="00C4663B"/>
    <w:rsid w:val="00C53B4B"/>
    <w:rsid w:val="00C55A9C"/>
    <w:rsid w:val="00C56F6C"/>
    <w:rsid w:val="00C631A8"/>
    <w:rsid w:val="00C6339B"/>
    <w:rsid w:val="00C63DE1"/>
    <w:rsid w:val="00C65DE9"/>
    <w:rsid w:val="00C701C2"/>
    <w:rsid w:val="00C7302E"/>
    <w:rsid w:val="00C7614F"/>
    <w:rsid w:val="00C76769"/>
    <w:rsid w:val="00C76E6D"/>
    <w:rsid w:val="00C80E30"/>
    <w:rsid w:val="00C80E58"/>
    <w:rsid w:val="00C816F0"/>
    <w:rsid w:val="00C81FC4"/>
    <w:rsid w:val="00C822D8"/>
    <w:rsid w:val="00C82A48"/>
    <w:rsid w:val="00C83595"/>
    <w:rsid w:val="00C83CED"/>
    <w:rsid w:val="00C84B66"/>
    <w:rsid w:val="00C851A8"/>
    <w:rsid w:val="00C8720B"/>
    <w:rsid w:val="00C874B9"/>
    <w:rsid w:val="00C90BFB"/>
    <w:rsid w:val="00C90BFE"/>
    <w:rsid w:val="00C9759A"/>
    <w:rsid w:val="00CA3349"/>
    <w:rsid w:val="00CA3741"/>
    <w:rsid w:val="00CB0164"/>
    <w:rsid w:val="00CB100C"/>
    <w:rsid w:val="00CB271E"/>
    <w:rsid w:val="00CB34EF"/>
    <w:rsid w:val="00CB5838"/>
    <w:rsid w:val="00CB6AC2"/>
    <w:rsid w:val="00CB75B0"/>
    <w:rsid w:val="00CC0EE7"/>
    <w:rsid w:val="00CC3BCA"/>
    <w:rsid w:val="00CC4D8B"/>
    <w:rsid w:val="00CC5B49"/>
    <w:rsid w:val="00CC631A"/>
    <w:rsid w:val="00CC79BD"/>
    <w:rsid w:val="00CD5353"/>
    <w:rsid w:val="00CD57A3"/>
    <w:rsid w:val="00CD6FEC"/>
    <w:rsid w:val="00CD7F43"/>
    <w:rsid w:val="00CE0170"/>
    <w:rsid w:val="00CE0ECE"/>
    <w:rsid w:val="00CE362F"/>
    <w:rsid w:val="00CE403E"/>
    <w:rsid w:val="00CE4A15"/>
    <w:rsid w:val="00CE5AAA"/>
    <w:rsid w:val="00CE6E54"/>
    <w:rsid w:val="00CF03D2"/>
    <w:rsid w:val="00CF118C"/>
    <w:rsid w:val="00CF17C1"/>
    <w:rsid w:val="00CF1E55"/>
    <w:rsid w:val="00CF576D"/>
    <w:rsid w:val="00D01778"/>
    <w:rsid w:val="00D02605"/>
    <w:rsid w:val="00D0445C"/>
    <w:rsid w:val="00D04667"/>
    <w:rsid w:val="00D047FB"/>
    <w:rsid w:val="00D0645A"/>
    <w:rsid w:val="00D0674B"/>
    <w:rsid w:val="00D106F6"/>
    <w:rsid w:val="00D1121B"/>
    <w:rsid w:val="00D11470"/>
    <w:rsid w:val="00D12CC8"/>
    <w:rsid w:val="00D1449F"/>
    <w:rsid w:val="00D20A41"/>
    <w:rsid w:val="00D20E04"/>
    <w:rsid w:val="00D23ED6"/>
    <w:rsid w:val="00D27B55"/>
    <w:rsid w:val="00D27EE0"/>
    <w:rsid w:val="00D30DEA"/>
    <w:rsid w:val="00D30EB4"/>
    <w:rsid w:val="00D3144F"/>
    <w:rsid w:val="00D32555"/>
    <w:rsid w:val="00D32E48"/>
    <w:rsid w:val="00D331AE"/>
    <w:rsid w:val="00D33379"/>
    <w:rsid w:val="00D34F9E"/>
    <w:rsid w:val="00D3508E"/>
    <w:rsid w:val="00D35A7B"/>
    <w:rsid w:val="00D37371"/>
    <w:rsid w:val="00D37862"/>
    <w:rsid w:val="00D415D0"/>
    <w:rsid w:val="00D417FE"/>
    <w:rsid w:val="00D42367"/>
    <w:rsid w:val="00D4327C"/>
    <w:rsid w:val="00D442A6"/>
    <w:rsid w:val="00D46BB4"/>
    <w:rsid w:val="00D4715F"/>
    <w:rsid w:val="00D47A76"/>
    <w:rsid w:val="00D5071F"/>
    <w:rsid w:val="00D508FC"/>
    <w:rsid w:val="00D513A1"/>
    <w:rsid w:val="00D54815"/>
    <w:rsid w:val="00D555DE"/>
    <w:rsid w:val="00D55EC9"/>
    <w:rsid w:val="00D565E1"/>
    <w:rsid w:val="00D60E04"/>
    <w:rsid w:val="00D64437"/>
    <w:rsid w:val="00D65848"/>
    <w:rsid w:val="00D673ED"/>
    <w:rsid w:val="00D67B69"/>
    <w:rsid w:val="00D71297"/>
    <w:rsid w:val="00D72527"/>
    <w:rsid w:val="00D731FA"/>
    <w:rsid w:val="00D73DF2"/>
    <w:rsid w:val="00D74FD7"/>
    <w:rsid w:val="00D77A6A"/>
    <w:rsid w:val="00D80180"/>
    <w:rsid w:val="00D8135E"/>
    <w:rsid w:val="00D824F2"/>
    <w:rsid w:val="00D829CF"/>
    <w:rsid w:val="00D82DE3"/>
    <w:rsid w:val="00D832B1"/>
    <w:rsid w:val="00D83DF7"/>
    <w:rsid w:val="00D8483B"/>
    <w:rsid w:val="00D859F0"/>
    <w:rsid w:val="00D85E29"/>
    <w:rsid w:val="00D87B06"/>
    <w:rsid w:val="00D902F2"/>
    <w:rsid w:val="00D918A4"/>
    <w:rsid w:val="00D92FD0"/>
    <w:rsid w:val="00D94960"/>
    <w:rsid w:val="00D9684A"/>
    <w:rsid w:val="00D97535"/>
    <w:rsid w:val="00D97FC1"/>
    <w:rsid w:val="00DA0735"/>
    <w:rsid w:val="00DA0B45"/>
    <w:rsid w:val="00DA0BB7"/>
    <w:rsid w:val="00DA1844"/>
    <w:rsid w:val="00DA1D68"/>
    <w:rsid w:val="00DA2122"/>
    <w:rsid w:val="00DA3279"/>
    <w:rsid w:val="00DA539C"/>
    <w:rsid w:val="00DA6BE1"/>
    <w:rsid w:val="00DB0C5E"/>
    <w:rsid w:val="00DB12AB"/>
    <w:rsid w:val="00DB1AE5"/>
    <w:rsid w:val="00DB22B9"/>
    <w:rsid w:val="00DB2D8C"/>
    <w:rsid w:val="00DB4F21"/>
    <w:rsid w:val="00DB5779"/>
    <w:rsid w:val="00DB59EA"/>
    <w:rsid w:val="00DC3137"/>
    <w:rsid w:val="00DC38D1"/>
    <w:rsid w:val="00DD032B"/>
    <w:rsid w:val="00DD3B3E"/>
    <w:rsid w:val="00DD3C94"/>
    <w:rsid w:val="00DD63B5"/>
    <w:rsid w:val="00DE0A03"/>
    <w:rsid w:val="00DE4BB2"/>
    <w:rsid w:val="00DE4CB2"/>
    <w:rsid w:val="00DE4F0D"/>
    <w:rsid w:val="00DE7ACD"/>
    <w:rsid w:val="00DF1E5A"/>
    <w:rsid w:val="00DF3B64"/>
    <w:rsid w:val="00DF57ED"/>
    <w:rsid w:val="00DF698C"/>
    <w:rsid w:val="00DF6BDC"/>
    <w:rsid w:val="00E00BDD"/>
    <w:rsid w:val="00E0219C"/>
    <w:rsid w:val="00E022B6"/>
    <w:rsid w:val="00E02901"/>
    <w:rsid w:val="00E03AB8"/>
    <w:rsid w:val="00E05D67"/>
    <w:rsid w:val="00E06438"/>
    <w:rsid w:val="00E067D8"/>
    <w:rsid w:val="00E074CC"/>
    <w:rsid w:val="00E075E4"/>
    <w:rsid w:val="00E110B9"/>
    <w:rsid w:val="00E12618"/>
    <w:rsid w:val="00E12BC8"/>
    <w:rsid w:val="00E14F80"/>
    <w:rsid w:val="00E16239"/>
    <w:rsid w:val="00E169BB"/>
    <w:rsid w:val="00E21973"/>
    <w:rsid w:val="00E2390F"/>
    <w:rsid w:val="00E23949"/>
    <w:rsid w:val="00E24A0D"/>
    <w:rsid w:val="00E26DC4"/>
    <w:rsid w:val="00E27574"/>
    <w:rsid w:val="00E3017B"/>
    <w:rsid w:val="00E31C21"/>
    <w:rsid w:val="00E31DAA"/>
    <w:rsid w:val="00E34DC8"/>
    <w:rsid w:val="00E368A7"/>
    <w:rsid w:val="00E36A4A"/>
    <w:rsid w:val="00E377A0"/>
    <w:rsid w:val="00E41068"/>
    <w:rsid w:val="00E41141"/>
    <w:rsid w:val="00E41207"/>
    <w:rsid w:val="00E47ACC"/>
    <w:rsid w:val="00E47B9D"/>
    <w:rsid w:val="00E51663"/>
    <w:rsid w:val="00E52593"/>
    <w:rsid w:val="00E540B4"/>
    <w:rsid w:val="00E57A5A"/>
    <w:rsid w:val="00E63584"/>
    <w:rsid w:val="00E66467"/>
    <w:rsid w:val="00E6681B"/>
    <w:rsid w:val="00E726BE"/>
    <w:rsid w:val="00E73295"/>
    <w:rsid w:val="00E74CC8"/>
    <w:rsid w:val="00E75A23"/>
    <w:rsid w:val="00E7675C"/>
    <w:rsid w:val="00E76885"/>
    <w:rsid w:val="00E779E2"/>
    <w:rsid w:val="00E8062A"/>
    <w:rsid w:val="00E8234B"/>
    <w:rsid w:val="00E8298E"/>
    <w:rsid w:val="00E834B9"/>
    <w:rsid w:val="00E84C90"/>
    <w:rsid w:val="00E854BE"/>
    <w:rsid w:val="00E8712D"/>
    <w:rsid w:val="00E9293F"/>
    <w:rsid w:val="00E929FE"/>
    <w:rsid w:val="00E94B05"/>
    <w:rsid w:val="00E961DA"/>
    <w:rsid w:val="00E966CF"/>
    <w:rsid w:val="00E96DAB"/>
    <w:rsid w:val="00EA07F4"/>
    <w:rsid w:val="00EA376A"/>
    <w:rsid w:val="00EA3C1A"/>
    <w:rsid w:val="00EA693E"/>
    <w:rsid w:val="00EA6D4D"/>
    <w:rsid w:val="00EA7A5F"/>
    <w:rsid w:val="00EB05E5"/>
    <w:rsid w:val="00EB5C24"/>
    <w:rsid w:val="00EB5C5C"/>
    <w:rsid w:val="00EB655C"/>
    <w:rsid w:val="00EC5526"/>
    <w:rsid w:val="00ED140B"/>
    <w:rsid w:val="00ED2AB9"/>
    <w:rsid w:val="00ED2B01"/>
    <w:rsid w:val="00ED2C12"/>
    <w:rsid w:val="00ED2FAA"/>
    <w:rsid w:val="00ED4389"/>
    <w:rsid w:val="00ED4756"/>
    <w:rsid w:val="00ED49ED"/>
    <w:rsid w:val="00ED6517"/>
    <w:rsid w:val="00ED66FD"/>
    <w:rsid w:val="00ED6AA6"/>
    <w:rsid w:val="00ED6E2B"/>
    <w:rsid w:val="00EE1032"/>
    <w:rsid w:val="00EE659D"/>
    <w:rsid w:val="00EE7AB6"/>
    <w:rsid w:val="00EF42B1"/>
    <w:rsid w:val="00EF6E3A"/>
    <w:rsid w:val="00F00453"/>
    <w:rsid w:val="00F00ED5"/>
    <w:rsid w:val="00F01239"/>
    <w:rsid w:val="00F02162"/>
    <w:rsid w:val="00F03362"/>
    <w:rsid w:val="00F0597F"/>
    <w:rsid w:val="00F07CDC"/>
    <w:rsid w:val="00F10892"/>
    <w:rsid w:val="00F1312C"/>
    <w:rsid w:val="00F143FC"/>
    <w:rsid w:val="00F16084"/>
    <w:rsid w:val="00F17305"/>
    <w:rsid w:val="00F17975"/>
    <w:rsid w:val="00F17E9A"/>
    <w:rsid w:val="00F2214B"/>
    <w:rsid w:val="00F222C6"/>
    <w:rsid w:val="00F22516"/>
    <w:rsid w:val="00F229D1"/>
    <w:rsid w:val="00F2358F"/>
    <w:rsid w:val="00F24D5B"/>
    <w:rsid w:val="00F254E5"/>
    <w:rsid w:val="00F268E9"/>
    <w:rsid w:val="00F26D2A"/>
    <w:rsid w:val="00F27073"/>
    <w:rsid w:val="00F273E6"/>
    <w:rsid w:val="00F324B5"/>
    <w:rsid w:val="00F325A1"/>
    <w:rsid w:val="00F33628"/>
    <w:rsid w:val="00F33D97"/>
    <w:rsid w:val="00F3708D"/>
    <w:rsid w:val="00F37E8A"/>
    <w:rsid w:val="00F404B1"/>
    <w:rsid w:val="00F42E4E"/>
    <w:rsid w:val="00F44DA6"/>
    <w:rsid w:val="00F4649D"/>
    <w:rsid w:val="00F50277"/>
    <w:rsid w:val="00F509A5"/>
    <w:rsid w:val="00F54675"/>
    <w:rsid w:val="00F546C9"/>
    <w:rsid w:val="00F5613F"/>
    <w:rsid w:val="00F5617E"/>
    <w:rsid w:val="00F561C4"/>
    <w:rsid w:val="00F572DC"/>
    <w:rsid w:val="00F57A9C"/>
    <w:rsid w:val="00F60FD4"/>
    <w:rsid w:val="00F63658"/>
    <w:rsid w:val="00F63BB5"/>
    <w:rsid w:val="00F649E7"/>
    <w:rsid w:val="00F64B86"/>
    <w:rsid w:val="00F65DD9"/>
    <w:rsid w:val="00F678C3"/>
    <w:rsid w:val="00F709D6"/>
    <w:rsid w:val="00F70C1B"/>
    <w:rsid w:val="00F72427"/>
    <w:rsid w:val="00F746A4"/>
    <w:rsid w:val="00F773DC"/>
    <w:rsid w:val="00F818FA"/>
    <w:rsid w:val="00F82E26"/>
    <w:rsid w:val="00F83989"/>
    <w:rsid w:val="00F86C30"/>
    <w:rsid w:val="00F91535"/>
    <w:rsid w:val="00F93C22"/>
    <w:rsid w:val="00F94ACA"/>
    <w:rsid w:val="00F95F6D"/>
    <w:rsid w:val="00F95FD2"/>
    <w:rsid w:val="00F97835"/>
    <w:rsid w:val="00FA0B8A"/>
    <w:rsid w:val="00FA24A8"/>
    <w:rsid w:val="00FA4527"/>
    <w:rsid w:val="00FA469F"/>
    <w:rsid w:val="00FA613D"/>
    <w:rsid w:val="00FA779F"/>
    <w:rsid w:val="00FB05BF"/>
    <w:rsid w:val="00FB1372"/>
    <w:rsid w:val="00FB29CA"/>
    <w:rsid w:val="00FB2AF3"/>
    <w:rsid w:val="00FB4C45"/>
    <w:rsid w:val="00FB6BF7"/>
    <w:rsid w:val="00FB7ECE"/>
    <w:rsid w:val="00FC0314"/>
    <w:rsid w:val="00FC25BE"/>
    <w:rsid w:val="00FC64DE"/>
    <w:rsid w:val="00FD5B07"/>
    <w:rsid w:val="00FD65F9"/>
    <w:rsid w:val="00FE2BB7"/>
    <w:rsid w:val="00FE4962"/>
    <w:rsid w:val="00FE5F3A"/>
    <w:rsid w:val="00FE663C"/>
    <w:rsid w:val="00FE7B7B"/>
    <w:rsid w:val="00FF0061"/>
    <w:rsid w:val="00FF012F"/>
    <w:rsid w:val="00FF77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5F1AB6"/>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4598F"/>
    <w:pPr>
      <w:spacing w:after="0" w:line="240" w:lineRule="auto"/>
    </w:pPr>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semiHidden/>
    <w:unhideWhenUsed/>
    <w:rsid w:val="003C16C7"/>
    <w:pPr>
      <w:spacing w:before="100" w:beforeAutospacing="1" w:after="100" w:afterAutospacing="1"/>
    </w:pPr>
    <w:rPr>
      <w:rFonts w:ascii="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consilium.europa.eu/media/31249/st13635en17.pdf" TargetMode="External"/><Relationship Id="rId20" Type="http://schemas.openxmlformats.org/officeDocument/2006/relationships/hyperlink" Target="http://ecrgroup.eu/ecr-group-to-force-vote-on-controversial-new-eprivacy-rules/" TargetMode="External"/><Relationship Id="rId21" Type="http://schemas.openxmlformats.org/officeDocument/2006/relationships/header" Target="header1.xml"/><Relationship Id="rId22" Type="http://schemas.openxmlformats.org/officeDocument/2006/relationships/footer" Target="footer1.xml"/><Relationship Id="rId23" Type="http://schemas.openxmlformats.org/officeDocument/2006/relationships/header" Target="header2.xml"/><Relationship Id="rId24" Type="http://schemas.openxmlformats.org/officeDocument/2006/relationships/footer" Target="footer2.xml"/><Relationship Id="rId25" Type="http://schemas.openxmlformats.org/officeDocument/2006/relationships/fontTable" Target="fontTable.xml"/><Relationship Id="rId26" Type="http://schemas.openxmlformats.org/officeDocument/2006/relationships/theme" Target="theme/theme1.xml"/><Relationship Id="rId10" Type="http://schemas.openxmlformats.org/officeDocument/2006/relationships/hyperlink" Target="http://data.consilium.europa.eu/doc/document/CM-4567-2017-INIT/en/pdf" TargetMode="External"/><Relationship Id="rId11" Type="http://schemas.openxmlformats.org/officeDocument/2006/relationships/hyperlink" Target="https://ec.europa.eu/digital-single-market/en/news/more-and-better-internet-connectivity-requires-investments-high-speed-and-quality-networks" TargetMode="External"/><Relationship Id="rId12" Type="http://schemas.openxmlformats.org/officeDocument/2006/relationships/hyperlink" Target="http://curia.europa.eu/juris/document/document.jsf?text=&amp;docid=196107&amp;pageIndex=0&amp;doclang=en&amp;mode=lst&amp;dir=&amp;occ=first&amp;part=1&amp;cid=1379130" TargetMode="External"/><Relationship Id="rId13" Type="http://schemas.openxmlformats.org/officeDocument/2006/relationships/hyperlink" Target="http://europa.eu/rapid/press-release_IP-14-1123_en.htm" TargetMode="External"/><Relationship Id="rId14" Type="http://schemas.openxmlformats.org/officeDocument/2006/relationships/hyperlink" Target="http://www.europarl.europa.eu/sides/getDoc.do?type=COMPARL&amp;reference=PE-612.214&amp;format=PDF&amp;language=EN&amp;secondRef=01" TargetMode="External"/><Relationship Id="rId15" Type="http://schemas.openxmlformats.org/officeDocument/2006/relationships/hyperlink" Target="http://www.euractiv.com/section/cybersecurity/interview/eu-cybersecurity-chief-now-is-the-time-to-discuss-liability/?utm_source=POLITICO.EU&amp;utm_campaign=a769876dcf-EMAIL_CAMPAIGN_2017_10_23&amp;utm_medium=email&amp;utm_term=0_10959edeb5-a769876dcf-190136225" TargetMode="External"/><Relationship Id="rId16" Type="http://schemas.openxmlformats.org/officeDocument/2006/relationships/hyperlink" Target="https://www.courthousenews.com/wp-content/uploads/2017/10/facebook-ireland.pdf" TargetMode="External"/><Relationship Id="rId17" Type="http://schemas.openxmlformats.org/officeDocument/2006/relationships/hyperlink" Target="http://www.etsi.org/deliver/etsi_tr/103400_103499/103456/01.01.01_60/tr_103456v010101p.pdf" TargetMode="External"/><Relationship Id="rId18" Type="http://schemas.openxmlformats.org/officeDocument/2006/relationships/hyperlink" Target="https://ec.europa.eu/digital-single-market/en/network-and-information-security-nis-directive" TargetMode="External"/><Relationship Id="rId19" Type="http://schemas.openxmlformats.org/officeDocument/2006/relationships/hyperlink" Target="http://mmail.dods.co.uk/wf/click?upn=77RLqgktrfF6d3irm1AHO713lVXXsoar0BIzdrAgRLrhXMEB-2BR7Bv-2FHKSsxX-2FEbQJbiyRh6I0649IJq44f5fuL0ubODo9dPl4tUtwVs9IetkUO-2BEGVKW4wOtxAoNiFlwpMIpnGR9W1KjZIA29SJQVw-3D-3D_HM2xLN2tM-2FYF1ZWutwuBpRAdFSQbUrSs7NyboXLLFm8xxwvAPEv5575lMpi0vTSpYqTqFZ8HcOuRRmH5NrYMeUPmnju5MvymOaQybmR7JJRNwlYFFRx8SeYWFTu3e-2F2hIBb-2BCZdBqd9bzA8vb1H-2FudcGFbPu-2BwTtrCiMP5CLZ8WxpFGa1-2BksiTRT6tWVKsXeLZ7WvBtYLY5-2FjT8cYVjWmLIhoF4uqqoAhtxNRfbRPDY-3D"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ec.europa.eu/newsroom/document.cfm?doc_id=47466"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www.Internetsociety.org/what-we-do/where-we-work/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5BC6FE-1393-ED4C-B4BF-D85D3CE3E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1370</Words>
  <Characters>7634</Characters>
  <Application>Microsoft Macintosh Word</Application>
  <DocSecurity>0</DocSecurity>
  <Lines>136</Lines>
  <Paragraphs>63</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8941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FDO</dc:creator>
  <cp:keywords/>
  <dc:description/>
  <cp:lastModifiedBy>Utilisateur de Microsoft Office</cp:lastModifiedBy>
  <cp:revision>2</cp:revision>
  <dcterms:created xsi:type="dcterms:W3CDTF">2017-10-30T12:54:00Z</dcterms:created>
  <dcterms:modified xsi:type="dcterms:W3CDTF">2017-10-30T12:54:00Z</dcterms:modified>
  <cp:category/>
</cp:coreProperties>
</file>