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D6ABA8" w14:textId="77777777" w:rsidR="00D72527" w:rsidRPr="006A4A06" w:rsidRDefault="006A4A06" w:rsidP="00E6681B">
      <w:pPr>
        <w:spacing w:after="200" w:line="280" w:lineRule="exact"/>
        <w:jc w:val="both"/>
        <w:rPr>
          <w:rFonts w:ascii="Hind Light" w:eastAsia="Hind Light" w:hAnsi="Hind Light" w:cs="Hind Light"/>
          <w:color w:val="3A82E4"/>
        </w:rPr>
      </w:pPr>
      <w:bookmarkStart w:id="0" w:name="_Hlk478029639"/>
      <w:r>
        <w:rPr>
          <w:rFonts w:ascii="Hind Light" w:eastAsia="Hind Light" w:hAnsi="Hind Light" w:cs="Hind Light"/>
          <w:color w:val="3A82E4"/>
        </w:rPr>
        <w:t>Internet</w:t>
      </w:r>
      <w:r w:rsidR="00E05D67" w:rsidRPr="006A4A06">
        <w:rPr>
          <w:rFonts w:ascii="Hind Light" w:eastAsia="Hind Light" w:hAnsi="Hind Light" w:cs="Hind Light"/>
          <w:color w:val="3A82E4"/>
        </w:rPr>
        <w:t xml:space="preserve"> </w:t>
      </w:r>
      <w:r w:rsidR="0094598F" w:rsidRPr="006A4A06">
        <w:rPr>
          <w:rFonts w:ascii="Hind Light" w:eastAsia="Hind Light" w:hAnsi="Hind Light" w:cs="Hind Light"/>
          <w:color w:val="3A82E4"/>
        </w:rPr>
        <w:t>Access</w:t>
      </w:r>
    </w:p>
    <w:p w14:paraId="0083EECD" w14:textId="77777777" w:rsidR="004630D9" w:rsidRPr="00830D3F" w:rsidRDefault="006D6FCA" w:rsidP="004630D9">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EU</w:t>
      </w:r>
      <w:r w:rsidR="004630D9" w:rsidRPr="00830D3F">
        <w:rPr>
          <w:rFonts w:ascii="Hind Light" w:eastAsia="Hind Light" w:hAnsi="Hind Light" w:cs="Hind Light"/>
          <w:b/>
          <w:sz w:val="20"/>
          <w:szCs w:val="20"/>
        </w:rPr>
        <w:t xml:space="preserve">: </w:t>
      </w:r>
      <w:r w:rsidR="007411D2" w:rsidRPr="00830D3F">
        <w:rPr>
          <w:rFonts w:ascii="Hind Light" w:eastAsia="Hind Light" w:hAnsi="Hind Light" w:cs="Hind Light"/>
          <w:b/>
          <w:sz w:val="20"/>
          <w:szCs w:val="20"/>
        </w:rPr>
        <w:t xml:space="preserve">Parliament </w:t>
      </w:r>
      <w:r w:rsidR="003A27E4">
        <w:rPr>
          <w:rFonts w:ascii="Hind Light" w:eastAsia="Hind Light" w:hAnsi="Hind Light" w:cs="Hind Light"/>
          <w:b/>
          <w:sz w:val="20"/>
          <w:szCs w:val="20"/>
        </w:rPr>
        <w:t>and Council</w:t>
      </w:r>
      <w:r w:rsidR="007411D2" w:rsidRPr="00830D3F">
        <w:rPr>
          <w:rFonts w:ascii="Hind Light" w:eastAsia="Hind Light" w:hAnsi="Hind Light" w:cs="Hind Light"/>
          <w:b/>
          <w:sz w:val="20"/>
          <w:szCs w:val="20"/>
        </w:rPr>
        <w:t xml:space="preserve"> </w:t>
      </w:r>
      <w:r w:rsidR="003A27E4">
        <w:rPr>
          <w:rFonts w:ascii="Hind Light" w:eastAsia="Hind Light" w:hAnsi="Hind Light" w:cs="Hind Light"/>
          <w:b/>
          <w:sz w:val="20"/>
          <w:szCs w:val="20"/>
        </w:rPr>
        <w:t>move forward on</w:t>
      </w:r>
      <w:r w:rsidR="007411D2" w:rsidRPr="00830D3F">
        <w:rPr>
          <w:rFonts w:ascii="Hind Light" w:eastAsia="Hind Light" w:hAnsi="Hind Light" w:cs="Hind Light"/>
          <w:b/>
          <w:sz w:val="20"/>
          <w:szCs w:val="20"/>
        </w:rPr>
        <w:t xml:space="preserve"> telecoms reform</w:t>
      </w:r>
      <w:r w:rsidR="004630D9" w:rsidRPr="00830D3F">
        <w:rPr>
          <w:rFonts w:ascii="Hind Light" w:eastAsia="Hind Light" w:hAnsi="Hind Light" w:cs="Hind Light"/>
          <w:b/>
          <w:sz w:val="20"/>
          <w:szCs w:val="20"/>
        </w:rPr>
        <w:t xml:space="preserve"> </w:t>
      </w:r>
    </w:p>
    <w:p w14:paraId="606CECBD" w14:textId="77777777" w:rsidR="003A27E4" w:rsidRDefault="007411D2" w:rsidP="00FE039C">
      <w:pPr>
        <w:pStyle w:val="Pardeliste"/>
        <w:numPr>
          <w:ilvl w:val="0"/>
          <w:numId w:val="2"/>
        </w:numPr>
        <w:spacing w:after="200" w:line="280" w:lineRule="exact"/>
        <w:jc w:val="both"/>
        <w:rPr>
          <w:rFonts w:ascii="Hind Light" w:eastAsia="Hind Light" w:hAnsi="Hind Light" w:cs="Hind Light"/>
          <w:sz w:val="20"/>
          <w:szCs w:val="20"/>
        </w:rPr>
      </w:pPr>
      <w:r w:rsidRPr="003A27E4">
        <w:rPr>
          <w:rFonts w:ascii="Hind Light" w:eastAsia="Hind Light" w:hAnsi="Hind Light" w:cs="Hind Light"/>
          <w:sz w:val="20"/>
          <w:szCs w:val="20"/>
        </w:rPr>
        <w:t xml:space="preserve">On September 4, the parliamentary Committee on Internal Market and Consumer Rights (IMCO) adopted its draft </w:t>
      </w:r>
      <w:hyperlink r:id="rId8" w:history="1">
        <w:r w:rsidRPr="003A27E4">
          <w:rPr>
            <w:rStyle w:val="Lienhypertexte"/>
            <w:rFonts w:ascii="Hind Light" w:eastAsia="Hind Light" w:hAnsi="Hind Light" w:cs="Hind Light"/>
            <w:sz w:val="20"/>
            <w:szCs w:val="20"/>
          </w:rPr>
          <w:t>opinion</w:t>
        </w:r>
      </w:hyperlink>
      <w:r w:rsidRPr="003A27E4">
        <w:rPr>
          <w:rFonts w:ascii="Hind Light" w:eastAsia="Hind Light" w:hAnsi="Hind Light" w:cs="Hind Light"/>
          <w:sz w:val="20"/>
          <w:szCs w:val="20"/>
        </w:rPr>
        <w:t xml:space="preserve"> on the end user rights and services sections of European Electronic Communications Code. </w:t>
      </w:r>
      <w:r w:rsidR="009953FB" w:rsidRPr="003A27E4">
        <w:rPr>
          <w:rFonts w:ascii="Hind Light" w:eastAsia="Hind Light" w:hAnsi="Hind Light" w:cs="Hind Light"/>
          <w:sz w:val="20"/>
          <w:szCs w:val="20"/>
        </w:rPr>
        <w:t xml:space="preserve">IMCO members </w:t>
      </w:r>
      <w:r w:rsidR="00ED49ED" w:rsidRPr="003A27E4">
        <w:rPr>
          <w:rFonts w:ascii="Hind Light" w:eastAsia="Hind Light" w:hAnsi="Hind Light" w:cs="Hind Light"/>
          <w:sz w:val="20"/>
          <w:szCs w:val="20"/>
        </w:rPr>
        <w:t>voted for</w:t>
      </w:r>
      <w:r w:rsidR="009953FB" w:rsidRPr="003A27E4">
        <w:rPr>
          <w:rFonts w:ascii="Hind Light" w:eastAsia="Hind Light" w:hAnsi="Hind Light" w:cs="Hind Light"/>
          <w:sz w:val="20"/>
          <w:szCs w:val="20"/>
        </w:rPr>
        <w:t xml:space="preserve"> a requirement for telecom operators to lower </w:t>
      </w:r>
      <w:r w:rsidR="00ED49ED" w:rsidRPr="003A27E4">
        <w:rPr>
          <w:rFonts w:ascii="Hind Light" w:eastAsia="Hind Light" w:hAnsi="Hind Light" w:cs="Hind Light"/>
          <w:sz w:val="20"/>
          <w:szCs w:val="20"/>
        </w:rPr>
        <w:t>intra-EU</w:t>
      </w:r>
      <w:r w:rsidR="009953FB" w:rsidRPr="003A27E4">
        <w:rPr>
          <w:rFonts w:ascii="Hind Light" w:eastAsia="Hind Light" w:hAnsi="Hind Light" w:cs="Hind Light"/>
          <w:sz w:val="20"/>
          <w:szCs w:val="20"/>
        </w:rPr>
        <w:t xml:space="preserve"> call charges</w:t>
      </w:r>
      <w:r w:rsidR="003A27E4" w:rsidRPr="003A27E4">
        <w:rPr>
          <w:rFonts w:ascii="Hind Light" w:eastAsia="Hind Light" w:hAnsi="Hind Light" w:cs="Hind Light"/>
          <w:sz w:val="20"/>
          <w:szCs w:val="20"/>
        </w:rPr>
        <w:t xml:space="preserve"> to the level of national calls.</w:t>
      </w:r>
      <w:r w:rsidR="003A27E4">
        <w:rPr>
          <w:rFonts w:ascii="Hind Light" w:eastAsia="Hind Light" w:hAnsi="Hind Light" w:cs="Hind Light"/>
          <w:sz w:val="20"/>
          <w:szCs w:val="20"/>
        </w:rPr>
        <w:t xml:space="preserve"> </w:t>
      </w:r>
    </w:p>
    <w:p w14:paraId="4DC2FD53" w14:textId="77777777" w:rsidR="003A27E4" w:rsidRPr="003A27E4" w:rsidRDefault="003A27E4" w:rsidP="00FE039C">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Although on most of the end user rights and services issues for the telecoms code, the IMCO Committee has exclusive competence (meaning it will determine the Parliament’s position), the position on intra-EU calls is expected to have to be validated by the Committee on Industry, Research and Energy (ITRE).</w:t>
      </w:r>
    </w:p>
    <w:p w14:paraId="4C7D2AC0" w14:textId="77777777" w:rsidR="004630D9" w:rsidRPr="00830D3F" w:rsidRDefault="004042B4" w:rsidP="00A83104">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ITRE Committee, however,</w:t>
      </w:r>
      <w:r w:rsidR="009953FB" w:rsidRPr="00830D3F">
        <w:rPr>
          <w:rFonts w:ascii="Hind Light" w:eastAsia="Hind Light" w:hAnsi="Hind Light" w:cs="Hind Light"/>
          <w:sz w:val="20"/>
          <w:szCs w:val="20"/>
        </w:rPr>
        <w:t xml:space="preserve"> has postponed its vote on telecoms networks and spectrum to </w:t>
      </w:r>
      <w:r>
        <w:rPr>
          <w:rFonts w:ascii="Hind Light" w:eastAsia="Hind Light" w:hAnsi="Hind Light" w:cs="Hind Light"/>
          <w:sz w:val="20"/>
          <w:szCs w:val="20"/>
        </w:rPr>
        <w:t>October 2.</w:t>
      </w:r>
      <w:r w:rsidR="00A83104" w:rsidRPr="00830D3F">
        <w:rPr>
          <w:rFonts w:ascii="Hind Light" w:eastAsia="Hind Light" w:hAnsi="Hind Light" w:cs="Hind Light"/>
          <w:sz w:val="20"/>
          <w:szCs w:val="20"/>
        </w:rPr>
        <w:t xml:space="preserve"> </w:t>
      </w:r>
      <w:r>
        <w:rPr>
          <w:rFonts w:ascii="Hind Light" w:eastAsia="Hind Light" w:hAnsi="Hind Light" w:cs="Hind Light"/>
          <w:sz w:val="20"/>
          <w:szCs w:val="20"/>
        </w:rPr>
        <w:t>T</w:t>
      </w:r>
      <w:r w:rsidR="00A83104" w:rsidRPr="00830D3F">
        <w:rPr>
          <w:rFonts w:ascii="Hind Light" w:eastAsia="Hind Light" w:hAnsi="Hind Light" w:cs="Hind Light"/>
          <w:sz w:val="20"/>
          <w:szCs w:val="20"/>
        </w:rPr>
        <w:t xml:space="preserve">he main issues </w:t>
      </w:r>
      <w:r>
        <w:rPr>
          <w:rFonts w:ascii="Hind Light" w:eastAsia="Hind Light" w:hAnsi="Hind Light" w:cs="Hind Light"/>
          <w:sz w:val="20"/>
          <w:szCs w:val="20"/>
        </w:rPr>
        <w:t>it will vote on include the rules for the distribution and management of spectrum, and the access obligations for telecoms operators.</w:t>
      </w:r>
      <w:r w:rsidR="00A83104" w:rsidRPr="00830D3F">
        <w:rPr>
          <w:rFonts w:ascii="Hind Light" w:eastAsia="Hind Light" w:hAnsi="Hind Light" w:cs="Hind Light"/>
          <w:sz w:val="20"/>
          <w:szCs w:val="20"/>
        </w:rPr>
        <w:t xml:space="preserve"> </w:t>
      </w:r>
    </w:p>
    <w:p w14:paraId="78DDDA2B" w14:textId="77777777" w:rsidR="009953FB" w:rsidRPr="00830D3F" w:rsidRDefault="009953FB" w:rsidP="009953FB">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At the Council level, the Working Party on telecommunications and information society met on September 5 and 6 </w:t>
      </w:r>
      <w:r w:rsidR="00441B04" w:rsidRPr="00830D3F">
        <w:rPr>
          <w:rFonts w:ascii="Hind Light" w:eastAsia="Hind Light" w:hAnsi="Hind Light" w:cs="Hind Light"/>
          <w:sz w:val="20"/>
          <w:szCs w:val="20"/>
        </w:rPr>
        <w:t xml:space="preserve">to discuss the spectrum, services and the institutional parts of the Code. </w:t>
      </w:r>
    </w:p>
    <w:p w14:paraId="72079C54" w14:textId="77777777" w:rsidR="00C4663B" w:rsidRPr="00830D3F" w:rsidRDefault="0067113D" w:rsidP="00C4663B">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EU</w:t>
      </w:r>
      <w:r w:rsidR="00C4663B" w:rsidRPr="00830D3F">
        <w:rPr>
          <w:rFonts w:ascii="Hind Light" w:eastAsia="Hind Light" w:hAnsi="Hind Light" w:cs="Hind Light"/>
          <w:b/>
          <w:sz w:val="20"/>
          <w:szCs w:val="20"/>
        </w:rPr>
        <w:t xml:space="preserve">: </w:t>
      </w:r>
      <w:r w:rsidR="00250B47" w:rsidRPr="00830D3F">
        <w:rPr>
          <w:rFonts w:ascii="Hind Light" w:eastAsia="Hind Light" w:hAnsi="Hind Light" w:cs="Hind Light"/>
          <w:b/>
          <w:sz w:val="20"/>
          <w:szCs w:val="20"/>
        </w:rPr>
        <w:t>Deut</w:t>
      </w:r>
      <w:r w:rsidR="004042B4">
        <w:rPr>
          <w:rFonts w:ascii="Hind Light" w:eastAsia="Hind Light" w:hAnsi="Hind Light" w:cs="Hind Light"/>
          <w:b/>
          <w:sz w:val="20"/>
          <w:szCs w:val="20"/>
        </w:rPr>
        <w:t>sche Telekom and Huawei launch</w:t>
      </w:r>
      <w:r w:rsidR="00250B47" w:rsidRPr="00830D3F">
        <w:rPr>
          <w:rFonts w:ascii="Hind Light" w:eastAsia="Hind Light" w:hAnsi="Hind Light" w:cs="Hind Light"/>
          <w:b/>
          <w:sz w:val="20"/>
          <w:szCs w:val="20"/>
        </w:rPr>
        <w:t xml:space="preserve"> pre-standard 5G network in Berlin</w:t>
      </w:r>
    </w:p>
    <w:p w14:paraId="29053455" w14:textId="77777777" w:rsidR="00A01317" w:rsidRPr="00830D3F" w:rsidRDefault="000158C5" w:rsidP="00250B47">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On </w:t>
      </w:r>
      <w:r w:rsidR="00250B47" w:rsidRPr="00830D3F">
        <w:rPr>
          <w:rFonts w:ascii="Hind Light" w:eastAsia="Hind Light" w:hAnsi="Hind Light" w:cs="Hind Light"/>
          <w:sz w:val="20"/>
          <w:szCs w:val="20"/>
        </w:rPr>
        <w:t>September 1,</w:t>
      </w:r>
      <w:r w:rsidR="00C80E30" w:rsidRPr="00830D3F">
        <w:rPr>
          <w:rFonts w:ascii="Hind Light" w:eastAsia="Hind Light" w:hAnsi="Hind Light" w:cs="Hind Light"/>
          <w:sz w:val="20"/>
          <w:szCs w:val="20"/>
        </w:rPr>
        <w:t xml:space="preserve"> </w:t>
      </w:r>
      <w:r w:rsidR="00250B47" w:rsidRPr="00830D3F">
        <w:rPr>
          <w:rFonts w:ascii="Hind Light" w:eastAsia="Hind Light" w:hAnsi="Hind Light" w:cs="Hind Light"/>
          <w:sz w:val="20"/>
          <w:szCs w:val="20"/>
        </w:rPr>
        <w:t xml:space="preserve">in a </w:t>
      </w:r>
      <w:hyperlink r:id="rId9" w:history="1">
        <w:r w:rsidR="00250B47" w:rsidRPr="00830D3F">
          <w:rPr>
            <w:rStyle w:val="Lienhypertexte"/>
            <w:rFonts w:ascii="Hind Light" w:eastAsia="Hind Light" w:hAnsi="Hind Light" w:cs="Hind Light"/>
            <w:sz w:val="20"/>
            <w:szCs w:val="20"/>
          </w:rPr>
          <w:t>joint statement</w:t>
        </w:r>
      </w:hyperlink>
      <w:r w:rsidR="00250B47" w:rsidRPr="00830D3F">
        <w:rPr>
          <w:rFonts w:ascii="Hind Light" w:eastAsia="Hind Light" w:hAnsi="Hind Light" w:cs="Hind Light"/>
          <w:sz w:val="20"/>
          <w:szCs w:val="20"/>
        </w:rPr>
        <w:t>, Deutsche Telekom</w:t>
      </w:r>
      <w:r w:rsidR="00425F3B" w:rsidRPr="00830D3F">
        <w:rPr>
          <w:rFonts w:ascii="Hind Light" w:eastAsia="Hind Light" w:hAnsi="Hind Light" w:cs="Hind Light"/>
          <w:sz w:val="20"/>
          <w:szCs w:val="20"/>
        </w:rPr>
        <w:t xml:space="preserve"> and Huawei have</w:t>
      </w:r>
      <w:r w:rsidR="00250B47" w:rsidRPr="00830D3F">
        <w:rPr>
          <w:rFonts w:ascii="Hind Light" w:eastAsia="Hind Light" w:hAnsi="Hind Light" w:cs="Hind Light"/>
          <w:sz w:val="20"/>
          <w:szCs w:val="20"/>
        </w:rPr>
        <w:t xml:space="preserve"> claimed a first in the EU with a demonstration of 5G standards on a commercial mobile network in Berlin. </w:t>
      </w:r>
      <w:r w:rsidR="00425F3B" w:rsidRPr="00830D3F">
        <w:rPr>
          <w:rFonts w:ascii="Hind Light" w:eastAsia="Hind Light" w:hAnsi="Hind Light" w:cs="Hind Light"/>
          <w:sz w:val="20"/>
          <w:szCs w:val="20"/>
        </w:rPr>
        <w:t xml:space="preserve">The two </w:t>
      </w:r>
      <w:r w:rsidR="00250B47" w:rsidRPr="00830D3F">
        <w:rPr>
          <w:rFonts w:ascii="Hind Light" w:eastAsia="Hind Light" w:hAnsi="Hind Light" w:cs="Hind Light"/>
          <w:sz w:val="20"/>
          <w:szCs w:val="20"/>
        </w:rPr>
        <w:t xml:space="preserve">achieved speeds over 2 </w:t>
      </w:r>
      <w:proofErr w:type="spellStart"/>
      <w:r w:rsidR="00250B47" w:rsidRPr="00830D3F">
        <w:rPr>
          <w:rFonts w:ascii="Hind Light" w:eastAsia="Hind Light" w:hAnsi="Hind Light" w:cs="Hind Light"/>
          <w:sz w:val="20"/>
          <w:szCs w:val="20"/>
        </w:rPr>
        <w:t>Gbps</w:t>
      </w:r>
      <w:proofErr w:type="spellEnd"/>
      <w:r w:rsidR="00250B47" w:rsidRPr="00830D3F">
        <w:rPr>
          <w:rFonts w:ascii="Hind Light" w:eastAsia="Hind Light" w:hAnsi="Hind Light" w:cs="Hind Light"/>
          <w:sz w:val="20"/>
          <w:szCs w:val="20"/>
        </w:rPr>
        <w:t xml:space="preserve"> </w:t>
      </w:r>
      <w:r w:rsidR="00425F3B" w:rsidRPr="00830D3F">
        <w:rPr>
          <w:rFonts w:ascii="Hind Light" w:eastAsia="Hind Light" w:hAnsi="Hind Light" w:cs="Hind Light"/>
          <w:sz w:val="20"/>
          <w:szCs w:val="20"/>
        </w:rPr>
        <w:t>using</w:t>
      </w:r>
      <w:r w:rsidR="00250B47" w:rsidRPr="00830D3F">
        <w:rPr>
          <w:rFonts w:ascii="Hind Light" w:eastAsia="Hind Light" w:hAnsi="Hind Light" w:cs="Hind Light"/>
          <w:sz w:val="20"/>
          <w:szCs w:val="20"/>
        </w:rPr>
        <w:t xml:space="preserve"> a 3.7 GHz spectrum link.</w:t>
      </w:r>
    </w:p>
    <w:p w14:paraId="47B5776C" w14:textId="77777777" w:rsidR="00425F3B" w:rsidRPr="00830D3F" w:rsidRDefault="00425F3B" w:rsidP="00425F3B">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Deutsche Telekom plans to trial 5G technology in 2018 to </w:t>
      </w:r>
      <w:r w:rsidR="004042B4">
        <w:rPr>
          <w:rFonts w:ascii="Hind Light" w:eastAsia="Hind Light" w:hAnsi="Hind Light" w:cs="Hind Light"/>
          <w:sz w:val="20"/>
          <w:szCs w:val="20"/>
        </w:rPr>
        <w:t>prepare</w:t>
      </w:r>
      <w:r w:rsidRPr="00830D3F">
        <w:rPr>
          <w:rFonts w:ascii="Hind Light" w:eastAsia="Hind Light" w:hAnsi="Hind Light" w:cs="Hind Light"/>
          <w:sz w:val="20"/>
          <w:szCs w:val="20"/>
        </w:rPr>
        <w:t xml:space="preserve"> for a wider deployment </w:t>
      </w:r>
      <w:r w:rsidR="004042B4">
        <w:rPr>
          <w:rFonts w:ascii="Hind Light" w:eastAsia="Hind Light" w:hAnsi="Hind Light" w:cs="Hind Light"/>
          <w:sz w:val="20"/>
          <w:szCs w:val="20"/>
        </w:rPr>
        <w:t>on</w:t>
      </w:r>
      <w:r w:rsidRPr="00830D3F">
        <w:rPr>
          <w:rFonts w:ascii="Hind Light" w:eastAsia="Hind Light" w:hAnsi="Hind Light" w:cs="Hind Light"/>
          <w:sz w:val="20"/>
          <w:szCs w:val="20"/>
        </w:rPr>
        <w:t xml:space="preserve"> commercial sites and the first devices for end-users. </w:t>
      </w:r>
    </w:p>
    <w:p w14:paraId="17B33C35" w14:textId="77777777" w:rsidR="00FB2AF3" w:rsidRPr="00830D3F" w:rsidRDefault="004042B4" w:rsidP="00425F3B">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On</w:t>
      </w:r>
      <w:r w:rsidR="00425F3B" w:rsidRPr="00830D3F">
        <w:rPr>
          <w:rFonts w:ascii="Hind Light" w:eastAsia="Hind Light" w:hAnsi="Hind Light" w:cs="Hind Light"/>
          <w:sz w:val="20"/>
          <w:szCs w:val="20"/>
        </w:rPr>
        <w:t xml:space="preserve"> October 12, the German operator and Huawei will hold a 5G Experience Day in Berlin to further discuss the progress.</w:t>
      </w:r>
    </w:p>
    <w:p w14:paraId="52198C27" w14:textId="77777777" w:rsidR="00F97835" w:rsidRPr="00830D3F" w:rsidRDefault="00F97835" w:rsidP="00F97835">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 xml:space="preserve">UK: </w:t>
      </w:r>
      <w:r w:rsidR="000E7EAA" w:rsidRPr="00830D3F">
        <w:rPr>
          <w:rFonts w:ascii="Hind Light" w:eastAsia="Hind Light" w:hAnsi="Hind Light" w:cs="Hind Light"/>
          <w:b/>
          <w:sz w:val="20"/>
          <w:szCs w:val="20"/>
        </w:rPr>
        <w:t xml:space="preserve">Three </w:t>
      </w:r>
      <w:r w:rsidR="00C701C2" w:rsidRPr="00830D3F">
        <w:rPr>
          <w:rFonts w:ascii="Hind Light" w:eastAsia="Hind Light" w:hAnsi="Hind Light" w:cs="Hind Light"/>
          <w:b/>
          <w:sz w:val="20"/>
          <w:szCs w:val="20"/>
        </w:rPr>
        <w:t>challenges UK watchdog over</w:t>
      </w:r>
      <w:r w:rsidR="00843C9D" w:rsidRPr="00830D3F">
        <w:rPr>
          <w:rFonts w:ascii="Hind Light" w:eastAsia="Hind Light" w:hAnsi="Hind Light" w:cs="Hind Light"/>
          <w:b/>
          <w:sz w:val="20"/>
          <w:szCs w:val="20"/>
        </w:rPr>
        <w:t xml:space="preserve"> 5G</w:t>
      </w:r>
      <w:r w:rsidR="00C701C2" w:rsidRPr="00830D3F">
        <w:rPr>
          <w:rFonts w:ascii="Hind Light" w:eastAsia="Hind Light" w:hAnsi="Hind Light" w:cs="Hind Light"/>
          <w:b/>
          <w:sz w:val="20"/>
          <w:szCs w:val="20"/>
        </w:rPr>
        <w:t xml:space="preserve"> spectrum </w:t>
      </w:r>
      <w:r w:rsidRPr="00830D3F">
        <w:rPr>
          <w:rFonts w:ascii="Hind Light" w:eastAsia="Hind Light" w:hAnsi="Hind Light" w:cs="Hind Light"/>
          <w:b/>
          <w:sz w:val="20"/>
          <w:szCs w:val="20"/>
        </w:rPr>
        <w:t xml:space="preserve">auction </w:t>
      </w:r>
    </w:p>
    <w:p w14:paraId="39229846" w14:textId="77777777" w:rsidR="00B94F2D" w:rsidRPr="00830D3F" w:rsidRDefault="000E7EAA" w:rsidP="000E7EAA">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Three has </w:t>
      </w:r>
      <w:r w:rsidR="00502768" w:rsidRPr="00830D3F">
        <w:rPr>
          <w:rFonts w:ascii="Hind Light" w:eastAsia="Hind Light" w:hAnsi="Hind Light" w:cs="Hind Light"/>
          <w:sz w:val="20"/>
          <w:szCs w:val="20"/>
        </w:rPr>
        <w:t xml:space="preserve">officially filed a </w:t>
      </w:r>
      <w:hyperlink r:id="rId10" w:history="1">
        <w:r w:rsidR="00502768" w:rsidRPr="00830D3F">
          <w:rPr>
            <w:rStyle w:val="Lienhypertexte"/>
            <w:rFonts w:ascii="Hind Light" w:eastAsia="Hind Light" w:hAnsi="Hind Light" w:cs="Hind Light"/>
            <w:sz w:val="20"/>
            <w:szCs w:val="20"/>
          </w:rPr>
          <w:t>judicial review</w:t>
        </w:r>
      </w:hyperlink>
      <w:r w:rsidR="00502768" w:rsidRPr="00830D3F">
        <w:rPr>
          <w:rFonts w:ascii="Hind Light" w:eastAsia="Hind Light" w:hAnsi="Hind Light" w:cs="Hind Light"/>
          <w:sz w:val="20"/>
          <w:szCs w:val="20"/>
        </w:rPr>
        <w:t>, which will last three months,</w:t>
      </w:r>
      <w:r w:rsidRPr="00830D3F">
        <w:rPr>
          <w:rFonts w:ascii="Hind Light" w:eastAsia="Hind Light" w:hAnsi="Hind Light" w:cs="Hind Light"/>
          <w:sz w:val="20"/>
          <w:szCs w:val="20"/>
        </w:rPr>
        <w:t xml:space="preserve"> with the </w:t>
      </w:r>
      <w:r w:rsidR="00ED140B" w:rsidRPr="00830D3F">
        <w:rPr>
          <w:rFonts w:ascii="Hind Light" w:eastAsia="Hind Light" w:hAnsi="Hind Light" w:cs="Hind Light"/>
          <w:sz w:val="20"/>
          <w:szCs w:val="20"/>
        </w:rPr>
        <w:t>UK</w:t>
      </w:r>
      <w:r w:rsidRPr="00830D3F">
        <w:rPr>
          <w:rFonts w:ascii="Hind Light" w:eastAsia="Hind Light" w:hAnsi="Hind Light" w:cs="Hind Light"/>
          <w:sz w:val="20"/>
          <w:szCs w:val="20"/>
        </w:rPr>
        <w:t xml:space="preserve"> courts against the national regulator Ofcom’s proposed 5G auction, as </w:t>
      </w:r>
      <w:r w:rsidR="004042B4">
        <w:rPr>
          <w:rFonts w:ascii="Hind Light" w:eastAsia="Hind Light" w:hAnsi="Hind Light" w:cs="Hind Light"/>
          <w:sz w:val="20"/>
          <w:szCs w:val="20"/>
        </w:rPr>
        <w:t xml:space="preserve">it </w:t>
      </w:r>
      <w:r w:rsidRPr="00830D3F">
        <w:rPr>
          <w:rFonts w:ascii="Hind Light" w:eastAsia="Hind Light" w:hAnsi="Hind Light" w:cs="Hind Light"/>
          <w:sz w:val="20"/>
          <w:szCs w:val="20"/>
        </w:rPr>
        <w:t xml:space="preserve">warned </w:t>
      </w:r>
      <w:r w:rsidR="004042B4">
        <w:rPr>
          <w:rFonts w:ascii="Hind Light" w:eastAsia="Hind Light" w:hAnsi="Hind Light" w:cs="Hind Light"/>
          <w:sz w:val="20"/>
          <w:szCs w:val="20"/>
        </w:rPr>
        <w:t>it</w:t>
      </w:r>
      <w:r w:rsidRPr="00830D3F">
        <w:rPr>
          <w:rFonts w:ascii="Hind Light" w:eastAsia="Hind Light" w:hAnsi="Hind Light" w:cs="Hind Light"/>
          <w:sz w:val="20"/>
          <w:szCs w:val="20"/>
        </w:rPr>
        <w:t xml:space="preserve"> </w:t>
      </w:r>
      <w:r w:rsidR="004042B4">
        <w:rPr>
          <w:rFonts w:ascii="Hind Light" w:eastAsia="Hind Light" w:hAnsi="Hind Light" w:cs="Hind Light"/>
          <w:sz w:val="20"/>
          <w:szCs w:val="20"/>
        </w:rPr>
        <w:t xml:space="preserve">would do in </w:t>
      </w:r>
      <w:r w:rsidRPr="00830D3F">
        <w:rPr>
          <w:rFonts w:ascii="Hind Light" w:eastAsia="Hind Light" w:hAnsi="Hind Light" w:cs="Hind Light"/>
          <w:sz w:val="20"/>
          <w:szCs w:val="20"/>
        </w:rPr>
        <w:t xml:space="preserve">March. </w:t>
      </w:r>
    </w:p>
    <w:p w14:paraId="7F3882AD" w14:textId="77777777" w:rsidR="00ED140B" w:rsidRPr="00830D3F" w:rsidRDefault="00ED140B" w:rsidP="00ED140B">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lastRenderedPageBreak/>
        <w:t>Three believes that the 37% cap on spectrum proposed by Ofcom</w:t>
      </w:r>
      <w:r w:rsidR="00C701C2" w:rsidRPr="00830D3F">
        <w:rPr>
          <w:rFonts w:ascii="Hind Light" w:eastAsia="Hind Light" w:hAnsi="Hind Light" w:cs="Hind Light"/>
          <w:sz w:val="20"/>
          <w:szCs w:val="20"/>
        </w:rPr>
        <w:t xml:space="preserve"> for the upcoming auction</w:t>
      </w:r>
      <w:r w:rsidRPr="00830D3F">
        <w:rPr>
          <w:rFonts w:ascii="Hind Light" w:eastAsia="Hind Light" w:hAnsi="Hind Light" w:cs="Hind Light"/>
          <w:sz w:val="20"/>
          <w:szCs w:val="20"/>
        </w:rPr>
        <w:t xml:space="preserve"> is “meaningless” given Ofcom has said it will review its stance ahead of another spectrum sale.</w:t>
      </w:r>
    </w:p>
    <w:p w14:paraId="35FA3177" w14:textId="77777777" w:rsidR="000E7EAA" w:rsidRPr="00830D3F" w:rsidRDefault="000E7EAA" w:rsidP="002F40C0">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As formerly reported, EE is also considering a legal action against Ofcom. </w:t>
      </w:r>
      <w:r w:rsidR="004042B4">
        <w:rPr>
          <w:rFonts w:ascii="Hind Light" w:eastAsia="Hind Light" w:hAnsi="Hind Light" w:cs="Hind Light"/>
          <w:sz w:val="20"/>
          <w:szCs w:val="20"/>
        </w:rPr>
        <w:t>Meanwhile,</w:t>
      </w:r>
      <w:r w:rsidR="002F40C0" w:rsidRPr="00830D3F">
        <w:rPr>
          <w:rFonts w:ascii="Hind Light" w:eastAsia="Hind Light" w:hAnsi="Hind Light" w:cs="Hind Light"/>
          <w:sz w:val="20"/>
          <w:szCs w:val="20"/>
        </w:rPr>
        <w:t xml:space="preserve"> Vodafone </w:t>
      </w:r>
      <w:r w:rsidR="004042B4">
        <w:rPr>
          <w:rFonts w:ascii="Hind Light" w:eastAsia="Hind Light" w:hAnsi="Hind Light" w:cs="Hind Light"/>
          <w:sz w:val="20"/>
          <w:szCs w:val="20"/>
        </w:rPr>
        <w:t xml:space="preserve">has </w:t>
      </w:r>
      <w:r w:rsidR="004C1131" w:rsidRPr="00830D3F">
        <w:rPr>
          <w:rFonts w:ascii="Hind Light" w:eastAsia="Hind Light" w:hAnsi="Hind Light" w:cs="Hind Light"/>
          <w:sz w:val="20"/>
          <w:szCs w:val="20"/>
        </w:rPr>
        <w:t>stated</w:t>
      </w:r>
      <w:r w:rsidR="002F40C0" w:rsidRPr="00830D3F">
        <w:rPr>
          <w:rFonts w:ascii="Hind Light" w:eastAsia="Hind Light" w:hAnsi="Hind Light" w:cs="Hind Light"/>
          <w:sz w:val="20"/>
          <w:szCs w:val="20"/>
        </w:rPr>
        <w:t xml:space="preserve"> that legal challenges would “unnecessarily delay” the spectrum auction.</w:t>
      </w:r>
    </w:p>
    <w:p w14:paraId="5A487D91" w14:textId="77777777" w:rsidR="000E7EAA" w:rsidRPr="00830D3F" w:rsidRDefault="000E7EAA" w:rsidP="000E7EAA">
      <w:pPr>
        <w:spacing w:after="200" w:line="280" w:lineRule="exact"/>
        <w:jc w:val="both"/>
        <w:rPr>
          <w:rFonts w:ascii="Hind Light" w:eastAsia="Hind Light" w:hAnsi="Hind Light" w:cs="Hind Light"/>
          <w:sz w:val="20"/>
          <w:szCs w:val="20"/>
        </w:rPr>
      </w:pPr>
    </w:p>
    <w:p w14:paraId="2A060DA0" w14:textId="77777777" w:rsidR="0019388A" w:rsidRPr="00830D3F" w:rsidRDefault="0094598F" w:rsidP="00F97835">
      <w:pPr>
        <w:spacing w:after="200" w:line="280" w:lineRule="exact"/>
        <w:jc w:val="both"/>
        <w:rPr>
          <w:rFonts w:ascii="Hind Light" w:eastAsia="Hind Light" w:hAnsi="Hind Light" w:cs="Hind Light"/>
          <w:color w:val="3A82E4"/>
          <w:szCs w:val="20"/>
        </w:rPr>
      </w:pPr>
      <w:r w:rsidRPr="00830D3F">
        <w:rPr>
          <w:rFonts w:ascii="Hind Light" w:eastAsia="Hind Light" w:hAnsi="Hind Light" w:cs="Hind Light"/>
          <w:color w:val="3A82E4"/>
          <w:szCs w:val="20"/>
        </w:rPr>
        <w:t xml:space="preserve">Trust </w:t>
      </w:r>
    </w:p>
    <w:p w14:paraId="454586D2" w14:textId="77777777" w:rsidR="00C3506B" w:rsidRPr="00830D3F" w:rsidRDefault="00D30DEA" w:rsidP="00C3506B">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EU</w:t>
      </w:r>
      <w:r w:rsidR="00C3506B" w:rsidRPr="00830D3F">
        <w:rPr>
          <w:rFonts w:ascii="Hind Light" w:eastAsia="Hind Light" w:hAnsi="Hind Light" w:cs="Hind Light"/>
          <w:b/>
          <w:sz w:val="20"/>
          <w:szCs w:val="20"/>
        </w:rPr>
        <w:t xml:space="preserve">: </w:t>
      </w:r>
      <w:r w:rsidRPr="00830D3F">
        <w:rPr>
          <w:rFonts w:ascii="Hind Light" w:eastAsia="Hind Light" w:hAnsi="Hind Light" w:cs="Hind Light"/>
          <w:b/>
          <w:sz w:val="20"/>
          <w:szCs w:val="20"/>
        </w:rPr>
        <w:t>Leaked draft Regulation on the free flow of data in the European Union</w:t>
      </w:r>
    </w:p>
    <w:p w14:paraId="1751FC03" w14:textId="77777777" w:rsidR="00D30DEA" w:rsidRPr="00830D3F" w:rsidRDefault="00D30DEA" w:rsidP="00D30DEA">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The European Commission is expected to release a new free flow </w:t>
      </w:r>
      <w:r w:rsidR="004042B4">
        <w:rPr>
          <w:rFonts w:ascii="Hind Light" w:eastAsia="Hind Light" w:hAnsi="Hind Light" w:cs="Hind Light"/>
          <w:sz w:val="20"/>
          <w:szCs w:val="20"/>
        </w:rPr>
        <w:t xml:space="preserve">of </w:t>
      </w:r>
      <w:r w:rsidRPr="00830D3F">
        <w:rPr>
          <w:rFonts w:ascii="Hind Light" w:eastAsia="Hind Light" w:hAnsi="Hind Light" w:cs="Hind Light"/>
          <w:sz w:val="20"/>
          <w:szCs w:val="20"/>
        </w:rPr>
        <w:t xml:space="preserve">data regulation, together with an updated Cybersecurity Strategy in the coming days. A </w:t>
      </w:r>
      <w:hyperlink r:id="rId11" w:history="1">
        <w:r w:rsidRPr="00830D3F">
          <w:rPr>
            <w:rStyle w:val="Lienhypertexte"/>
            <w:rFonts w:ascii="Hind Light" w:eastAsia="Hind Light" w:hAnsi="Hind Light" w:cs="Hind Light"/>
            <w:sz w:val="20"/>
            <w:szCs w:val="20"/>
          </w:rPr>
          <w:t>leaked draft</w:t>
        </w:r>
      </w:hyperlink>
      <w:r w:rsidRPr="00830D3F">
        <w:rPr>
          <w:rFonts w:ascii="Hind Light" w:eastAsia="Hind Light" w:hAnsi="Hind Light" w:cs="Hind Light"/>
          <w:sz w:val="20"/>
          <w:szCs w:val="20"/>
        </w:rPr>
        <w:t xml:space="preserve"> obtained by POLITICO focuses on aspects of data flows that are not regulated by the GDPR or the </w:t>
      </w:r>
      <w:proofErr w:type="spellStart"/>
      <w:r w:rsidRPr="00830D3F">
        <w:rPr>
          <w:rFonts w:ascii="Hind Light" w:eastAsia="Hind Light" w:hAnsi="Hind Light" w:cs="Hind Light"/>
          <w:sz w:val="20"/>
          <w:szCs w:val="20"/>
        </w:rPr>
        <w:t>ePrivacy</w:t>
      </w:r>
      <w:proofErr w:type="spellEnd"/>
      <w:r w:rsidRPr="00830D3F">
        <w:rPr>
          <w:rFonts w:ascii="Hind Light" w:eastAsia="Hind Light" w:hAnsi="Hind Light" w:cs="Hind Light"/>
          <w:sz w:val="20"/>
          <w:szCs w:val="20"/>
        </w:rPr>
        <w:t xml:space="preserve"> Directive and </w:t>
      </w:r>
      <w:r w:rsidR="004042B4">
        <w:rPr>
          <w:rFonts w:ascii="Hind Light" w:eastAsia="Hind Light" w:hAnsi="Hind Light" w:cs="Hind Light"/>
          <w:sz w:val="20"/>
          <w:szCs w:val="20"/>
        </w:rPr>
        <w:t>indicates that</w:t>
      </w:r>
      <w:r w:rsidRPr="00830D3F">
        <w:rPr>
          <w:rFonts w:ascii="Hind Light" w:eastAsia="Hind Light" w:hAnsi="Hind Light" w:cs="Hind Light"/>
          <w:sz w:val="20"/>
          <w:szCs w:val="20"/>
        </w:rPr>
        <w:t xml:space="preserve"> the Commission aims at </w:t>
      </w:r>
      <w:r w:rsidR="004042B4">
        <w:rPr>
          <w:rFonts w:ascii="Hind Light" w:eastAsia="Hind Light" w:hAnsi="Hind Light" w:cs="Hind Light"/>
          <w:sz w:val="20"/>
          <w:szCs w:val="20"/>
        </w:rPr>
        <w:t>creating</w:t>
      </w:r>
      <w:r w:rsidRPr="00830D3F">
        <w:rPr>
          <w:rFonts w:ascii="Hind Light" w:eastAsia="Hind Light" w:hAnsi="Hind Light" w:cs="Hind Light"/>
          <w:sz w:val="20"/>
          <w:szCs w:val="20"/>
        </w:rPr>
        <w:t xml:space="preserve"> a “free movement of data” principle in the EU. </w:t>
      </w:r>
    </w:p>
    <w:p w14:paraId="3F3DAAC6" w14:textId="77777777" w:rsidR="00D30DEA" w:rsidRPr="00830D3F" w:rsidRDefault="00D30DEA" w:rsidP="00D30DEA">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Data localization, data availability and storage, as well as data portabili</w:t>
      </w:r>
      <w:r w:rsidR="00893D25">
        <w:rPr>
          <w:rFonts w:ascii="Hind Light" w:eastAsia="Hind Light" w:hAnsi="Hind Light" w:cs="Hind Light"/>
          <w:sz w:val="20"/>
          <w:szCs w:val="20"/>
        </w:rPr>
        <w:t>ty across the EU are also cover</w:t>
      </w:r>
      <w:r w:rsidRPr="00830D3F">
        <w:rPr>
          <w:rFonts w:ascii="Hind Light" w:eastAsia="Hind Light" w:hAnsi="Hind Light" w:cs="Hind Light"/>
          <w:sz w:val="20"/>
          <w:szCs w:val="20"/>
        </w:rPr>
        <w:t xml:space="preserve">ed </w:t>
      </w:r>
      <w:r w:rsidR="00893D25">
        <w:rPr>
          <w:rFonts w:ascii="Hind Light" w:eastAsia="Hind Light" w:hAnsi="Hind Light" w:cs="Hind Light"/>
          <w:sz w:val="20"/>
          <w:szCs w:val="20"/>
        </w:rPr>
        <w:t>by</w:t>
      </w:r>
      <w:r w:rsidRPr="00830D3F">
        <w:rPr>
          <w:rFonts w:ascii="Hind Light" w:eastAsia="Hind Light" w:hAnsi="Hind Light" w:cs="Hind Light"/>
          <w:sz w:val="20"/>
          <w:szCs w:val="20"/>
        </w:rPr>
        <w:t xml:space="preserve"> the document. Member States </w:t>
      </w:r>
      <w:r w:rsidR="00893D25">
        <w:rPr>
          <w:rFonts w:ascii="Hind Light" w:eastAsia="Hind Light" w:hAnsi="Hind Light" w:cs="Hind Light"/>
          <w:sz w:val="20"/>
          <w:szCs w:val="20"/>
        </w:rPr>
        <w:t>would</w:t>
      </w:r>
      <w:r w:rsidRPr="00830D3F">
        <w:rPr>
          <w:rFonts w:ascii="Hind Light" w:eastAsia="Hind Light" w:hAnsi="Hind Light" w:cs="Hind Light"/>
          <w:sz w:val="20"/>
          <w:szCs w:val="20"/>
        </w:rPr>
        <w:t xml:space="preserve"> be allowed to store data within national borders for security reasons, but </w:t>
      </w:r>
      <w:r w:rsidR="00893D25">
        <w:rPr>
          <w:rFonts w:ascii="Hind Light" w:eastAsia="Hind Light" w:hAnsi="Hind Light" w:cs="Hind Light"/>
          <w:sz w:val="20"/>
          <w:szCs w:val="20"/>
        </w:rPr>
        <w:t>national requirements to store</w:t>
      </w:r>
      <w:r w:rsidRPr="00830D3F">
        <w:rPr>
          <w:rFonts w:ascii="Hind Light" w:eastAsia="Hind Light" w:hAnsi="Hind Light" w:cs="Hind Light"/>
          <w:sz w:val="20"/>
          <w:szCs w:val="20"/>
        </w:rPr>
        <w:t xml:space="preserve"> health data or accounting data locally would have to be repealed within a year. </w:t>
      </w:r>
    </w:p>
    <w:p w14:paraId="3BCD43CC" w14:textId="77777777" w:rsidR="00387C22" w:rsidRPr="00830D3F" w:rsidRDefault="00D30DEA" w:rsidP="00D30DEA">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The </w:t>
      </w:r>
      <w:r w:rsidR="00893D25">
        <w:rPr>
          <w:rFonts w:ascii="Hind Light" w:eastAsia="Hind Light" w:hAnsi="Hind Light" w:cs="Hind Light"/>
          <w:sz w:val="20"/>
          <w:szCs w:val="20"/>
        </w:rPr>
        <w:t xml:space="preserve">draft Regulation also stipulates </w:t>
      </w:r>
      <w:r w:rsidRPr="00830D3F">
        <w:rPr>
          <w:rFonts w:ascii="Hind Light" w:eastAsia="Hind Light" w:hAnsi="Hind Light" w:cs="Hind Light"/>
          <w:sz w:val="20"/>
          <w:szCs w:val="20"/>
        </w:rPr>
        <w:t xml:space="preserve">a series of measures aimed at ensuring the consistent application of these principles and a review procedure every 5 years, </w:t>
      </w:r>
      <w:r w:rsidR="00893D25">
        <w:rPr>
          <w:rFonts w:ascii="Hind Light" w:eastAsia="Hind Light" w:hAnsi="Hind Light" w:cs="Hind Light"/>
          <w:sz w:val="20"/>
          <w:szCs w:val="20"/>
        </w:rPr>
        <w:t>however</w:t>
      </w:r>
      <w:r w:rsidRPr="00830D3F">
        <w:rPr>
          <w:rFonts w:ascii="Hind Light" w:eastAsia="Hind Light" w:hAnsi="Hind Light" w:cs="Hind Light"/>
          <w:sz w:val="20"/>
          <w:szCs w:val="20"/>
        </w:rPr>
        <w:t xml:space="preserve"> officials are still discussing the latter.</w:t>
      </w:r>
    </w:p>
    <w:p w14:paraId="4CAEC918" w14:textId="77777777" w:rsidR="00394C50" w:rsidRPr="00830D3F" w:rsidRDefault="006D2976" w:rsidP="00394C50">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EU</w:t>
      </w:r>
      <w:r w:rsidR="00394C50" w:rsidRPr="00830D3F">
        <w:rPr>
          <w:rFonts w:ascii="Hind Light" w:eastAsia="Hind Light" w:hAnsi="Hind Light" w:cs="Hind Light"/>
          <w:b/>
          <w:sz w:val="20"/>
          <w:szCs w:val="20"/>
        </w:rPr>
        <w:t xml:space="preserve">: </w:t>
      </w:r>
      <w:r w:rsidR="00893D25">
        <w:rPr>
          <w:rFonts w:ascii="Hind Light" w:eastAsia="Hind Light" w:hAnsi="Hind Light" w:cs="Hind Light"/>
          <w:b/>
          <w:sz w:val="20"/>
          <w:szCs w:val="20"/>
        </w:rPr>
        <w:t>Juncker chief of staff calls</w:t>
      </w:r>
      <w:r w:rsidR="00C84B66" w:rsidRPr="00830D3F">
        <w:rPr>
          <w:rFonts w:ascii="Hind Light" w:eastAsia="Hind Light" w:hAnsi="Hind Light" w:cs="Hind Light"/>
          <w:b/>
          <w:sz w:val="20"/>
          <w:szCs w:val="20"/>
        </w:rPr>
        <w:t xml:space="preserve"> for a “non-alarmist debate” on e-Privacy </w:t>
      </w:r>
    </w:p>
    <w:p w14:paraId="68656B58" w14:textId="77777777" w:rsidR="00C84B66" w:rsidRPr="00830D3F" w:rsidRDefault="00C84B66" w:rsidP="00C84B66">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Talking at the DLD Brussels 17 conference, on September 4, Martin </w:t>
      </w:r>
      <w:proofErr w:type="spellStart"/>
      <w:r w:rsidRPr="00830D3F">
        <w:rPr>
          <w:rFonts w:ascii="Hind Light" w:eastAsia="Hind Light" w:hAnsi="Hind Light" w:cs="Hind Light"/>
          <w:sz w:val="20"/>
          <w:szCs w:val="20"/>
        </w:rPr>
        <w:t>Selmayr</w:t>
      </w:r>
      <w:proofErr w:type="spellEnd"/>
      <w:r w:rsidRPr="00830D3F">
        <w:rPr>
          <w:rFonts w:ascii="Hind Light" w:eastAsia="Hind Light" w:hAnsi="Hind Light" w:cs="Hind Light"/>
          <w:sz w:val="20"/>
          <w:szCs w:val="20"/>
        </w:rPr>
        <w:t xml:space="preserve"> </w:t>
      </w:r>
      <w:hyperlink r:id="rId12" w:history="1">
        <w:r w:rsidRPr="00893D25">
          <w:rPr>
            <w:rStyle w:val="Lienhypertexte"/>
            <w:rFonts w:ascii="Hind Light" w:eastAsia="Hind Light" w:hAnsi="Hind Light" w:cs="Hind Light"/>
            <w:sz w:val="20"/>
            <w:szCs w:val="20"/>
          </w:rPr>
          <w:t>called for calm</w:t>
        </w:r>
      </w:hyperlink>
      <w:r w:rsidRPr="00830D3F">
        <w:rPr>
          <w:rFonts w:ascii="Hind Light" w:eastAsia="Hind Light" w:hAnsi="Hind Light" w:cs="Hind Light"/>
          <w:sz w:val="20"/>
          <w:szCs w:val="20"/>
        </w:rPr>
        <w:t xml:space="preserve"> over the e-Privacy Regulation </w:t>
      </w:r>
      <w:r w:rsidR="00893D25">
        <w:rPr>
          <w:rFonts w:ascii="Hind Light" w:eastAsia="Hind Light" w:hAnsi="Hind Light" w:cs="Hind Light"/>
          <w:sz w:val="20"/>
          <w:szCs w:val="20"/>
        </w:rPr>
        <w:t>currently being considered by the Parliament and the Council</w:t>
      </w:r>
      <w:r w:rsidRPr="00830D3F">
        <w:rPr>
          <w:rFonts w:ascii="Hind Light" w:eastAsia="Hind Light" w:hAnsi="Hind Light" w:cs="Hind Light"/>
          <w:sz w:val="20"/>
          <w:szCs w:val="20"/>
        </w:rPr>
        <w:t xml:space="preserve"> (</w:t>
      </w:r>
      <w:proofErr w:type="spellStart"/>
      <w:r w:rsidRPr="00830D3F">
        <w:rPr>
          <w:rFonts w:ascii="Hind Light" w:eastAsia="Hind Light" w:hAnsi="Hind Light" w:cs="Hind Light"/>
          <w:sz w:val="20"/>
          <w:szCs w:val="20"/>
        </w:rPr>
        <w:t>tr</w:t>
      </w:r>
      <w:r w:rsidR="00893D25">
        <w:rPr>
          <w:rFonts w:ascii="Hind Light" w:eastAsia="Hind Light" w:hAnsi="Hind Light" w:cs="Hind Light"/>
          <w:sz w:val="20"/>
          <w:szCs w:val="20"/>
        </w:rPr>
        <w:t>ilogues</w:t>
      </w:r>
      <w:proofErr w:type="spellEnd"/>
      <w:r w:rsidR="00893D25">
        <w:rPr>
          <w:rFonts w:ascii="Hind Light" w:eastAsia="Hind Light" w:hAnsi="Hind Light" w:cs="Hind Light"/>
          <w:sz w:val="20"/>
          <w:szCs w:val="20"/>
        </w:rPr>
        <w:t xml:space="preserve"> could start by October).</w:t>
      </w:r>
      <w:r w:rsidRPr="00830D3F">
        <w:rPr>
          <w:rFonts w:ascii="Hind Light" w:eastAsia="Hind Light" w:hAnsi="Hind Light" w:cs="Hind Light"/>
          <w:sz w:val="20"/>
          <w:szCs w:val="20"/>
        </w:rPr>
        <w:t xml:space="preserve"> “Nothing in this e-privacy regulation is new,” he said. “These rules are not as bad as has been said.” </w:t>
      </w:r>
    </w:p>
    <w:p w14:paraId="15D3EFB4" w14:textId="77777777" w:rsidR="00C851A8" w:rsidRPr="00830D3F" w:rsidRDefault="00C84B66" w:rsidP="00C84B66">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He called for policy makers and stakeholders to avoid a 5-year lobbying delay, referencing the GDPR. He said venture capital was the next priority to boost the digital sector.</w:t>
      </w:r>
    </w:p>
    <w:p w14:paraId="7E9F92F8" w14:textId="77777777" w:rsidR="00D27B55" w:rsidRPr="00830D3F" w:rsidRDefault="00D27B55" w:rsidP="00D27B55">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 xml:space="preserve">EU: European Commission’s draft communication on cybersecurity  </w:t>
      </w:r>
    </w:p>
    <w:p w14:paraId="4AD63858" w14:textId="77777777" w:rsidR="00893D25" w:rsidRDefault="00D27B55" w:rsidP="007B0E55">
      <w:pPr>
        <w:pStyle w:val="Pardeliste"/>
        <w:numPr>
          <w:ilvl w:val="0"/>
          <w:numId w:val="2"/>
        </w:numPr>
        <w:spacing w:after="200" w:line="280" w:lineRule="exact"/>
        <w:jc w:val="both"/>
        <w:rPr>
          <w:rFonts w:ascii="Hind Light" w:eastAsia="Hind Light" w:hAnsi="Hind Light" w:cs="Hind Light"/>
          <w:sz w:val="20"/>
          <w:szCs w:val="20"/>
        </w:rPr>
      </w:pPr>
      <w:r w:rsidRPr="00893D25">
        <w:rPr>
          <w:rFonts w:ascii="Hind Light" w:eastAsia="Hind Light" w:hAnsi="Hind Light" w:cs="Hind Light"/>
          <w:sz w:val="20"/>
          <w:szCs w:val="20"/>
        </w:rPr>
        <w:t>Next week, the European Commission is expected to release a package of cybersecurity measures, as promised in the Digital Single Market Strategy Mid-Ter</w:t>
      </w:r>
      <w:r w:rsidR="00893D25">
        <w:rPr>
          <w:rFonts w:ascii="Hind Light" w:eastAsia="Hind Light" w:hAnsi="Hind Light" w:cs="Hind Light"/>
          <w:sz w:val="20"/>
          <w:szCs w:val="20"/>
        </w:rPr>
        <w:t>m Review presented in May 2017.</w:t>
      </w:r>
    </w:p>
    <w:p w14:paraId="173C5260" w14:textId="77777777" w:rsidR="00D27B55" w:rsidRPr="00893D25" w:rsidRDefault="00893D25" w:rsidP="007B0E55">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A leaked draft version of the cybersecurity communication that is expected to form a part of this package </w:t>
      </w:r>
      <w:r w:rsidR="00D27B55" w:rsidRPr="00893D25">
        <w:rPr>
          <w:rFonts w:ascii="Hind Light" w:eastAsia="Hind Light" w:hAnsi="Hind Light" w:cs="Hind Light"/>
          <w:sz w:val="20"/>
          <w:szCs w:val="20"/>
        </w:rPr>
        <w:t>focus</w:t>
      </w:r>
      <w:r>
        <w:rPr>
          <w:rFonts w:ascii="Hind Light" w:eastAsia="Hind Light" w:hAnsi="Hind Light" w:cs="Hind Light"/>
          <w:sz w:val="20"/>
          <w:szCs w:val="20"/>
        </w:rPr>
        <w:t>es on three main areas. These are</w:t>
      </w:r>
      <w:r w:rsidR="00D27B55" w:rsidRPr="00893D25">
        <w:rPr>
          <w:rFonts w:ascii="Hind Light" w:eastAsia="Hind Light" w:hAnsi="Hind Light" w:cs="Hind Light"/>
          <w:sz w:val="20"/>
          <w:szCs w:val="20"/>
        </w:rPr>
        <w:t xml:space="preserve"> how to make the EU resilient to cyber-attacks; strengthening</w:t>
      </w:r>
      <w:r>
        <w:rPr>
          <w:rFonts w:ascii="Hind Light" w:eastAsia="Hind Light" w:hAnsi="Hind Light" w:cs="Hind Light"/>
          <w:sz w:val="20"/>
          <w:szCs w:val="20"/>
        </w:rPr>
        <w:t xml:space="preserve"> the</w:t>
      </w:r>
      <w:r w:rsidR="00D27B55" w:rsidRPr="00893D25">
        <w:rPr>
          <w:rFonts w:ascii="Hind Light" w:eastAsia="Hind Light" w:hAnsi="Hind Light" w:cs="Hind Light"/>
          <w:sz w:val="20"/>
          <w:szCs w:val="20"/>
        </w:rPr>
        <w:t xml:space="preserve"> EU’s response capacity to cyber-attacks; </w:t>
      </w:r>
      <w:r>
        <w:rPr>
          <w:rFonts w:ascii="Hind Light" w:eastAsia="Hind Light" w:hAnsi="Hind Light" w:cs="Hind Light"/>
          <w:sz w:val="20"/>
          <w:szCs w:val="20"/>
        </w:rPr>
        <w:t>and</w:t>
      </w:r>
      <w:r w:rsidR="00D27B55" w:rsidRPr="00893D25">
        <w:rPr>
          <w:rFonts w:ascii="Hind Light" w:eastAsia="Hind Light" w:hAnsi="Hind Light" w:cs="Hind Light"/>
          <w:sz w:val="20"/>
          <w:szCs w:val="20"/>
        </w:rPr>
        <w:t xml:space="preserve"> stronger cooperation on cybersecurity and </w:t>
      </w:r>
      <w:proofErr w:type="spellStart"/>
      <w:r w:rsidR="00D27B55" w:rsidRPr="00893D25">
        <w:rPr>
          <w:rFonts w:ascii="Hind Light" w:eastAsia="Hind Light" w:hAnsi="Hind Light" w:cs="Hind Light"/>
          <w:sz w:val="20"/>
          <w:szCs w:val="20"/>
        </w:rPr>
        <w:t>defense</w:t>
      </w:r>
      <w:proofErr w:type="spellEnd"/>
      <w:r w:rsidR="00D27B55" w:rsidRPr="00893D25">
        <w:rPr>
          <w:rFonts w:ascii="Hind Light" w:eastAsia="Hind Light" w:hAnsi="Hind Light" w:cs="Hind Light"/>
          <w:sz w:val="20"/>
          <w:szCs w:val="20"/>
        </w:rPr>
        <w:t xml:space="preserve"> globally. </w:t>
      </w:r>
    </w:p>
    <w:p w14:paraId="0030EE84" w14:textId="77777777" w:rsidR="00D27B55" w:rsidRPr="00830D3F" w:rsidRDefault="00D27B55" w:rsidP="00D27B55">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The document suggests a </w:t>
      </w:r>
      <w:r w:rsidR="00893D25">
        <w:rPr>
          <w:rFonts w:ascii="Hind Light" w:eastAsia="Hind Light" w:hAnsi="Hind Light" w:cs="Hind Light"/>
          <w:sz w:val="20"/>
          <w:szCs w:val="20"/>
        </w:rPr>
        <w:t xml:space="preserve">(voluntary) </w:t>
      </w:r>
      <w:r w:rsidRPr="00830D3F">
        <w:rPr>
          <w:rFonts w:ascii="Hind Light" w:eastAsia="Hind Light" w:hAnsi="Hind Light" w:cs="Hind Light"/>
          <w:sz w:val="20"/>
          <w:szCs w:val="20"/>
        </w:rPr>
        <w:t>European framework for certification and labelling, as well as a review of current liability rules with respect to ICT security, expected by 2018.</w:t>
      </w:r>
    </w:p>
    <w:p w14:paraId="703AF5EC" w14:textId="77777777" w:rsidR="00D27B55" w:rsidRPr="00830D3F" w:rsidRDefault="00893D25" w:rsidP="00BB5DB6">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Among other things</w:t>
      </w:r>
      <w:r w:rsidR="00D27B55" w:rsidRPr="00830D3F">
        <w:rPr>
          <w:rFonts w:ascii="Hind Light" w:eastAsia="Hind Light" w:hAnsi="Hind Light" w:cs="Hind Light"/>
          <w:sz w:val="20"/>
          <w:szCs w:val="20"/>
        </w:rPr>
        <w:t xml:space="preserve">, </w:t>
      </w:r>
      <w:r w:rsidR="00BB5DB6" w:rsidRPr="00830D3F">
        <w:rPr>
          <w:rFonts w:ascii="Hind Light" w:eastAsia="Hind Light" w:hAnsi="Hind Light" w:cs="Hind Light"/>
          <w:sz w:val="20"/>
          <w:szCs w:val="20"/>
        </w:rPr>
        <w:t>a new</w:t>
      </w:r>
      <w:r>
        <w:rPr>
          <w:rFonts w:ascii="Hind Light" w:eastAsia="Hind Light" w:hAnsi="Hind Light" w:cs="Hind Light"/>
          <w:sz w:val="20"/>
          <w:szCs w:val="20"/>
        </w:rPr>
        <w:t xml:space="preserve"> proposed</w:t>
      </w:r>
      <w:r w:rsidR="00BB5DB6" w:rsidRPr="00830D3F">
        <w:rPr>
          <w:rFonts w:ascii="Hind Light" w:eastAsia="Hind Light" w:hAnsi="Hind Light" w:cs="Hind Light"/>
          <w:sz w:val="20"/>
          <w:szCs w:val="20"/>
        </w:rPr>
        <w:t xml:space="preserve"> mandate for</w:t>
      </w:r>
      <w:r>
        <w:rPr>
          <w:rFonts w:ascii="Hind Light" w:eastAsia="Hind Light" w:hAnsi="Hind Light" w:cs="Hind Light"/>
          <w:sz w:val="20"/>
          <w:szCs w:val="20"/>
        </w:rPr>
        <w:t xml:space="preserve"> the</w:t>
      </w:r>
      <w:r w:rsidR="00BB5DB6" w:rsidRPr="00830D3F">
        <w:rPr>
          <w:rFonts w:ascii="Hind Light" w:eastAsia="Hind Light" w:hAnsi="Hind Light" w:cs="Hind Light"/>
          <w:sz w:val="20"/>
          <w:szCs w:val="20"/>
        </w:rPr>
        <w:t xml:space="preserve"> </w:t>
      </w:r>
      <w:r>
        <w:rPr>
          <w:rFonts w:ascii="Hind Light" w:eastAsia="Hind Light" w:hAnsi="Hind Light" w:cs="Hind Light"/>
          <w:sz w:val="20"/>
          <w:szCs w:val="20"/>
        </w:rPr>
        <w:t xml:space="preserve">European cybersecurity agency, </w:t>
      </w:r>
      <w:r w:rsidR="00BB5DB6" w:rsidRPr="00830D3F">
        <w:rPr>
          <w:rFonts w:ascii="Hind Light" w:eastAsia="Hind Light" w:hAnsi="Hind Light" w:cs="Hind Light"/>
          <w:sz w:val="20"/>
          <w:szCs w:val="20"/>
        </w:rPr>
        <w:t xml:space="preserve">ENISA, </w:t>
      </w:r>
      <w:r>
        <w:rPr>
          <w:rFonts w:ascii="Hind Light" w:eastAsia="Hind Light" w:hAnsi="Hind Light" w:cs="Hind Light"/>
          <w:sz w:val="20"/>
          <w:szCs w:val="20"/>
        </w:rPr>
        <w:t>is expected as part of the cybersecurity package next week. The</w:t>
      </w:r>
      <w:r w:rsidR="00BB5DB6" w:rsidRPr="00830D3F">
        <w:rPr>
          <w:rFonts w:ascii="Hind Light" w:eastAsia="Hind Light" w:hAnsi="Hind Light" w:cs="Hind Light"/>
          <w:sz w:val="20"/>
          <w:szCs w:val="20"/>
        </w:rPr>
        <w:t xml:space="preserve"> </w:t>
      </w:r>
      <w:r>
        <w:rPr>
          <w:rFonts w:ascii="Hind Light" w:eastAsia="Hind Light" w:hAnsi="Hind Light" w:cs="Hind Light"/>
          <w:sz w:val="20"/>
          <w:szCs w:val="20"/>
        </w:rPr>
        <w:t xml:space="preserve">leaked communication also suggested the creation of a </w:t>
      </w:r>
      <w:r w:rsidR="00BB5DB6" w:rsidRPr="00830D3F">
        <w:rPr>
          <w:rFonts w:ascii="Hind Light" w:eastAsia="Hind Light" w:hAnsi="Hind Light" w:cs="Hind Light"/>
          <w:sz w:val="20"/>
          <w:szCs w:val="20"/>
        </w:rPr>
        <w:t>Cybersecurity competence network and a European Cybersecurity Research and Competence Centre.</w:t>
      </w:r>
    </w:p>
    <w:p w14:paraId="3818C90C" w14:textId="77777777" w:rsidR="00EF4144" w:rsidRDefault="00EF4144" w:rsidP="00F60FD4">
      <w:pPr>
        <w:spacing w:line="280" w:lineRule="exact"/>
        <w:jc w:val="both"/>
        <w:rPr>
          <w:rFonts w:ascii="Hind Light" w:eastAsia="Hind Light" w:hAnsi="Hind Light" w:cs="Hind Light"/>
          <w:b/>
          <w:sz w:val="20"/>
          <w:szCs w:val="20"/>
        </w:rPr>
      </w:pPr>
    </w:p>
    <w:p w14:paraId="29E5B338" w14:textId="77777777" w:rsidR="00EF4144" w:rsidRDefault="00EF4144" w:rsidP="00F60FD4">
      <w:pPr>
        <w:spacing w:line="280" w:lineRule="exact"/>
        <w:jc w:val="both"/>
        <w:rPr>
          <w:rFonts w:ascii="Hind Light" w:eastAsia="Hind Light" w:hAnsi="Hind Light" w:cs="Hind Light"/>
          <w:b/>
          <w:sz w:val="20"/>
          <w:szCs w:val="20"/>
        </w:rPr>
      </w:pPr>
      <w:bookmarkStart w:id="1" w:name="_GoBack"/>
      <w:bookmarkEnd w:id="1"/>
    </w:p>
    <w:p w14:paraId="20F952E0" w14:textId="77777777" w:rsidR="00F60FD4" w:rsidRPr="00830D3F" w:rsidRDefault="006853A3" w:rsidP="00F60FD4">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lastRenderedPageBreak/>
        <w:t>EU</w:t>
      </w:r>
      <w:r w:rsidR="00F60FD4" w:rsidRPr="00830D3F">
        <w:rPr>
          <w:rFonts w:ascii="Hind Light" w:eastAsia="Hind Light" w:hAnsi="Hind Light" w:cs="Hind Light"/>
          <w:b/>
          <w:sz w:val="20"/>
          <w:szCs w:val="20"/>
        </w:rPr>
        <w:t xml:space="preserve">: </w:t>
      </w:r>
      <w:r w:rsidR="00916F95" w:rsidRPr="00830D3F">
        <w:rPr>
          <w:rFonts w:ascii="Hind Light" w:eastAsia="Hind Light" w:hAnsi="Hind Light" w:cs="Hind Light"/>
          <w:b/>
          <w:sz w:val="20"/>
          <w:szCs w:val="20"/>
        </w:rPr>
        <w:t xml:space="preserve">Privacy International’s report on national data retention laws </w:t>
      </w:r>
      <w:r w:rsidRPr="00830D3F">
        <w:rPr>
          <w:rFonts w:ascii="Hind Light" w:eastAsia="Hind Light" w:hAnsi="Hind Light" w:cs="Hind Light"/>
          <w:b/>
          <w:sz w:val="20"/>
          <w:szCs w:val="20"/>
        </w:rPr>
        <w:t xml:space="preserve"> </w:t>
      </w:r>
    </w:p>
    <w:p w14:paraId="17ED3212" w14:textId="77777777" w:rsidR="00F649E7" w:rsidRPr="00830D3F" w:rsidRDefault="00916F95" w:rsidP="00916F95">
      <w:pPr>
        <w:pStyle w:val="Pardeliste"/>
        <w:numPr>
          <w:ilvl w:val="0"/>
          <w:numId w:val="2"/>
        </w:numPr>
        <w:spacing w:after="200" w:line="280" w:lineRule="exact"/>
        <w:jc w:val="both"/>
        <w:rPr>
          <w:rFonts w:ascii="Hind Light" w:eastAsia="Hind Light" w:hAnsi="Hind Light" w:cs="Hind Light"/>
          <w:b/>
          <w:sz w:val="20"/>
          <w:szCs w:val="20"/>
        </w:rPr>
      </w:pPr>
      <w:r w:rsidRPr="00830D3F">
        <w:rPr>
          <w:rFonts w:ascii="Hind Light" w:eastAsia="Hind Light" w:hAnsi="Hind Light" w:cs="Hind Light"/>
          <w:sz w:val="20"/>
          <w:szCs w:val="20"/>
        </w:rPr>
        <w:t xml:space="preserve">Privacy International, the UK-based charity, published a </w:t>
      </w:r>
      <w:hyperlink r:id="rId13" w:history="1">
        <w:r w:rsidRPr="00830D3F">
          <w:rPr>
            <w:rStyle w:val="Lienhypertexte"/>
            <w:rFonts w:ascii="Hind Light" w:eastAsia="Hind Light" w:hAnsi="Hind Light" w:cs="Hind Light"/>
            <w:sz w:val="20"/>
            <w:szCs w:val="20"/>
          </w:rPr>
          <w:t>report</w:t>
        </w:r>
      </w:hyperlink>
      <w:r w:rsidRPr="00830D3F">
        <w:rPr>
          <w:rFonts w:ascii="Hind Light" w:eastAsia="Hind Light" w:hAnsi="Hind Light" w:cs="Hind Light"/>
          <w:sz w:val="20"/>
          <w:szCs w:val="20"/>
        </w:rPr>
        <w:t xml:space="preserve"> which sheds light on the current </w:t>
      </w:r>
      <w:r w:rsidR="00F649E7" w:rsidRPr="00830D3F">
        <w:rPr>
          <w:rFonts w:ascii="Hind Light" w:eastAsia="Hind Light" w:hAnsi="Hind Light" w:cs="Hind Light"/>
          <w:sz w:val="20"/>
          <w:szCs w:val="20"/>
        </w:rPr>
        <w:t>condition</w:t>
      </w:r>
      <w:r w:rsidRPr="00830D3F">
        <w:rPr>
          <w:rFonts w:ascii="Hind Light" w:eastAsia="Hind Light" w:hAnsi="Hind Light" w:cs="Hind Light"/>
          <w:sz w:val="20"/>
          <w:szCs w:val="20"/>
        </w:rPr>
        <w:t xml:space="preserve"> </w:t>
      </w:r>
      <w:r w:rsidR="00893D25">
        <w:rPr>
          <w:rFonts w:ascii="Hind Light" w:eastAsia="Hind Light" w:hAnsi="Hind Light" w:cs="Hind Light"/>
          <w:sz w:val="20"/>
          <w:szCs w:val="20"/>
        </w:rPr>
        <w:t>of</w:t>
      </w:r>
      <w:r w:rsidRPr="00830D3F">
        <w:rPr>
          <w:rFonts w:ascii="Hind Light" w:eastAsia="Hind Light" w:hAnsi="Hind Light" w:cs="Hind Light"/>
          <w:sz w:val="20"/>
          <w:szCs w:val="20"/>
        </w:rPr>
        <w:t xml:space="preserve"> data retention </w:t>
      </w:r>
      <w:r w:rsidR="00893D25">
        <w:rPr>
          <w:rFonts w:ascii="Hind Light" w:eastAsia="Hind Light" w:hAnsi="Hind Light" w:cs="Hind Light"/>
          <w:sz w:val="20"/>
          <w:szCs w:val="20"/>
        </w:rPr>
        <w:t>rules</w:t>
      </w:r>
      <w:r w:rsidRPr="00830D3F">
        <w:rPr>
          <w:rFonts w:ascii="Hind Light" w:eastAsia="Hind Light" w:hAnsi="Hind Light" w:cs="Hind Light"/>
          <w:sz w:val="20"/>
          <w:szCs w:val="20"/>
        </w:rPr>
        <w:t xml:space="preserve"> </w:t>
      </w:r>
      <w:r w:rsidR="00F649E7" w:rsidRPr="00830D3F">
        <w:rPr>
          <w:rFonts w:ascii="Hind Light" w:eastAsia="Hind Light" w:hAnsi="Hind Light" w:cs="Hind Light"/>
          <w:sz w:val="20"/>
          <w:szCs w:val="20"/>
        </w:rPr>
        <w:t>in the European Union</w:t>
      </w:r>
      <w:r w:rsidRPr="00830D3F">
        <w:rPr>
          <w:rFonts w:ascii="Hind Light" w:eastAsia="Hind Light" w:hAnsi="Hind Light" w:cs="Hind Light"/>
          <w:sz w:val="20"/>
          <w:szCs w:val="20"/>
        </w:rPr>
        <w:t xml:space="preserve"> </w:t>
      </w:r>
      <w:r w:rsidR="00F649E7" w:rsidRPr="00830D3F">
        <w:rPr>
          <w:rFonts w:ascii="Hind Light" w:eastAsia="Hind Light" w:hAnsi="Hind Light" w:cs="Hind Light"/>
          <w:sz w:val="20"/>
          <w:szCs w:val="20"/>
        </w:rPr>
        <w:t>after</w:t>
      </w:r>
      <w:r w:rsidRPr="00830D3F">
        <w:rPr>
          <w:rFonts w:ascii="Hind Light" w:eastAsia="Hind Light" w:hAnsi="Hind Light" w:cs="Hind Light"/>
          <w:sz w:val="20"/>
          <w:szCs w:val="20"/>
        </w:rPr>
        <w:t xml:space="preserve"> the Tele-2/Watson</w:t>
      </w:r>
      <w:r w:rsidR="00F649E7" w:rsidRPr="00830D3F">
        <w:rPr>
          <w:rFonts w:ascii="Hind Light" w:eastAsia="Hind Light" w:hAnsi="Hind Light" w:cs="Hind Light"/>
          <w:sz w:val="20"/>
          <w:szCs w:val="20"/>
        </w:rPr>
        <w:t xml:space="preserve"> decision (2016)</w:t>
      </w:r>
      <w:r w:rsidR="00893D25">
        <w:rPr>
          <w:rFonts w:ascii="Hind Light" w:eastAsia="Hind Light" w:hAnsi="Hind Light" w:cs="Hind Light"/>
          <w:sz w:val="20"/>
          <w:szCs w:val="20"/>
        </w:rPr>
        <w:t xml:space="preserve">. This decision ruled that </w:t>
      </w:r>
      <w:r w:rsidR="00893D25" w:rsidRPr="00830D3F">
        <w:rPr>
          <w:rFonts w:ascii="Hind Light" w:eastAsia="Hind Light" w:hAnsi="Hind Light" w:cs="Hind Light"/>
          <w:sz w:val="20"/>
          <w:szCs w:val="20"/>
        </w:rPr>
        <w:t>“general and indiscriminate” data retention directives contravene European Union law</w:t>
      </w:r>
      <w:r w:rsidR="00893D25">
        <w:rPr>
          <w:rFonts w:ascii="Hind Light" w:eastAsia="Hind Light" w:hAnsi="Hind Light" w:cs="Hind Light"/>
          <w:sz w:val="20"/>
          <w:szCs w:val="20"/>
        </w:rPr>
        <w:t>.</w:t>
      </w:r>
    </w:p>
    <w:p w14:paraId="01A69617" w14:textId="77777777" w:rsidR="002E6771" w:rsidRPr="00830D3F" w:rsidRDefault="00916F95" w:rsidP="00916F95">
      <w:pPr>
        <w:pStyle w:val="Pardeliste"/>
        <w:numPr>
          <w:ilvl w:val="0"/>
          <w:numId w:val="2"/>
        </w:numPr>
        <w:spacing w:after="200" w:line="280" w:lineRule="exact"/>
        <w:jc w:val="both"/>
        <w:rPr>
          <w:rFonts w:ascii="Hind Light" w:eastAsia="Hind Light" w:hAnsi="Hind Light" w:cs="Hind Light"/>
          <w:b/>
          <w:sz w:val="20"/>
          <w:szCs w:val="20"/>
        </w:rPr>
      </w:pPr>
      <w:r w:rsidRPr="00830D3F">
        <w:rPr>
          <w:rFonts w:ascii="Hind Light" w:eastAsia="Hind Light" w:hAnsi="Hind Light" w:cs="Hind Light"/>
          <w:sz w:val="20"/>
          <w:szCs w:val="20"/>
        </w:rPr>
        <w:t xml:space="preserve">Privacy International has </w:t>
      </w:r>
      <w:r w:rsidR="00F649E7" w:rsidRPr="00830D3F">
        <w:rPr>
          <w:rFonts w:ascii="Hind Light" w:eastAsia="Hind Light" w:hAnsi="Hind Light" w:cs="Hind Light"/>
          <w:sz w:val="20"/>
          <w:szCs w:val="20"/>
        </w:rPr>
        <w:t>surveyed</w:t>
      </w:r>
      <w:r w:rsidRPr="00830D3F">
        <w:rPr>
          <w:rFonts w:ascii="Hind Light" w:eastAsia="Hind Light" w:hAnsi="Hind Light" w:cs="Hind Light"/>
          <w:sz w:val="20"/>
          <w:szCs w:val="20"/>
        </w:rPr>
        <w:t xml:space="preserve"> 21 national jurisdictions </w:t>
      </w:r>
      <w:r w:rsidR="00F649E7" w:rsidRPr="00830D3F">
        <w:rPr>
          <w:rFonts w:ascii="Hind Light" w:eastAsia="Hind Light" w:hAnsi="Hind Light" w:cs="Hind Light"/>
          <w:sz w:val="20"/>
          <w:szCs w:val="20"/>
        </w:rPr>
        <w:t xml:space="preserve">to analyse </w:t>
      </w:r>
      <w:r w:rsidRPr="00830D3F">
        <w:rPr>
          <w:rFonts w:ascii="Hind Light" w:eastAsia="Hind Light" w:hAnsi="Hind Light" w:cs="Hind Light"/>
          <w:sz w:val="20"/>
          <w:szCs w:val="20"/>
        </w:rPr>
        <w:t xml:space="preserve">data retention regimes in the </w:t>
      </w:r>
      <w:r w:rsidR="00F649E7" w:rsidRPr="00830D3F">
        <w:rPr>
          <w:rFonts w:ascii="Hind Light" w:eastAsia="Hind Light" w:hAnsi="Hind Light" w:cs="Hind Light"/>
          <w:sz w:val="20"/>
          <w:szCs w:val="20"/>
        </w:rPr>
        <w:t>region. The organisation</w:t>
      </w:r>
      <w:r w:rsidRPr="00830D3F">
        <w:rPr>
          <w:rFonts w:ascii="Hind Light" w:eastAsia="Hind Light" w:hAnsi="Hind Light" w:cs="Hind Light"/>
          <w:sz w:val="20"/>
          <w:szCs w:val="20"/>
        </w:rPr>
        <w:t xml:space="preserve"> </w:t>
      </w:r>
      <w:r w:rsidR="00F649E7" w:rsidRPr="00830D3F">
        <w:rPr>
          <w:rFonts w:ascii="Hind Light" w:eastAsia="Hind Light" w:hAnsi="Hind Light" w:cs="Hind Light"/>
          <w:sz w:val="20"/>
          <w:szCs w:val="20"/>
        </w:rPr>
        <w:t xml:space="preserve">concluded that all </w:t>
      </w:r>
      <w:r w:rsidR="00893D25">
        <w:rPr>
          <w:rFonts w:ascii="Hind Light" w:eastAsia="Hind Light" w:hAnsi="Hind Light" w:cs="Hind Light"/>
          <w:sz w:val="20"/>
          <w:szCs w:val="20"/>
        </w:rPr>
        <w:t xml:space="preserve">of the </w:t>
      </w:r>
      <w:r w:rsidR="00F649E7" w:rsidRPr="00830D3F">
        <w:rPr>
          <w:rFonts w:ascii="Hind Light" w:eastAsia="Hind Light" w:hAnsi="Hind Light" w:cs="Hind Light"/>
          <w:sz w:val="20"/>
          <w:szCs w:val="20"/>
        </w:rPr>
        <w:t xml:space="preserve">EU members it surveyed </w:t>
      </w:r>
      <w:r w:rsidR="00893D25">
        <w:rPr>
          <w:rFonts w:ascii="Hind Light" w:eastAsia="Hind Light" w:hAnsi="Hind Light" w:cs="Hind Light"/>
          <w:sz w:val="20"/>
          <w:szCs w:val="20"/>
        </w:rPr>
        <w:t>were</w:t>
      </w:r>
      <w:r w:rsidR="00F649E7" w:rsidRPr="00830D3F">
        <w:rPr>
          <w:rFonts w:ascii="Hind Light" w:eastAsia="Hind Light" w:hAnsi="Hind Light" w:cs="Hind Light"/>
          <w:sz w:val="20"/>
          <w:szCs w:val="20"/>
        </w:rPr>
        <w:t xml:space="preserve"> not in compliance with the Court of Justice of the European Union</w:t>
      </w:r>
      <w:r w:rsidR="00966721" w:rsidRPr="00830D3F">
        <w:rPr>
          <w:rFonts w:ascii="Hind Light" w:eastAsia="Hind Light" w:hAnsi="Hind Light" w:cs="Hind Light"/>
          <w:sz w:val="20"/>
          <w:szCs w:val="20"/>
        </w:rPr>
        <w:t xml:space="preserve"> </w:t>
      </w:r>
      <w:r w:rsidR="00F649E7" w:rsidRPr="00830D3F">
        <w:rPr>
          <w:rFonts w:ascii="Hind Light" w:eastAsia="Hind Light" w:hAnsi="Hind Light" w:cs="Hind Light"/>
          <w:sz w:val="20"/>
          <w:szCs w:val="20"/>
        </w:rPr>
        <w:t xml:space="preserve">(CJEU)’s Tele-2/Watson judgment. </w:t>
      </w:r>
    </w:p>
    <w:p w14:paraId="6ED890A6" w14:textId="77777777" w:rsidR="00F649E7" w:rsidRPr="00830D3F" w:rsidRDefault="00F649E7" w:rsidP="00CF6508">
      <w:pPr>
        <w:pStyle w:val="Pardeliste"/>
        <w:numPr>
          <w:ilvl w:val="0"/>
          <w:numId w:val="2"/>
        </w:numPr>
        <w:spacing w:after="200" w:line="280" w:lineRule="exact"/>
        <w:jc w:val="both"/>
        <w:rPr>
          <w:rFonts w:ascii="Hind Light" w:eastAsia="Hind Light" w:hAnsi="Hind Light" w:cs="Hind Light"/>
          <w:b/>
          <w:sz w:val="20"/>
          <w:szCs w:val="20"/>
        </w:rPr>
      </w:pPr>
      <w:r w:rsidRPr="00830D3F">
        <w:rPr>
          <w:rFonts w:ascii="Hind Light" w:eastAsia="Hind Light" w:hAnsi="Hind Light" w:cs="Hind Light"/>
          <w:sz w:val="20"/>
          <w:szCs w:val="20"/>
        </w:rPr>
        <w:t xml:space="preserve">Privacy International thus recommends EU countries to review their legislations and </w:t>
      </w:r>
      <w:r w:rsidR="00DE4CB2" w:rsidRPr="00830D3F">
        <w:rPr>
          <w:rFonts w:ascii="Hind Light" w:eastAsia="Hind Light" w:hAnsi="Hind Light" w:cs="Hind Light"/>
          <w:sz w:val="20"/>
          <w:szCs w:val="20"/>
        </w:rPr>
        <w:t>invites telecoms and other companies subject to data retention obligations to challenge existing data retention legislation that do not abide EU standards.</w:t>
      </w:r>
    </w:p>
    <w:p w14:paraId="0532152A" w14:textId="77777777" w:rsidR="009B28D9" w:rsidRPr="00830D3F" w:rsidRDefault="007334CD" w:rsidP="002E6771">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UK</w:t>
      </w:r>
      <w:r w:rsidR="009B28D9" w:rsidRPr="00830D3F">
        <w:rPr>
          <w:rFonts w:ascii="Hind Light" w:eastAsia="Hind Light" w:hAnsi="Hind Light" w:cs="Hind Light"/>
          <w:b/>
          <w:sz w:val="20"/>
          <w:szCs w:val="20"/>
        </w:rPr>
        <w:t xml:space="preserve">: </w:t>
      </w:r>
      <w:r w:rsidRPr="00830D3F">
        <w:rPr>
          <w:rFonts w:ascii="Hind Light" w:eastAsia="Hind Light" w:hAnsi="Hind Light" w:cs="Hind Light"/>
          <w:b/>
          <w:sz w:val="20"/>
          <w:szCs w:val="20"/>
        </w:rPr>
        <w:t>Increase in cyber-attacks on British Universities</w:t>
      </w:r>
      <w:r w:rsidR="006C4FB4" w:rsidRPr="00830D3F">
        <w:rPr>
          <w:rFonts w:ascii="Hind Light" w:eastAsia="Hind Light" w:hAnsi="Hind Light" w:cs="Hind Light"/>
          <w:b/>
          <w:sz w:val="20"/>
          <w:szCs w:val="20"/>
        </w:rPr>
        <w:t xml:space="preserve"> </w:t>
      </w:r>
    </w:p>
    <w:p w14:paraId="6D6297A4" w14:textId="77777777" w:rsidR="00FE5F3A" w:rsidRPr="00830D3F" w:rsidRDefault="007334CD" w:rsidP="00293A0B">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According to an </w:t>
      </w:r>
      <w:hyperlink r:id="rId14" w:history="1">
        <w:r w:rsidRPr="00830D3F">
          <w:rPr>
            <w:rStyle w:val="Lienhypertexte"/>
            <w:rFonts w:ascii="Hind Light" w:eastAsia="Hind Light" w:hAnsi="Hind Light" w:cs="Hind Light"/>
            <w:sz w:val="20"/>
            <w:szCs w:val="20"/>
          </w:rPr>
          <w:t>article</w:t>
        </w:r>
      </w:hyperlink>
      <w:r w:rsidR="008A451A">
        <w:rPr>
          <w:rFonts w:ascii="Hind Light" w:eastAsia="Hind Light" w:hAnsi="Hind Light" w:cs="Hind Light"/>
          <w:sz w:val="20"/>
          <w:szCs w:val="20"/>
        </w:rPr>
        <w:t xml:space="preserve"> by The Times, u</w:t>
      </w:r>
      <w:r w:rsidRPr="00830D3F">
        <w:rPr>
          <w:rFonts w:ascii="Hind Light" w:eastAsia="Hind Light" w:hAnsi="Hind Light" w:cs="Hind Light"/>
          <w:sz w:val="20"/>
          <w:szCs w:val="20"/>
        </w:rPr>
        <w:t xml:space="preserve">niversities in the UK have been increasingly </w:t>
      </w:r>
      <w:r w:rsidR="00293A0B" w:rsidRPr="00830D3F">
        <w:rPr>
          <w:rFonts w:ascii="Hind Light" w:eastAsia="Hind Light" w:hAnsi="Hind Light" w:cs="Hind Light"/>
          <w:sz w:val="20"/>
          <w:szCs w:val="20"/>
        </w:rPr>
        <w:t xml:space="preserve">subject to </w:t>
      </w:r>
      <w:r w:rsidR="00A253F3" w:rsidRPr="00830D3F">
        <w:rPr>
          <w:rFonts w:ascii="Hind Light" w:eastAsia="Hind Light" w:hAnsi="Hind Light" w:cs="Hind Light"/>
          <w:sz w:val="20"/>
          <w:szCs w:val="20"/>
        </w:rPr>
        <w:t>cybersecurity breaches</w:t>
      </w:r>
      <w:r w:rsidR="008A451A">
        <w:rPr>
          <w:rFonts w:ascii="Hind Light" w:eastAsia="Hind Light" w:hAnsi="Hind Light" w:cs="Hind Light"/>
          <w:sz w:val="20"/>
          <w:szCs w:val="20"/>
        </w:rPr>
        <w:t xml:space="preserve">, in which hackers </w:t>
      </w:r>
      <w:r w:rsidR="00293A0B" w:rsidRPr="00830D3F">
        <w:rPr>
          <w:rFonts w:ascii="Hind Light" w:eastAsia="Hind Light" w:hAnsi="Hind Light" w:cs="Hind Light"/>
          <w:sz w:val="20"/>
          <w:szCs w:val="20"/>
        </w:rPr>
        <w:t>attemp</w:t>
      </w:r>
      <w:r w:rsidR="008A451A">
        <w:rPr>
          <w:rFonts w:ascii="Hind Light" w:eastAsia="Hind Light" w:hAnsi="Hind Light" w:cs="Hind Light"/>
          <w:sz w:val="20"/>
          <w:szCs w:val="20"/>
        </w:rPr>
        <w:t>t</w:t>
      </w:r>
      <w:r w:rsidR="00293A0B" w:rsidRPr="00830D3F">
        <w:rPr>
          <w:rFonts w:ascii="Hind Light" w:eastAsia="Hind Light" w:hAnsi="Hind Light" w:cs="Hind Light"/>
          <w:sz w:val="20"/>
          <w:szCs w:val="20"/>
        </w:rPr>
        <w:t xml:space="preserve"> to </w:t>
      </w:r>
      <w:r w:rsidR="008A451A">
        <w:rPr>
          <w:rFonts w:ascii="Hind Light" w:eastAsia="Hind Light" w:hAnsi="Hind Light" w:cs="Hind Light"/>
          <w:sz w:val="20"/>
          <w:szCs w:val="20"/>
        </w:rPr>
        <w:t>access</w:t>
      </w:r>
      <w:r w:rsidRPr="00830D3F">
        <w:rPr>
          <w:rFonts w:ascii="Hind Light" w:eastAsia="Hind Light" w:hAnsi="Hind Light" w:cs="Hind Light"/>
          <w:sz w:val="20"/>
          <w:szCs w:val="20"/>
        </w:rPr>
        <w:t xml:space="preserve"> sensitive </w:t>
      </w:r>
      <w:r w:rsidR="00293A0B" w:rsidRPr="00830D3F">
        <w:rPr>
          <w:rFonts w:ascii="Hind Light" w:eastAsia="Hind Light" w:hAnsi="Hind Light" w:cs="Hind Light"/>
          <w:sz w:val="20"/>
          <w:szCs w:val="20"/>
        </w:rPr>
        <w:t>or valuable research data and information</w:t>
      </w:r>
      <w:r w:rsidRPr="00830D3F">
        <w:rPr>
          <w:rFonts w:ascii="Hind Light" w:eastAsia="Hind Light" w:hAnsi="Hind Light" w:cs="Hind Light"/>
          <w:sz w:val="20"/>
          <w:szCs w:val="20"/>
        </w:rPr>
        <w:t>.</w:t>
      </w:r>
    </w:p>
    <w:bookmarkEnd w:id="0"/>
    <w:p w14:paraId="7A604EEF" w14:textId="77777777" w:rsidR="00E63584" w:rsidRPr="00830D3F" w:rsidRDefault="00A253F3" w:rsidP="000734A7">
      <w:pPr>
        <w:pStyle w:val="Pardeliste"/>
        <w:numPr>
          <w:ilvl w:val="0"/>
          <w:numId w:val="2"/>
        </w:numPr>
        <w:spacing w:after="24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Cyber-attacks</w:t>
      </w:r>
      <w:r w:rsidR="00293A0B" w:rsidRPr="00830D3F">
        <w:rPr>
          <w:rFonts w:ascii="Hind Light" w:eastAsia="Hind Light" w:hAnsi="Hind Light" w:cs="Hind Light"/>
          <w:sz w:val="20"/>
          <w:szCs w:val="20"/>
        </w:rPr>
        <w:t xml:space="preserve"> at British prestigious research institutions such as Oxford, Warwick and University College London have doubled in the past two years to 1,152 in 2016-17</w:t>
      </w:r>
      <w:r w:rsidR="008B04C8" w:rsidRPr="00830D3F">
        <w:rPr>
          <w:rFonts w:ascii="Hind Light" w:eastAsia="Hind Light" w:hAnsi="Hind Light" w:cs="Hind Light"/>
          <w:sz w:val="20"/>
          <w:szCs w:val="20"/>
        </w:rPr>
        <w:t xml:space="preserve">. </w:t>
      </w:r>
    </w:p>
    <w:p w14:paraId="5BC11771" w14:textId="77777777" w:rsidR="00E63584" w:rsidRPr="00830D3F" w:rsidRDefault="00E63584" w:rsidP="00E63584">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Norway: Norway fears vote tampering and strengthens cybersecurity ahead of elections</w:t>
      </w:r>
    </w:p>
    <w:p w14:paraId="19AD2431" w14:textId="77777777" w:rsidR="00E63584" w:rsidRPr="00830D3F" w:rsidRDefault="00E63584" w:rsidP="00E63584">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Ahead of </w:t>
      </w:r>
      <w:r w:rsidR="008A451A">
        <w:rPr>
          <w:rFonts w:ascii="Hind Light" w:eastAsia="Hind Light" w:hAnsi="Hind Light" w:cs="Hind Light"/>
          <w:sz w:val="20"/>
          <w:szCs w:val="20"/>
        </w:rPr>
        <w:t>its</w:t>
      </w:r>
      <w:r w:rsidRPr="00830D3F">
        <w:rPr>
          <w:rFonts w:ascii="Hind Light" w:eastAsia="Hind Light" w:hAnsi="Hind Light" w:cs="Hind Light"/>
          <w:sz w:val="20"/>
          <w:szCs w:val="20"/>
        </w:rPr>
        <w:t xml:space="preserve"> parliament election on September 11, Norway is strengthening security procedures in order to avoid </w:t>
      </w:r>
      <w:r w:rsidR="008A451A">
        <w:rPr>
          <w:rFonts w:ascii="Hind Light" w:eastAsia="Hind Light" w:hAnsi="Hind Light" w:cs="Hind Light"/>
          <w:sz w:val="20"/>
          <w:szCs w:val="20"/>
        </w:rPr>
        <w:t>the possibility of the results being interfered with</w:t>
      </w:r>
      <w:r w:rsidRPr="00830D3F">
        <w:rPr>
          <w:rFonts w:ascii="Hind Light" w:eastAsia="Hind Light" w:hAnsi="Hind Light" w:cs="Hind Light"/>
          <w:sz w:val="20"/>
          <w:szCs w:val="20"/>
        </w:rPr>
        <w:t>.</w:t>
      </w:r>
    </w:p>
    <w:p w14:paraId="225232FC" w14:textId="77777777" w:rsidR="00E63584" w:rsidRPr="00830D3F" w:rsidRDefault="005F28C6" w:rsidP="005F28C6">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While there </w:t>
      </w:r>
      <w:r w:rsidR="000938A5" w:rsidRPr="000938A5">
        <w:rPr>
          <w:rFonts w:ascii="Hind Light" w:eastAsia="Hind Light" w:hAnsi="Hind Light" w:cs="Hind Light"/>
          <w:sz w:val="20"/>
          <w:szCs w:val="20"/>
        </w:rPr>
        <w:t xml:space="preserve">is no clear indication </w:t>
      </w:r>
      <w:r>
        <w:rPr>
          <w:rFonts w:ascii="Hind Light" w:eastAsia="Hind Light" w:hAnsi="Hind Light" w:cs="Hind Light"/>
          <w:sz w:val="20"/>
          <w:szCs w:val="20"/>
        </w:rPr>
        <w:t>of efforts to tamper with</w:t>
      </w:r>
      <w:r w:rsidR="000938A5" w:rsidRPr="000938A5">
        <w:rPr>
          <w:rFonts w:ascii="Hind Light" w:eastAsia="Hind Light" w:hAnsi="Hind Light" w:cs="Hind Light"/>
          <w:sz w:val="20"/>
          <w:szCs w:val="20"/>
        </w:rPr>
        <w:t xml:space="preserve"> the votes, Jan Tore </w:t>
      </w:r>
      <w:proofErr w:type="spellStart"/>
      <w:r w:rsidR="000938A5" w:rsidRPr="000938A5">
        <w:rPr>
          <w:rFonts w:ascii="Hind Light" w:eastAsia="Hind Light" w:hAnsi="Hind Light" w:cs="Hind Light"/>
          <w:sz w:val="20"/>
          <w:szCs w:val="20"/>
        </w:rPr>
        <w:t>Sanner</w:t>
      </w:r>
      <w:proofErr w:type="spellEnd"/>
      <w:r w:rsidR="000938A5" w:rsidRPr="000938A5">
        <w:rPr>
          <w:rFonts w:ascii="Hind Light" w:eastAsia="Hind Light" w:hAnsi="Hind Light" w:cs="Hind Light"/>
          <w:sz w:val="20"/>
          <w:szCs w:val="20"/>
        </w:rPr>
        <w:t xml:space="preserve">, the Norwegian Minister of Local Government and Modernisation </w:t>
      </w:r>
      <w:hyperlink r:id="rId15" w:history="1">
        <w:r w:rsidRPr="005F28C6">
          <w:rPr>
            <w:rStyle w:val="Lienhypertexte"/>
            <w:rFonts w:ascii="Hind Light" w:eastAsia="Hind Light" w:hAnsi="Hind Light" w:cs="Hind Light"/>
            <w:sz w:val="20"/>
            <w:szCs w:val="20"/>
          </w:rPr>
          <w:t>commented</w:t>
        </w:r>
      </w:hyperlink>
      <w:r>
        <w:rPr>
          <w:rFonts w:ascii="Hind Light" w:eastAsia="Hind Light" w:hAnsi="Hind Light" w:cs="Hind Light"/>
          <w:sz w:val="20"/>
          <w:szCs w:val="20"/>
        </w:rPr>
        <w:t xml:space="preserve"> that “s</w:t>
      </w:r>
      <w:r w:rsidR="000938A5" w:rsidRPr="000938A5">
        <w:rPr>
          <w:rFonts w:ascii="Hind Light" w:eastAsia="Hind Light" w:hAnsi="Hind Light" w:cs="Hind Light"/>
          <w:sz w:val="20"/>
          <w:szCs w:val="20"/>
        </w:rPr>
        <w:t>afety and trust are key in carrying out the election.”</w:t>
      </w:r>
    </w:p>
    <w:p w14:paraId="467AB674" w14:textId="77777777" w:rsidR="000734A7" w:rsidRPr="00830D3F" w:rsidRDefault="000734A7" w:rsidP="000734A7">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 xml:space="preserve">EU: EC’s Taskforce on Article 50 released position paper on the UK and data protection </w:t>
      </w:r>
    </w:p>
    <w:p w14:paraId="6CB64FDD" w14:textId="77777777" w:rsidR="000734A7" w:rsidRPr="00830D3F" w:rsidRDefault="000734A7" w:rsidP="000734A7">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A </w:t>
      </w:r>
      <w:hyperlink r:id="rId16" w:history="1">
        <w:r w:rsidRPr="00830D3F">
          <w:rPr>
            <w:rStyle w:val="Lienhypertexte"/>
            <w:rFonts w:ascii="Hind Light" w:eastAsia="Hind Light" w:hAnsi="Hind Light" w:cs="Hind Light"/>
            <w:sz w:val="20"/>
            <w:szCs w:val="20"/>
          </w:rPr>
          <w:t>document</w:t>
        </w:r>
      </w:hyperlink>
      <w:r w:rsidRPr="00830D3F">
        <w:rPr>
          <w:rFonts w:ascii="Hind Light" w:eastAsia="Hind Light" w:hAnsi="Hind Light" w:cs="Hind Light"/>
          <w:sz w:val="20"/>
          <w:szCs w:val="20"/>
        </w:rPr>
        <w:t xml:space="preserve"> released by the EC’s Taskforce on Article 50 on September 6 lists the EU’s essential principles on the use of data and protection of information obtained before the UK leaves the EU. </w:t>
      </w:r>
    </w:p>
    <w:p w14:paraId="2922B551" w14:textId="77777777" w:rsidR="000734A7" w:rsidRPr="00830D3F" w:rsidRDefault="000734A7" w:rsidP="000734A7">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The position paper states that the UK’s access to networks, information systems and databases established by EU law </w:t>
      </w:r>
      <w:r w:rsidR="008A451A">
        <w:rPr>
          <w:rFonts w:ascii="Hind Light" w:eastAsia="Hind Light" w:hAnsi="Hind Light" w:cs="Hind Light"/>
          <w:sz w:val="20"/>
          <w:szCs w:val="20"/>
        </w:rPr>
        <w:t>will be terminated</w:t>
      </w:r>
      <w:r w:rsidR="009F6AA8" w:rsidRPr="00830D3F">
        <w:rPr>
          <w:rFonts w:ascii="Hind Light" w:eastAsia="Hind Light" w:hAnsi="Hind Light" w:cs="Hind Light"/>
          <w:sz w:val="20"/>
          <w:szCs w:val="20"/>
        </w:rPr>
        <w:t xml:space="preserve"> on the date of withdrawal. It adds that </w:t>
      </w:r>
      <w:r w:rsidRPr="00830D3F">
        <w:rPr>
          <w:rFonts w:ascii="Hind Light" w:eastAsia="Hind Light" w:hAnsi="Hind Light" w:cs="Hind Light"/>
          <w:sz w:val="20"/>
          <w:szCs w:val="20"/>
        </w:rPr>
        <w:t xml:space="preserve">the UK </w:t>
      </w:r>
      <w:r w:rsidR="009F6AA8" w:rsidRPr="00830D3F">
        <w:rPr>
          <w:rFonts w:ascii="Hind Light" w:eastAsia="Hind Light" w:hAnsi="Hind Light" w:cs="Hind Light"/>
          <w:sz w:val="20"/>
          <w:szCs w:val="20"/>
        </w:rPr>
        <w:t xml:space="preserve">may </w:t>
      </w:r>
      <w:r w:rsidRPr="00830D3F">
        <w:rPr>
          <w:rFonts w:ascii="Hind Light" w:eastAsia="Hind Light" w:hAnsi="Hind Light" w:cs="Hind Light"/>
          <w:sz w:val="20"/>
          <w:szCs w:val="20"/>
        </w:rPr>
        <w:t>continue to use data gathered before e</w:t>
      </w:r>
      <w:r w:rsidR="009F6AA8" w:rsidRPr="00830D3F">
        <w:rPr>
          <w:rFonts w:ascii="Hind Light" w:eastAsia="Hind Light" w:hAnsi="Hind Light" w:cs="Hind Light"/>
          <w:sz w:val="20"/>
          <w:szCs w:val="20"/>
        </w:rPr>
        <w:t xml:space="preserve">xit day once it has left the EU, </w:t>
      </w:r>
      <w:r w:rsidRPr="00830D3F">
        <w:rPr>
          <w:rFonts w:ascii="Hind Light" w:eastAsia="Hind Light" w:hAnsi="Hind Light" w:cs="Hind Light"/>
          <w:sz w:val="20"/>
          <w:szCs w:val="20"/>
        </w:rPr>
        <w:t xml:space="preserve">as long as it continues applying the same level of protection. </w:t>
      </w:r>
    </w:p>
    <w:p w14:paraId="3392AAC9" w14:textId="77777777" w:rsidR="000734A7" w:rsidRPr="00830D3F" w:rsidRDefault="000734A7" w:rsidP="000734A7">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The document </w:t>
      </w:r>
      <w:r w:rsidR="009F6AA8" w:rsidRPr="00830D3F">
        <w:rPr>
          <w:rFonts w:ascii="Hind Light" w:eastAsia="Hind Light" w:hAnsi="Hind Light" w:cs="Hind Light"/>
          <w:sz w:val="20"/>
          <w:szCs w:val="20"/>
        </w:rPr>
        <w:t xml:space="preserve">does not </w:t>
      </w:r>
      <w:r w:rsidR="008A451A">
        <w:rPr>
          <w:rFonts w:ascii="Hind Light" w:eastAsia="Hind Light" w:hAnsi="Hind Light" w:cs="Hind Light"/>
          <w:sz w:val="20"/>
          <w:szCs w:val="20"/>
        </w:rPr>
        <w:t>address</w:t>
      </w:r>
      <w:r w:rsidRPr="00830D3F">
        <w:rPr>
          <w:rFonts w:ascii="Hind Light" w:eastAsia="Hind Light" w:hAnsi="Hind Light" w:cs="Hind Light"/>
          <w:sz w:val="20"/>
          <w:szCs w:val="20"/>
        </w:rPr>
        <w:t xml:space="preserve"> how data could continue to </w:t>
      </w:r>
      <w:r w:rsidR="008A451A">
        <w:rPr>
          <w:rFonts w:ascii="Hind Light" w:eastAsia="Hind Light" w:hAnsi="Hind Light" w:cs="Hind Light"/>
          <w:sz w:val="20"/>
          <w:szCs w:val="20"/>
        </w:rPr>
        <w:t>be exchanged following</w:t>
      </w:r>
      <w:r w:rsidRPr="00830D3F">
        <w:rPr>
          <w:rFonts w:ascii="Hind Light" w:eastAsia="Hind Light" w:hAnsi="Hind Light" w:cs="Hind Light"/>
          <w:sz w:val="20"/>
          <w:szCs w:val="20"/>
        </w:rPr>
        <w:t xml:space="preserve"> Brexit.</w:t>
      </w:r>
    </w:p>
    <w:p w14:paraId="1CAEAA01" w14:textId="77777777" w:rsidR="00F773DC" w:rsidRPr="00830D3F" w:rsidRDefault="00F773DC" w:rsidP="00F773DC">
      <w:pPr>
        <w:spacing w:line="280" w:lineRule="exact"/>
        <w:jc w:val="both"/>
        <w:rPr>
          <w:rFonts w:ascii="Hind Light" w:eastAsia="Hind Light" w:hAnsi="Hind Light" w:cs="Hind Light"/>
          <w:b/>
          <w:sz w:val="20"/>
          <w:szCs w:val="20"/>
        </w:rPr>
      </w:pPr>
      <w:r w:rsidRPr="00830D3F">
        <w:rPr>
          <w:rFonts w:ascii="Hind Light" w:eastAsia="Hind Light" w:hAnsi="Hind Light" w:cs="Hind Light"/>
          <w:b/>
          <w:sz w:val="20"/>
          <w:szCs w:val="20"/>
        </w:rPr>
        <w:t xml:space="preserve">EU: Intel wins reprieve on EU antitrust fine </w:t>
      </w:r>
    </w:p>
    <w:p w14:paraId="73BC98B0" w14:textId="77777777" w:rsidR="00F773DC" w:rsidRPr="00830D3F" w:rsidRDefault="00F773DC" w:rsidP="00F773DC">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On September 6, the EU’s highest court </w:t>
      </w:r>
      <w:hyperlink r:id="rId17" w:history="1">
        <w:r w:rsidRPr="008A451A">
          <w:rPr>
            <w:rStyle w:val="Lienhypertexte"/>
            <w:rFonts w:ascii="Hind Light" w:eastAsia="Hind Light" w:hAnsi="Hind Light" w:cs="Hind Light"/>
            <w:sz w:val="20"/>
            <w:szCs w:val="20"/>
          </w:rPr>
          <w:t>backed</w:t>
        </w:r>
      </w:hyperlink>
      <w:r w:rsidRPr="00830D3F">
        <w:rPr>
          <w:rFonts w:ascii="Hind Light" w:eastAsia="Hind Light" w:hAnsi="Hind Light" w:cs="Hind Light"/>
          <w:sz w:val="20"/>
          <w:szCs w:val="20"/>
        </w:rPr>
        <w:t xml:space="preserve"> Intel’s appeal of a €1.06 billion fine which dates back to 2009.</w:t>
      </w:r>
    </w:p>
    <w:p w14:paraId="253A9E36" w14:textId="77777777" w:rsidR="00F773DC" w:rsidRPr="00830D3F" w:rsidRDefault="00F773DC" w:rsidP="00F773DC">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 xml:space="preserve">The EU’s General Court had rejected Intel’s appeal in 2014, </w:t>
      </w:r>
      <w:r w:rsidR="008A451A">
        <w:rPr>
          <w:rFonts w:ascii="Hind Light" w:eastAsia="Hind Light" w:hAnsi="Hind Light" w:cs="Hind Light"/>
          <w:sz w:val="20"/>
          <w:szCs w:val="20"/>
        </w:rPr>
        <w:t>leading</w:t>
      </w:r>
      <w:r w:rsidRPr="00830D3F">
        <w:rPr>
          <w:rFonts w:ascii="Hind Light" w:eastAsia="Hind Light" w:hAnsi="Hind Light" w:cs="Hind Light"/>
          <w:sz w:val="20"/>
          <w:szCs w:val="20"/>
        </w:rPr>
        <w:t xml:space="preserve"> the company to take the matter to the </w:t>
      </w:r>
      <w:r w:rsidR="008A451A">
        <w:rPr>
          <w:rFonts w:ascii="Hind Light" w:eastAsia="Hind Light" w:hAnsi="Hind Light" w:cs="Hind Light"/>
          <w:sz w:val="20"/>
          <w:szCs w:val="20"/>
        </w:rPr>
        <w:t>European Court of Justice (ECJ). The ECJ</w:t>
      </w:r>
      <w:r w:rsidRPr="00830D3F">
        <w:rPr>
          <w:rFonts w:ascii="Hind Light" w:eastAsia="Hind Light" w:hAnsi="Hind Light" w:cs="Hind Light"/>
          <w:sz w:val="20"/>
          <w:szCs w:val="20"/>
        </w:rPr>
        <w:t xml:space="preserve"> </w:t>
      </w:r>
      <w:r w:rsidR="008A451A">
        <w:rPr>
          <w:rFonts w:ascii="Hind Light" w:eastAsia="Hind Light" w:hAnsi="Hind Light" w:cs="Hind Light"/>
          <w:sz w:val="20"/>
          <w:szCs w:val="20"/>
        </w:rPr>
        <w:t>found that</w:t>
      </w:r>
      <w:r w:rsidRPr="00830D3F">
        <w:rPr>
          <w:rFonts w:ascii="Hind Light" w:eastAsia="Hind Light" w:hAnsi="Hind Light" w:cs="Hind Light"/>
          <w:sz w:val="20"/>
          <w:szCs w:val="20"/>
        </w:rPr>
        <w:t xml:space="preserve"> the lower court had ignored important aspects of the Commission’s case, and ordered it to re-examine the original decision.</w:t>
      </w:r>
    </w:p>
    <w:p w14:paraId="54D44446" w14:textId="77777777" w:rsidR="00F773DC" w:rsidRPr="00830D3F" w:rsidRDefault="00F773DC" w:rsidP="00F773DC">
      <w:pPr>
        <w:pStyle w:val="Pardeliste"/>
        <w:numPr>
          <w:ilvl w:val="0"/>
          <w:numId w:val="2"/>
        </w:numPr>
        <w:spacing w:after="200" w:line="280" w:lineRule="exact"/>
        <w:jc w:val="both"/>
        <w:rPr>
          <w:rFonts w:ascii="Hind Light" w:eastAsia="Hind Light" w:hAnsi="Hind Light" w:cs="Hind Light"/>
          <w:sz w:val="20"/>
          <w:szCs w:val="20"/>
        </w:rPr>
      </w:pPr>
      <w:r w:rsidRPr="00830D3F">
        <w:rPr>
          <w:rFonts w:ascii="Hind Light" w:eastAsia="Hind Light" w:hAnsi="Hind Light" w:cs="Hind Light"/>
          <w:sz w:val="20"/>
          <w:szCs w:val="20"/>
        </w:rPr>
        <w:t>Intel was fined by the European Commission in 2009 for abusing its monopoly of the computer processor market by pushing manufacturers to buy all their chips from Intel instead of rivals.</w:t>
      </w:r>
    </w:p>
    <w:p w14:paraId="6E4C1648" w14:textId="77777777" w:rsidR="000734A7" w:rsidRPr="000734A7" w:rsidRDefault="000734A7" w:rsidP="000734A7">
      <w:pPr>
        <w:spacing w:line="280" w:lineRule="exact"/>
        <w:jc w:val="both"/>
        <w:rPr>
          <w:rFonts w:ascii="Hind Light" w:eastAsia="Hind Light" w:hAnsi="Hind Light" w:cs="Hind Light"/>
          <w:sz w:val="20"/>
          <w:szCs w:val="20"/>
        </w:rPr>
      </w:pPr>
    </w:p>
    <w:p w14:paraId="77FFB4B9" w14:textId="77777777" w:rsidR="00E63584" w:rsidRPr="00E63584" w:rsidRDefault="00E63584" w:rsidP="00E63584">
      <w:pPr>
        <w:spacing w:line="280" w:lineRule="exact"/>
        <w:jc w:val="both"/>
        <w:rPr>
          <w:rFonts w:ascii="Hind Light" w:eastAsia="Hind Light" w:hAnsi="Hind Light" w:cs="Hind Light"/>
          <w:sz w:val="20"/>
          <w:szCs w:val="20"/>
        </w:rPr>
      </w:pPr>
    </w:p>
    <w:sectPr w:rsidR="00E63584" w:rsidRPr="00E63584" w:rsidSect="00CC5B49">
      <w:headerReference w:type="default" r:id="rId18"/>
      <w:footerReference w:type="default" r:id="rId19"/>
      <w:headerReference w:type="first" r:id="rId20"/>
      <w:footerReference w:type="first" r:id="rId21"/>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EC47D9" w14:textId="77777777" w:rsidR="001C658A" w:rsidRDefault="001C658A" w:rsidP="0094598F">
      <w:r>
        <w:separator/>
      </w:r>
    </w:p>
  </w:endnote>
  <w:endnote w:type="continuationSeparator" w:id="0">
    <w:p w14:paraId="3B9B251A" w14:textId="77777777" w:rsidR="001C658A" w:rsidRDefault="001C658A"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9DE1A"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27CFCDC5" wp14:editId="6A15D27C">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4A06">
      <w:rPr>
        <w:rFonts w:ascii="Hind Medium" w:hAnsi="Hind Medium"/>
      </w:rPr>
      <w:t>Internet</w:t>
    </w:r>
    <w:r w:rsidRPr="00236E16">
      <w:rPr>
        <w:rFonts w:ascii="Hind Medium" w:hAnsi="Hind Medium"/>
      </w:rPr>
      <w:t>society.org</w:t>
    </w:r>
    <w:r>
      <w:tab/>
    </w:r>
    <w:r w:rsidRPr="009F2B94">
      <w:t>@</w:t>
    </w:r>
    <w:proofErr w:type="spellStart"/>
    <w:r w:rsidR="006A4A06">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6F8D5" w14:textId="77777777" w:rsidR="00CC5B49" w:rsidRDefault="006A4A06">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61025" w14:textId="77777777" w:rsidR="001C658A" w:rsidRDefault="001C658A" w:rsidP="0094598F">
      <w:r>
        <w:separator/>
      </w:r>
    </w:p>
  </w:footnote>
  <w:footnote w:type="continuationSeparator" w:id="0">
    <w:p w14:paraId="277A5A30" w14:textId="77777777" w:rsidR="001C658A" w:rsidRDefault="001C658A"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6717D6"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F4144">
      <w:rPr>
        <w:rStyle w:val="Numrodepage"/>
        <w:noProof/>
        <w:sz w:val="18"/>
        <w:szCs w:val="18"/>
      </w:rPr>
      <w:t>2</w:t>
    </w:r>
    <w:r w:rsidRPr="00E005F2">
      <w:rPr>
        <w:rStyle w:val="Numrodepage"/>
        <w:sz w:val="18"/>
        <w:szCs w:val="18"/>
      </w:rPr>
      <w:fldChar w:fldCharType="end"/>
    </w:r>
  </w:p>
  <w:p w14:paraId="380A471B"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6C6DF7">
      <w:rPr>
        <w:spacing w:val="4"/>
        <w:szCs w:val="12"/>
      </w:rPr>
      <w:t>02</w:t>
    </w:r>
    <w:r w:rsidR="007411D2">
      <w:rPr>
        <w:spacing w:val="4"/>
        <w:szCs w:val="12"/>
      </w:rPr>
      <w:t xml:space="preserve"> September</w:t>
    </w:r>
    <w:r w:rsidR="0082012C">
      <w:rPr>
        <w:spacing w:val="4"/>
        <w:szCs w:val="12"/>
      </w:rPr>
      <w:t xml:space="preserve"> </w:t>
    </w:r>
    <w:r w:rsidR="00F16084">
      <w:rPr>
        <w:spacing w:val="4"/>
        <w:szCs w:val="12"/>
      </w:rPr>
      <w:t xml:space="preserve">– </w:t>
    </w:r>
    <w:r w:rsidR="007411D2">
      <w:rPr>
        <w:spacing w:val="4"/>
        <w:szCs w:val="12"/>
      </w:rPr>
      <w:t>08 September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13C6A44C" w14:textId="77777777" w:rsidTr="00CC5B49">
      <w:trPr>
        <w:cantSplit/>
        <w:trHeight w:hRule="exact" w:val="1247"/>
      </w:trPr>
      <w:tc>
        <w:tcPr>
          <w:tcW w:w="10402" w:type="dxa"/>
          <w:shd w:val="clear" w:color="auto" w:fill="auto"/>
        </w:tcPr>
        <w:p w14:paraId="46A3C4ED" w14:textId="77777777" w:rsidR="00CC5B49" w:rsidRDefault="00CC5B49" w:rsidP="00CC5B49">
          <w:pPr>
            <w:pStyle w:val="Documenttitle"/>
          </w:pPr>
        </w:p>
      </w:tc>
    </w:tr>
    <w:tr w:rsidR="00CC5B49" w:rsidRPr="00E7106E" w14:paraId="0BEA56F8" w14:textId="77777777" w:rsidTr="00CC5B49">
      <w:trPr>
        <w:cantSplit/>
        <w:trHeight w:hRule="exact" w:val="3232"/>
      </w:trPr>
      <w:tc>
        <w:tcPr>
          <w:tcW w:w="10402" w:type="dxa"/>
          <w:shd w:val="clear" w:color="auto" w:fill="auto"/>
          <w:vAlign w:val="center"/>
        </w:tcPr>
        <w:p w14:paraId="4699B62D" w14:textId="77777777" w:rsidR="00CC5B49" w:rsidRDefault="00CC5B49" w:rsidP="00CC5B49">
          <w:pPr>
            <w:pStyle w:val="Documenttitle"/>
          </w:pPr>
          <w:r>
            <w:t xml:space="preserve">European </w:t>
          </w:r>
          <w:r w:rsidRPr="00E3372A">
            <w:t xml:space="preserve">Regional Bureau Newsletter </w:t>
          </w:r>
        </w:p>
        <w:p w14:paraId="11EEA987" w14:textId="77777777" w:rsidR="00CC5B49" w:rsidRPr="00E7106E" w:rsidRDefault="00CC5B49" w:rsidP="00CC5B49">
          <w:pPr>
            <w:pStyle w:val="Documenttitle"/>
          </w:pPr>
        </w:p>
      </w:tc>
    </w:tr>
    <w:tr w:rsidR="00CC5B49" w:rsidRPr="00326E6B" w14:paraId="6A5B5845" w14:textId="77777777" w:rsidTr="00CC5B49">
      <w:trPr>
        <w:cantSplit/>
        <w:trHeight w:hRule="exact" w:val="1134"/>
      </w:trPr>
      <w:tc>
        <w:tcPr>
          <w:tcW w:w="10402" w:type="dxa"/>
          <w:shd w:val="clear" w:color="auto" w:fill="auto"/>
        </w:tcPr>
        <w:p w14:paraId="28A1F7FB" w14:textId="77777777" w:rsidR="00CC5B49" w:rsidRDefault="000938A5" w:rsidP="007411D2">
          <w:pPr>
            <w:pStyle w:val="Coverdate"/>
            <w:rPr>
              <w:rStyle w:val="Lienhypertexte"/>
            </w:rPr>
          </w:pPr>
          <w:r>
            <w:t>02</w:t>
          </w:r>
          <w:r w:rsidR="00ED2AB9">
            <w:t xml:space="preserve"> </w:t>
          </w:r>
          <w:r w:rsidR="007411D2">
            <w:t>September</w:t>
          </w:r>
          <w:r w:rsidR="00F325A1">
            <w:t xml:space="preserve"> </w:t>
          </w:r>
          <w:r w:rsidR="009B45A4" w:rsidRPr="00591399">
            <w:t xml:space="preserve">– </w:t>
          </w:r>
          <w:r w:rsidR="007411D2">
            <w:t>08</w:t>
          </w:r>
          <w:r w:rsidR="002A6C3A">
            <w:t xml:space="preserve"> </w:t>
          </w:r>
          <w:r w:rsidR="007411D2">
            <w:t>September</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6A4A06">
              <w:rPr>
                <w:rStyle w:val="Lienhypertexte"/>
              </w:rPr>
              <w:t>Internet</w:t>
            </w:r>
            <w:r w:rsidR="00CC5B49" w:rsidRPr="00591399">
              <w:rPr>
                <w:rStyle w:val="Lienhypertexte"/>
              </w:rPr>
              <w:t>society.org/what-we-do/where-we-work/europe</w:t>
            </w:r>
          </w:hyperlink>
        </w:p>
        <w:p w14:paraId="3817210A" w14:textId="3B81F9A6" w:rsidR="000C36A9" w:rsidRPr="00591399" w:rsidRDefault="000C36A9" w:rsidP="007411D2">
          <w:pPr>
            <w:pStyle w:val="Coverdate"/>
          </w:pPr>
          <w:proofErr w:type="spellStart"/>
          <w:r>
            <w:rPr>
              <w:rStyle w:val="Lienhypertexte"/>
            </w:rPr>
            <w:t>Frédéric</w:t>
          </w:r>
          <w:proofErr w:type="spellEnd"/>
          <w:r>
            <w:rPr>
              <w:rStyle w:val="Lienhypertexte"/>
            </w:rPr>
            <w:t xml:space="preserve"> Donck (ERB)</w:t>
          </w:r>
        </w:p>
      </w:tc>
    </w:tr>
  </w:tbl>
  <w:p w14:paraId="4D562E86"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6238C9AB" wp14:editId="379D912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6"/>
  </w:num>
  <w:num w:numId="6">
    <w:abstractNumId w:val="7"/>
  </w:num>
  <w:num w:numId="7">
    <w:abstractNumId w:val="4"/>
  </w:num>
  <w:num w:numId="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534B"/>
    <w:rsid w:val="00010DA7"/>
    <w:rsid w:val="000126AE"/>
    <w:rsid w:val="00013190"/>
    <w:rsid w:val="00015392"/>
    <w:rsid w:val="000158C5"/>
    <w:rsid w:val="00020775"/>
    <w:rsid w:val="000219D5"/>
    <w:rsid w:val="0002283E"/>
    <w:rsid w:val="00022F35"/>
    <w:rsid w:val="00023FA8"/>
    <w:rsid w:val="000277E6"/>
    <w:rsid w:val="00030067"/>
    <w:rsid w:val="00031252"/>
    <w:rsid w:val="000327B3"/>
    <w:rsid w:val="00033396"/>
    <w:rsid w:val="00041980"/>
    <w:rsid w:val="00044321"/>
    <w:rsid w:val="000452BD"/>
    <w:rsid w:val="00046EAB"/>
    <w:rsid w:val="00054831"/>
    <w:rsid w:val="00054F33"/>
    <w:rsid w:val="00055846"/>
    <w:rsid w:val="000606BD"/>
    <w:rsid w:val="00060F43"/>
    <w:rsid w:val="000714E8"/>
    <w:rsid w:val="000719FE"/>
    <w:rsid w:val="000734A7"/>
    <w:rsid w:val="0007463D"/>
    <w:rsid w:val="00075469"/>
    <w:rsid w:val="00075F55"/>
    <w:rsid w:val="00076C99"/>
    <w:rsid w:val="000776CC"/>
    <w:rsid w:val="00080624"/>
    <w:rsid w:val="000830D0"/>
    <w:rsid w:val="0008569F"/>
    <w:rsid w:val="000857E5"/>
    <w:rsid w:val="000860A7"/>
    <w:rsid w:val="00087E3A"/>
    <w:rsid w:val="00093481"/>
    <w:rsid w:val="000938A5"/>
    <w:rsid w:val="00095503"/>
    <w:rsid w:val="000955A3"/>
    <w:rsid w:val="000A2988"/>
    <w:rsid w:val="000A5693"/>
    <w:rsid w:val="000A70C5"/>
    <w:rsid w:val="000B2930"/>
    <w:rsid w:val="000B43F7"/>
    <w:rsid w:val="000B4BA0"/>
    <w:rsid w:val="000B4F13"/>
    <w:rsid w:val="000B569A"/>
    <w:rsid w:val="000B58BD"/>
    <w:rsid w:val="000B5DB1"/>
    <w:rsid w:val="000B6A4A"/>
    <w:rsid w:val="000B782E"/>
    <w:rsid w:val="000C36A9"/>
    <w:rsid w:val="000D020B"/>
    <w:rsid w:val="000D0220"/>
    <w:rsid w:val="000D0408"/>
    <w:rsid w:val="000D3BBB"/>
    <w:rsid w:val="000D57EE"/>
    <w:rsid w:val="000E20EE"/>
    <w:rsid w:val="000E610B"/>
    <w:rsid w:val="000E652F"/>
    <w:rsid w:val="000E7EAA"/>
    <w:rsid w:val="000F6C38"/>
    <w:rsid w:val="0010077D"/>
    <w:rsid w:val="00100E80"/>
    <w:rsid w:val="0010137B"/>
    <w:rsid w:val="00101BF0"/>
    <w:rsid w:val="00101E3E"/>
    <w:rsid w:val="00104331"/>
    <w:rsid w:val="001105A9"/>
    <w:rsid w:val="00110F70"/>
    <w:rsid w:val="00112437"/>
    <w:rsid w:val="0011437C"/>
    <w:rsid w:val="00114604"/>
    <w:rsid w:val="00116678"/>
    <w:rsid w:val="001212AB"/>
    <w:rsid w:val="00122ADD"/>
    <w:rsid w:val="001241E0"/>
    <w:rsid w:val="00126EFE"/>
    <w:rsid w:val="00130376"/>
    <w:rsid w:val="00130F4B"/>
    <w:rsid w:val="0013271F"/>
    <w:rsid w:val="001336A9"/>
    <w:rsid w:val="00151164"/>
    <w:rsid w:val="00151E3C"/>
    <w:rsid w:val="00152BE8"/>
    <w:rsid w:val="001535F3"/>
    <w:rsid w:val="0015622E"/>
    <w:rsid w:val="00156AD5"/>
    <w:rsid w:val="00160583"/>
    <w:rsid w:val="001637A9"/>
    <w:rsid w:val="00165995"/>
    <w:rsid w:val="00166A3C"/>
    <w:rsid w:val="001676C2"/>
    <w:rsid w:val="0017342C"/>
    <w:rsid w:val="00175C5A"/>
    <w:rsid w:val="00176F7C"/>
    <w:rsid w:val="001772EA"/>
    <w:rsid w:val="0018221E"/>
    <w:rsid w:val="00183664"/>
    <w:rsid w:val="00183F44"/>
    <w:rsid w:val="00184117"/>
    <w:rsid w:val="00191B22"/>
    <w:rsid w:val="00192AF9"/>
    <w:rsid w:val="0019388A"/>
    <w:rsid w:val="00195166"/>
    <w:rsid w:val="00195FB3"/>
    <w:rsid w:val="00196634"/>
    <w:rsid w:val="001A22A6"/>
    <w:rsid w:val="001A2643"/>
    <w:rsid w:val="001A7A56"/>
    <w:rsid w:val="001B0AEA"/>
    <w:rsid w:val="001B7B89"/>
    <w:rsid w:val="001C0103"/>
    <w:rsid w:val="001C1148"/>
    <w:rsid w:val="001C385E"/>
    <w:rsid w:val="001C635F"/>
    <w:rsid w:val="001C658A"/>
    <w:rsid w:val="001D0974"/>
    <w:rsid w:val="001D0A29"/>
    <w:rsid w:val="001D1254"/>
    <w:rsid w:val="001D213B"/>
    <w:rsid w:val="001D22AE"/>
    <w:rsid w:val="001D23AA"/>
    <w:rsid w:val="001D2F33"/>
    <w:rsid w:val="001D3021"/>
    <w:rsid w:val="001D3F28"/>
    <w:rsid w:val="001D5922"/>
    <w:rsid w:val="001D659D"/>
    <w:rsid w:val="001D6620"/>
    <w:rsid w:val="001D67A6"/>
    <w:rsid w:val="001E5271"/>
    <w:rsid w:val="001E61E2"/>
    <w:rsid w:val="001F018B"/>
    <w:rsid w:val="001F2CA2"/>
    <w:rsid w:val="001F340E"/>
    <w:rsid w:val="001F6583"/>
    <w:rsid w:val="00204FDF"/>
    <w:rsid w:val="00205B7A"/>
    <w:rsid w:val="00207D42"/>
    <w:rsid w:val="00212F58"/>
    <w:rsid w:val="00214C38"/>
    <w:rsid w:val="00217A53"/>
    <w:rsid w:val="00220AE6"/>
    <w:rsid w:val="00224F0E"/>
    <w:rsid w:val="00225B5C"/>
    <w:rsid w:val="0022606C"/>
    <w:rsid w:val="002272C1"/>
    <w:rsid w:val="002278F3"/>
    <w:rsid w:val="002302F0"/>
    <w:rsid w:val="00230CE6"/>
    <w:rsid w:val="00230F8C"/>
    <w:rsid w:val="00231608"/>
    <w:rsid w:val="00231926"/>
    <w:rsid w:val="00231C26"/>
    <w:rsid w:val="00234885"/>
    <w:rsid w:val="00234B20"/>
    <w:rsid w:val="00236ABA"/>
    <w:rsid w:val="002374E2"/>
    <w:rsid w:val="00240E05"/>
    <w:rsid w:val="0024524E"/>
    <w:rsid w:val="0024745D"/>
    <w:rsid w:val="00247518"/>
    <w:rsid w:val="00247D79"/>
    <w:rsid w:val="00250B47"/>
    <w:rsid w:val="00251962"/>
    <w:rsid w:val="0025340A"/>
    <w:rsid w:val="002562A7"/>
    <w:rsid w:val="002564BF"/>
    <w:rsid w:val="00256D51"/>
    <w:rsid w:val="00264983"/>
    <w:rsid w:val="002702E2"/>
    <w:rsid w:val="00274EE7"/>
    <w:rsid w:val="00276819"/>
    <w:rsid w:val="00276A60"/>
    <w:rsid w:val="00277CF5"/>
    <w:rsid w:val="00277FA9"/>
    <w:rsid w:val="002814D0"/>
    <w:rsid w:val="00282228"/>
    <w:rsid w:val="002824E0"/>
    <w:rsid w:val="00283A5D"/>
    <w:rsid w:val="002854EB"/>
    <w:rsid w:val="002876B3"/>
    <w:rsid w:val="002877C5"/>
    <w:rsid w:val="0029121B"/>
    <w:rsid w:val="00291DCA"/>
    <w:rsid w:val="00293A0B"/>
    <w:rsid w:val="00294C1A"/>
    <w:rsid w:val="002A28B4"/>
    <w:rsid w:val="002A52F1"/>
    <w:rsid w:val="002A6C3A"/>
    <w:rsid w:val="002B42CE"/>
    <w:rsid w:val="002B6ECE"/>
    <w:rsid w:val="002B7CCA"/>
    <w:rsid w:val="002C01F5"/>
    <w:rsid w:val="002C058E"/>
    <w:rsid w:val="002C17F5"/>
    <w:rsid w:val="002C3358"/>
    <w:rsid w:val="002D2C74"/>
    <w:rsid w:val="002D4103"/>
    <w:rsid w:val="002D4FA7"/>
    <w:rsid w:val="002D7D01"/>
    <w:rsid w:val="002D7F7E"/>
    <w:rsid w:val="002E1C68"/>
    <w:rsid w:val="002E237A"/>
    <w:rsid w:val="002E32F8"/>
    <w:rsid w:val="002E6771"/>
    <w:rsid w:val="002E68ED"/>
    <w:rsid w:val="002E756B"/>
    <w:rsid w:val="002F0FA0"/>
    <w:rsid w:val="002F1725"/>
    <w:rsid w:val="002F40C0"/>
    <w:rsid w:val="002F5538"/>
    <w:rsid w:val="002F6A39"/>
    <w:rsid w:val="00300E21"/>
    <w:rsid w:val="00310DF6"/>
    <w:rsid w:val="00314222"/>
    <w:rsid w:val="00315EC3"/>
    <w:rsid w:val="0031771D"/>
    <w:rsid w:val="0031787A"/>
    <w:rsid w:val="003207C6"/>
    <w:rsid w:val="003222F6"/>
    <w:rsid w:val="00322495"/>
    <w:rsid w:val="00322B44"/>
    <w:rsid w:val="0032458F"/>
    <w:rsid w:val="00326355"/>
    <w:rsid w:val="00326E6B"/>
    <w:rsid w:val="00326EE4"/>
    <w:rsid w:val="003309E6"/>
    <w:rsid w:val="00331FED"/>
    <w:rsid w:val="0033207F"/>
    <w:rsid w:val="003435DA"/>
    <w:rsid w:val="00353B0C"/>
    <w:rsid w:val="003551DB"/>
    <w:rsid w:val="00361712"/>
    <w:rsid w:val="00374307"/>
    <w:rsid w:val="003773E6"/>
    <w:rsid w:val="00384498"/>
    <w:rsid w:val="00384ACA"/>
    <w:rsid w:val="00387C22"/>
    <w:rsid w:val="00393CFF"/>
    <w:rsid w:val="00394C50"/>
    <w:rsid w:val="00396536"/>
    <w:rsid w:val="003976BF"/>
    <w:rsid w:val="003A1150"/>
    <w:rsid w:val="003A1493"/>
    <w:rsid w:val="003A24BE"/>
    <w:rsid w:val="003A27E4"/>
    <w:rsid w:val="003A2CEB"/>
    <w:rsid w:val="003A648C"/>
    <w:rsid w:val="003A65ED"/>
    <w:rsid w:val="003B0CAE"/>
    <w:rsid w:val="003B4C7C"/>
    <w:rsid w:val="003B5946"/>
    <w:rsid w:val="003B5EC4"/>
    <w:rsid w:val="003B7519"/>
    <w:rsid w:val="003C16C7"/>
    <w:rsid w:val="003C1971"/>
    <w:rsid w:val="003C4003"/>
    <w:rsid w:val="003C631E"/>
    <w:rsid w:val="003D3D1B"/>
    <w:rsid w:val="003D473A"/>
    <w:rsid w:val="003E091A"/>
    <w:rsid w:val="003E0AFD"/>
    <w:rsid w:val="003E2AF9"/>
    <w:rsid w:val="003E2F68"/>
    <w:rsid w:val="003E30BB"/>
    <w:rsid w:val="003E30F0"/>
    <w:rsid w:val="003E42B4"/>
    <w:rsid w:val="003E4CCB"/>
    <w:rsid w:val="003E5745"/>
    <w:rsid w:val="003E7BF3"/>
    <w:rsid w:val="003F380A"/>
    <w:rsid w:val="003F41EA"/>
    <w:rsid w:val="003F440F"/>
    <w:rsid w:val="003F59B7"/>
    <w:rsid w:val="003F7E8B"/>
    <w:rsid w:val="00403AF6"/>
    <w:rsid w:val="004042B4"/>
    <w:rsid w:val="00405C29"/>
    <w:rsid w:val="00406278"/>
    <w:rsid w:val="00406449"/>
    <w:rsid w:val="0041017F"/>
    <w:rsid w:val="00411111"/>
    <w:rsid w:val="00413F28"/>
    <w:rsid w:val="004149FB"/>
    <w:rsid w:val="004162D8"/>
    <w:rsid w:val="00420039"/>
    <w:rsid w:val="00420B56"/>
    <w:rsid w:val="004211EE"/>
    <w:rsid w:val="00421991"/>
    <w:rsid w:val="004223B8"/>
    <w:rsid w:val="0042376D"/>
    <w:rsid w:val="004259E0"/>
    <w:rsid w:val="00425F3B"/>
    <w:rsid w:val="004324F9"/>
    <w:rsid w:val="00435858"/>
    <w:rsid w:val="00437117"/>
    <w:rsid w:val="00441B04"/>
    <w:rsid w:val="00442BC9"/>
    <w:rsid w:val="00442DB7"/>
    <w:rsid w:val="0044653B"/>
    <w:rsid w:val="004471E3"/>
    <w:rsid w:val="00452EE3"/>
    <w:rsid w:val="004547EE"/>
    <w:rsid w:val="00454D96"/>
    <w:rsid w:val="004563B0"/>
    <w:rsid w:val="00457ED3"/>
    <w:rsid w:val="004630D9"/>
    <w:rsid w:val="00465BEA"/>
    <w:rsid w:val="00466331"/>
    <w:rsid w:val="00466EB9"/>
    <w:rsid w:val="00467EAD"/>
    <w:rsid w:val="00473223"/>
    <w:rsid w:val="004766CD"/>
    <w:rsid w:val="004774FC"/>
    <w:rsid w:val="004800BA"/>
    <w:rsid w:val="004827F4"/>
    <w:rsid w:val="00482A54"/>
    <w:rsid w:val="00486078"/>
    <w:rsid w:val="004915DE"/>
    <w:rsid w:val="00492B50"/>
    <w:rsid w:val="004A0EBE"/>
    <w:rsid w:val="004A17C9"/>
    <w:rsid w:val="004A1A36"/>
    <w:rsid w:val="004A56BA"/>
    <w:rsid w:val="004B35A4"/>
    <w:rsid w:val="004B68C2"/>
    <w:rsid w:val="004C1131"/>
    <w:rsid w:val="004C416E"/>
    <w:rsid w:val="004C67EB"/>
    <w:rsid w:val="004D034D"/>
    <w:rsid w:val="004D2D36"/>
    <w:rsid w:val="004D2EE2"/>
    <w:rsid w:val="004D3730"/>
    <w:rsid w:val="004D3D74"/>
    <w:rsid w:val="004D40A7"/>
    <w:rsid w:val="004D59BC"/>
    <w:rsid w:val="004D5FE3"/>
    <w:rsid w:val="004E0379"/>
    <w:rsid w:val="004E1AEB"/>
    <w:rsid w:val="004E1C17"/>
    <w:rsid w:val="004E27E9"/>
    <w:rsid w:val="004E4053"/>
    <w:rsid w:val="004F138D"/>
    <w:rsid w:val="004F1AD2"/>
    <w:rsid w:val="004F5CFD"/>
    <w:rsid w:val="004F7B14"/>
    <w:rsid w:val="004F7C3B"/>
    <w:rsid w:val="005003B2"/>
    <w:rsid w:val="00501136"/>
    <w:rsid w:val="00502768"/>
    <w:rsid w:val="00504F9E"/>
    <w:rsid w:val="00505735"/>
    <w:rsid w:val="00510600"/>
    <w:rsid w:val="005117BA"/>
    <w:rsid w:val="005126AF"/>
    <w:rsid w:val="00513108"/>
    <w:rsid w:val="005135E2"/>
    <w:rsid w:val="0051620C"/>
    <w:rsid w:val="0051681D"/>
    <w:rsid w:val="00521A58"/>
    <w:rsid w:val="0052484F"/>
    <w:rsid w:val="00524E9C"/>
    <w:rsid w:val="00530266"/>
    <w:rsid w:val="005304B2"/>
    <w:rsid w:val="005411B0"/>
    <w:rsid w:val="00541208"/>
    <w:rsid w:val="00542F3E"/>
    <w:rsid w:val="00546C0B"/>
    <w:rsid w:val="00547FAC"/>
    <w:rsid w:val="00555DEA"/>
    <w:rsid w:val="00560E40"/>
    <w:rsid w:val="0056116A"/>
    <w:rsid w:val="0056250A"/>
    <w:rsid w:val="0056262D"/>
    <w:rsid w:val="00564F6F"/>
    <w:rsid w:val="00566156"/>
    <w:rsid w:val="0057119A"/>
    <w:rsid w:val="00571EDA"/>
    <w:rsid w:val="005727AE"/>
    <w:rsid w:val="00574DA8"/>
    <w:rsid w:val="0057745C"/>
    <w:rsid w:val="005817E0"/>
    <w:rsid w:val="005832C5"/>
    <w:rsid w:val="00584D6D"/>
    <w:rsid w:val="00587F37"/>
    <w:rsid w:val="00591005"/>
    <w:rsid w:val="00591399"/>
    <w:rsid w:val="005A25DE"/>
    <w:rsid w:val="005A6E65"/>
    <w:rsid w:val="005B1818"/>
    <w:rsid w:val="005B283B"/>
    <w:rsid w:val="005B28AF"/>
    <w:rsid w:val="005C0B1E"/>
    <w:rsid w:val="005C0E67"/>
    <w:rsid w:val="005C5CAF"/>
    <w:rsid w:val="005D0241"/>
    <w:rsid w:val="005D29E6"/>
    <w:rsid w:val="005D394E"/>
    <w:rsid w:val="005D4BBC"/>
    <w:rsid w:val="005D57C0"/>
    <w:rsid w:val="005D5808"/>
    <w:rsid w:val="005D5EE9"/>
    <w:rsid w:val="005D71D2"/>
    <w:rsid w:val="005D78BE"/>
    <w:rsid w:val="005E19AF"/>
    <w:rsid w:val="005E2A38"/>
    <w:rsid w:val="005E39B3"/>
    <w:rsid w:val="005E3E6D"/>
    <w:rsid w:val="005E4C92"/>
    <w:rsid w:val="005E4CF5"/>
    <w:rsid w:val="005F1082"/>
    <w:rsid w:val="005F28C6"/>
    <w:rsid w:val="005F2E10"/>
    <w:rsid w:val="005F306F"/>
    <w:rsid w:val="005F4693"/>
    <w:rsid w:val="005F66CD"/>
    <w:rsid w:val="00601C4E"/>
    <w:rsid w:val="00602FB6"/>
    <w:rsid w:val="00603CD9"/>
    <w:rsid w:val="00604068"/>
    <w:rsid w:val="006102AE"/>
    <w:rsid w:val="006110E9"/>
    <w:rsid w:val="006124E2"/>
    <w:rsid w:val="00613003"/>
    <w:rsid w:val="0061375F"/>
    <w:rsid w:val="0061553A"/>
    <w:rsid w:val="00615987"/>
    <w:rsid w:val="00616D30"/>
    <w:rsid w:val="0061727D"/>
    <w:rsid w:val="00620865"/>
    <w:rsid w:val="00622309"/>
    <w:rsid w:val="00622627"/>
    <w:rsid w:val="0062268C"/>
    <w:rsid w:val="00622AAE"/>
    <w:rsid w:val="00630299"/>
    <w:rsid w:val="006307CD"/>
    <w:rsid w:val="00630F8F"/>
    <w:rsid w:val="00641089"/>
    <w:rsid w:val="00647611"/>
    <w:rsid w:val="00647EC6"/>
    <w:rsid w:val="00651F97"/>
    <w:rsid w:val="00652A7B"/>
    <w:rsid w:val="006549E2"/>
    <w:rsid w:val="00657B87"/>
    <w:rsid w:val="006603F4"/>
    <w:rsid w:val="006614D2"/>
    <w:rsid w:val="006647C2"/>
    <w:rsid w:val="00664C48"/>
    <w:rsid w:val="0067113D"/>
    <w:rsid w:val="00672EC9"/>
    <w:rsid w:val="006837FF"/>
    <w:rsid w:val="006847FC"/>
    <w:rsid w:val="006853A3"/>
    <w:rsid w:val="006868AD"/>
    <w:rsid w:val="006871AA"/>
    <w:rsid w:val="006878BD"/>
    <w:rsid w:val="006948AF"/>
    <w:rsid w:val="00696DAF"/>
    <w:rsid w:val="006A0DE5"/>
    <w:rsid w:val="006A4A06"/>
    <w:rsid w:val="006B02D0"/>
    <w:rsid w:val="006B1E0E"/>
    <w:rsid w:val="006B6AC2"/>
    <w:rsid w:val="006C130C"/>
    <w:rsid w:val="006C38BB"/>
    <w:rsid w:val="006C4FB4"/>
    <w:rsid w:val="006C59B9"/>
    <w:rsid w:val="006C6DF7"/>
    <w:rsid w:val="006D1358"/>
    <w:rsid w:val="006D2976"/>
    <w:rsid w:val="006D3C1E"/>
    <w:rsid w:val="006D48A8"/>
    <w:rsid w:val="006D5429"/>
    <w:rsid w:val="006D551A"/>
    <w:rsid w:val="006D669A"/>
    <w:rsid w:val="006D6FCA"/>
    <w:rsid w:val="006E003F"/>
    <w:rsid w:val="006E0D06"/>
    <w:rsid w:val="006E0D66"/>
    <w:rsid w:val="006E2047"/>
    <w:rsid w:val="006F2305"/>
    <w:rsid w:val="006F4A2B"/>
    <w:rsid w:val="006F4DA7"/>
    <w:rsid w:val="006F4FD3"/>
    <w:rsid w:val="00703807"/>
    <w:rsid w:val="007047A4"/>
    <w:rsid w:val="0070662D"/>
    <w:rsid w:val="007077CF"/>
    <w:rsid w:val="00707B90"/>
    <w:rsid w:val="00713678"/>
    <w:rsid w:val="007148ED"/>
    <w:rsid w:val="00717687"/>
    <w:rsid w:val="00720952"/>
    <w:rsid w:val="00720D6D"/>
    <w:rsid w:val="00724D49"/>
    <w:rsid w:val="00725E86"/>
    <w:rsid w:val="0072700D"/>
    <w:rsid w:val="007334CD"/>
    <w:rsid w:val="00733C39"/>
    <w:rsid w:val="007346A2"/>
    <w:rsid w:val="00735F1A"/>
    <w:rsid w:val="0073718A"/>
    <w:rsid w:val="0073798D"/>
    <w:rsid w:val="00737B8E"/>
    <w:rsid w:val="00740785"/>
    <w:rsid w:val="00740E4C"/>
    <w:rsid w:val="007411D2"/>
    <w:rsid w:val="00741DC7"/>
    <w:rsid w:val="0074300D"/>
    <w:rsid w:val="007479E9"/>
    <w:rsid w:val="00753F43"/>
    <w:rsid w:val="00755CE9"/>
    <w:rsid w:val="0075600E"/>
    <w:rsid w:val="007562E9"/>
    <w:rsid w:val="00757BD0"/>
    <w:rsid w:val="00757EC4"/>
    <w:rsid w:val="0076386E"/>
    <w:rsid w:val="0076472A"/>
    <w:rsid w:val="007654F2"/>
    <w:rsid w:val="007670AD"/>
    <w:rsid w:val="00767D4E"/>
    <w:rsid w:val="00774B7D"/>
    <w:rsid w:val="00774D10"/>
    <w:rsid w:val="00776DE8"/>
    <w:rsid w:val="00782187"/>
    <w:rsid w:val="00783F7E"/>
    <w:rsid w:val="007873ED"/>
    <w:rsid w:val="0079039E"/>
    <w:rsid w:val="00790CB5"/>
    <w:rsid w:val="0079426A"/>
    <w:rsid w:val="00796C62"/>
    <w:rsid w:val="00796D79"/>
    <w:rsid w:val="007A0CD0"/>
    <w:rsid w:val="007A3D9A"/>
    <w:rsid w:val="007A4775"/>
    <w:rsid w:val="007B2F71"/>
    <w:rsid w:val="007B3E3C"/>
    <w:rsid w:val="007B4194"/>
    <w:rsid w:val="007C0B18"/>
    <w:rsid w:val="007C18EE"/>
    <w:rsid w:val="007C647A"/>
    <w:rsid w:val="007D0998"/>
    <w:rsid w:val="007D2C23"/>
    <w:rsid w:val="007D45BF"/>
    <w:rsid w:val="007D78C8"/>
    <w:rsid w:val="007E2737"/>
    <w:rsid w:val="007E6FE1"/>
    <w:rsid w:val="007F0631"/>
    <w:rsid w:val="007F085E"/>
    <w:rsid w:val="007F34CC"/>
    <w:rsid w:val="007F387A"/>
    <w:rsid w:val="007F538F"/>
    <w:rsid w:val="007F6D80"/>
    <w:rsid w:val="007F7159"/>
    <w:rsid w:val="007F77E9"/>
    <w:rsid w:val="00800CA0"/>
    <w:rsid w:val="008013EF"/>
    <w:rsid w:val="00801AED"/>
    <w:rsid w:val="00804BE3"/>
    <w:rsid w:val="008054E3"/>
    <w:rsid w:val="0081015E"/>
    <w:rsid w:val="008147DB"/>
    <w:rsid w:val="0082012C"/>
    <w:rsid w:val="00822100"/>
    <w:rsid w:val="008225C5"/>
    <w:rsid w:val="00822A96"/>
    <w:rsid w:val="0082718F"/>
    <w:rsid w:val="00830D3F"/>
    <w:rsid w:val="00833124"/>
    <w:rsid w:val="00834B17"/>
    <w:rsid w:val="008355BB"/>
    <w:rsid w:val="0083766B"/>
    <w:rsid w:val="00837AB2"/>
    <w:rsid w:val="00843C9D"/>
    <w:rsid w:val="00845CC1"/>
    <w:rsid w:val="008463BA"/>
    <w:rsid w:val="00851ED2"/>
    <w:rsid w:val="008526ED"/>
    <w:rsid w:val="008615E2"/>
    <w:rsid w:val="008616A8"/>
    <w:rsid w:val="00861E6C"/>
    <w:rsid w:val="008627C3"/>
    <w:rsid w:val="00863B8E"/>
    <w:rsid w:val="008655EB"/>
    <w:rsid w:val="00865695"/>
    <w:rsid w:val="008677C9"/>
    <w:rsid w:val="0087487F"/>
    <w:rsid w:val="00875612"/>
    <w:rsid w:val="008838AE"/>
    <w:rsid w:val="00884201"/>
    <w:rsid w:val="0088589C"/>
    <w:rsid w:val="008926EA"/>
    <w:rsid w:val="00893D25"/>
    <w:rsid w:val="00896867"/>
    <w:rsid w:val="00897E59"/>
    <w:rsid w:val="008A1743"/>
    <w:rsid w:val="008A451A"/>
    <w:rsid w:val="008A5E27"/>
    <w:rsid w:val="008A66E0"/>
    <w:rsid w:val="008A713C"/>
    <w:rsid w:val="008A726F"/>
    <w:rsid w:val="008B04C8"/>
    <w:rsid w:val="008C6229"/>
    <w:rsid w:val="008C725E"/>
    <w:rsid w:val="008C79BA"/>
    <w:rsid w:val="008D0989"/>
    <w:rsid w:val="008D1CFD"/>
    <w:rsid w:val="008D1FB8"/>
    <w:rsid w:val="008D2B1C"/>
    <w:rsid w:val="008D5847"/>
    <w:rsid w:val="008D5DA9"/>
    <w:rsid w:val="008D6BB2"/>
    <w:rsid w:val="008E0A88"/>
    <w:rsid w:val="008E4ADC"/>
    <w:rsid w:val="008E56A6"/>
    <w:rsid w:val="008F0244"/>
    <w:rsid w:val="008F307D"/>
    <w:rsid w:val="008F67AC"/>
    <w:rsid w:val="008F6AA7"/>
    <w:rsid w:val="00901D7F"/>
    <w:rsid w:val="00902253"/>
    <w:rsid w:val="00902EEB"/>
    <w:rsid w:val="00913162"/>
    <w:rsid w:val="00913A13"/>
    <w:rsid w:val="00916F95"/>
    <w:rsid w:val="009246BD"/>
    <w:rsid w:val="0092547A"/>
    <w:rsid w:val="009254AD"/>
    <w:rsid w:val="00930301"/>
    <w:rsid w:val="00930649"/>
    <w:rsid w:val="009335D5"/>
    <w:rsid w:val="00933E41"/>
    <w:rsid w:val="0093666C"/>
    <w:rsid w:val="009366D8"/>
    <w:rsid w:val="00936967"/>
    <w:rsid w:val="00936A19"/>
    <w:rsid w:val="00940F5A"/>
    <w:rsid w:val="0094118B"/>
    <w:rsid w:val="00943EE8"/>
    <w:rsid w:val="00944BE8"/>
    <w:rsid w:val="0094598F"/>
    <w:rsid w:val="00950556"/>
    <w:rsid w:val="00951631"/>
    <w:rsid w:val="00951739"/>
    <w:rsid w:val="00966721"/>
    <w:rsid w:val="00966D7B"/>
    <w:rsid w:val="00967964"/>
    <w:rsid w:val="0097489D"/>
    <w:rsid w:val="009776B3"/>
    <w:rsid w:val="009779F9"/>
    <w:rsid w:val="0098049A"/>
    <w:rsid w:val="00981415"/>
    <w:rsid w:val="00981532"/>
    <w:rsid w:val="009833FE"/>
    <w:rsid w:val="009835A6"/>
    <w:rsid w:val="0098564E"/>
    <w:rsid w:val="009870A6"/>
    <w:rsid w:val="00993E00"/>
    <w:rsid w:val="009953FB"/>
    <w:rsid w:val="0099553F"/>
    <w:rsid w:val="009A252E"/>
    <w:rsid w:val="009A255C"/>
    <w:rsid w:val="009A3699"/>
    <w:rsid w:val="009A5AD4"/>
    <w:rsid w:val="009A6317"/>
    <w:rsid w:val="009B0775"/>
    <w:rsid w:val="009B0870"/>
    <w:rsid w:val="009B28D9"/>
    <w:rsid w:val="009B45A4"/>
    <w:rsid w:val="009B45E4"/>
    <w:rsid w:val="009B7F43"/>
    <w:rsid w:val="009C29D3"/>
    <w:rsid w:val="009C35CC"/>
    <w:rsid w:val="009D164C"/>
    <w:rsid w:val="009D1655"/>
    <w:rsid w:val="009D24F9"/>
    <w:rsid w:val="009E5821"/>
    <w:rsid w:val="009E6531"/>
    <w:rsid w:val="009F0E56"/>
    <w:rsid w:val="009F183A"/>
    <w:rsid w:val="009F2C60"/>
    <w:rsid w:val="009F326B"/>
    <w:rsid w:val="009F3C5E"/>
    <w:rsid w:val="009F445E"/>
    <w:rsid w:val="009F47D2"/>
    <w:rsid w:val="009F6587"/>
    <w:rsid w:val="009F6AA8"/>
    <w:rsid w:val="009F7D8E"/>
    <w:rsid w:val="00A0044A"/>
    <w:rsid w:val="00A0054B"/>
    <w:rsid w:val="00A00B0E"/>
    <w:rsid w:val="00A01317"/>
    <w:rsid w:val="00A0283D"/>
    <w:rsid w:val="00A02E27"/>
    <w:rsid w:val="00A04177"/>
    <w:rsid w:val="00A11FEA"/>
    <w:rsid w:val="00A13251"/>
    <w:rsid w:val="00A16FC2"/>
    <w:rsid w:val="00A178CE"/>
    <w:rsid w:val="00A253F3"/>
    <w:rsid w:val="00A27E48"/>
    <w:rsid w:val="00A31030"/>
    <w:rsid w:val="00A31BF1"/>
    <w:rsid w:val="00A333E8"/>
    <w:rsid w:val="00A377A4"/>
    <w:rsid w:val="00A37CC7"/>
    <w:rsid w:val="00A37FB1"/>
    <w:rsid w:val="00A40887"/>
    <w:rsid w:val="00A40F89"/>
    <w:rsid w:val="00A44235"/>
    <w:rsid w:val="00A464D2"/>
    <w:rsid w:val="00A4699C"/>
    <w:rsid w:val="00A469EA"/>
    <w:rsid w:val="00A51DD8"/>
    <w:rsid w:val="00A5258A"/>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A6A"/>
    <w:rsid w:val="00A920E5"/>
    <w:rsid w:val="00A921CE"/>
    <w:rsid w:val="00A9272A"/>
    <w:rsid w:val="00A927C3"/>
    <w:rsid w:val="00A92AD5"/>
    <w:rsid w:val="00A956DC"/>
    <w:rsid w:val="00AA0EF6"/>
    <w:rsid w:val="00AA2C9E"/>
    <w:rsid w:val="00AA33B7"/>
    <w:rsid w:val="00AA65E4"/>
    <w:rsid w:val="00AA6E63"/>
    <w:rsid w:val="00AB6E25"/>
    <w:rsid w:val="00AB70BA"/>
    <w:rsid w:val="00AC0242"/>
    <w:rsid w:val="00AC1CE9"/>
    <w:rsid w:val="00AC1DD3"/>
    <w:rsid w:val="00AC1F91"/>
    <w:rsid w:val="00AD0102"/>
    <w:rsid w:val="00AD0F5F"/>
    <w:rsid w:val="00AD14A5"/>
    <w:rsid w:val="00AD3961"/>
    <w:rsid w:val="00AD483C"/>
    <w:rsid w:val="00AE0960"/>
    <w:rsid w:val="00AE4A18"/>
    <w:rsid w:val="00AE52C5"/>
    <w:rsid w:val="00AE5CC9"/>
    <w:rsid w:val="00AE6432"/>
    <w:rsid w:val="00AF36B1"/>
    <w:rsid w:val="00AF44AB"/>
    <w:rsid w:val="00B02D48"/>
    <w:rsid w:val="00B1294B"/>
    <w:rsid w:val="00B13042"/>
    <w:rsid w:val="00B147C9"/>
    <w:rsid w:val="00B20274"/>
    <w:rsid w:val="00B2581C"/>
    <w:rsid w:val="00B259EA"/>
    <w:rsid w:val="00B27162"/>
    <w:rsid w:val="00B3174E"/>
    <w:rsid w:val="00B31ABF"/>
    <w:rsid w:val="00B3239A"/>
    <w:rsid w:val="00B32D7E"/>
    <w:rsid w:val="00B335AE"/>
    <w:rsid w:val="00B3664F"/>
    <w:rsid w:val="00B40469"/>
    <w:rsid w:val="00B42D5C"/>
    <w:rsid w:val="00B43EBC"/>
    <w:rsid w:val="00B449CA"/>
    <w:rsid w:val="00B46EAF"/>
    <w:rsid w:val="00B47A74"/>
    <w:rsid w:val="00B5380E"/>
    <w:rsid w:val="00B53CC9"/>
    <w:rsid w:val="00B60C21"/>
    <w:rsid w:val="00B61386"/>
    <w:rsid w:val="00B616E6"/>
    <w:rsid w:val="00B64E94"/>
    <w:rsid w:val="00B71777"/>
    <w:rsid w:val="00B8075A"/>
    <w:rsid w:val="00B83FFD"/>
    <w:rsid w:val="00B866DF"/>
    <w:rsid w:val="00B87F93"/>
    <w:rsid w:val="00B90C40"/>
    <w:rsid w:val="00B94F2D"/>
    <w:rsid w:val="00B9698E"/>
    <w:rsid w:val="00BA0A3E"/>
    <w:rsid w:val="00BA0C7D"/>
    <w:rsid w:val="00BA1292"/>
    <w:rsid w:val="00BA2871"/>
    <w:rsid w:val="00BA36F2"/>
    <w:rsid w:val="00BA6B21"/>
    <w:rsid w:val="00BB38F7"/>
    <w:rsid w:val="00BB416C"/>
    <w:rsid w:val="00BB4A0E"/>
    <w:rsid w:val="00BB547D"/>
    <w:rsid w:val="00BB5DB6"/>
    <w:rsid w:val="00BB658F"/>
    <w:rsid w:val="00BB66D6"/>
    <w:rsid w:val="00BB6F4A"/>
    <w:rsid w:val="00BB7F63"/>
    <w:rsid w:val="00BC707B"/>
    <w:rsid w:val="00BD1A8D"/>
    <w:rsid w:val="00BD29C7"/>
    <w:rsid w:val="00BD339E"/>
    <w:rsid w:val="00BD4726"/>
    <w:rsid w:val="00BD4BFF"/>
    <w:rsid w:val="00BD5404"/>
    <w:rsid w:val="00BD5DEA"/>
    <w:rsid w:val="00BD5F79"/>
    <w:rsid w:val="00BD7053"/>
    <w:rsid w:val="00BE212E"/>
    <w:rsid w:val="00BE5969"/>
    <w:rsid w:val="00BE720E"/>
    <w:rsid w:val="00BF4FD4"/>
    <w:rsid w:val="00BF544F"/>
    <w:rsid w:val="00BF55D6"/>
    <w:rsid w:val="00C01047"/>
    <w:rsid w:val="00C03592"/>
    <w:rsid w:val="00C040F7"/>
    <w:rsid w:val="00C07B0D"/>
    <w:rsid w:val="00C11FE3"/>
    <w:rsid w:val="00C1426A"/>
    <w:rsid w:val="00C157CD"/>
    <w:rsid w:val="00C1726A"/>
    <w:rsid w:val="00C178D7"/>
    <w:rsid w:val="00C20999"/>
    <w:rsid w:val="00C24734"/>
    <w:rsid w:val="00C25A26"/>
    <w:rsid w:val="00C26184"/>
    <w:rsid w:val="00C31ABA"/>
    <w:rsid w:val="00C33A82"/>
    <w:rsid w:val="00C34AFF"/>
    <w:rsid w:val="00C3506B"/>
    <w:rsid w:val="00C359E2"/>
    <w:rsid w:val="00C36400"/>
    <w:rsid w:val="00C4663B"/>
    <w:rsid w:val="00C53B4B"/>
    <w:rsid w:val="00C55A9C"/>
    <w:rsid w:val="00C56F6C"/>
    <w:rsid w:val="00C631A8"/>
    <w:rsid w:val="00C6339B"/>
    <w:rsid w:val="00C63DE1"/>
    <w:rsid w:val="00C65DE9"/>
    <w:rsid w:val="00C701C2"/>
    <w:rsid w:val="00C7614F"/>
    <w:rsid w:val="00C76769"/>
    <w:rsid w:val="00C80E30"/>
    <w:rsid w:val="00C816F0"/>
    <w:rsid w:val="00C81FC4"/>
    <w:rsid w:val="00C822D8"/>
    <w:rsid w:val="00C82A48"/>
    <w:rsid w:val="00C83595"/>
    <w:rsid w:val="00C83CED"/>
    <w:rsid w:val="00C84B66"/>
    <w:rsid w:val="00C851A8"/>
    <w:rsid w:val="00C8720B"/>
    <w:rsid w:val="00C874B9"/>
    <w:rsid w:val="00C90BFB"/>
    <w:rsid w:val="00C90BFE"/>
    <w:rsid w:val="00CA3349"/>
    <w:rsid w:val="00CA3741"/>
    <w:rsid w:val="00CB0164"/>
    <w:rsid w:val="00CB100C"/>
    <w:rsid w:val="00CB271E"/>
    <w:rsid w:val="00CB34EF"/>
    <w:rsid w:val="00CB6AC2"/>
    <w:rsid w:val="00CC0EE7"/>
    <w:rsid w:val="00CC3BCA"/>
    <w:rsid w:val="00CC4D8B"/>
    <w:rsid w:val="00CC5B49"/>
    <w:rsid w:val="00CC631A"/>
    <w:rsid w:val="00CD57A3"/>
    <w:rsid w:val="00CD6FEC"/>
    <w:rsid w:val="00CD7F43"/>
    <w:rsid w:val="00CE0170"/>
    <w:rsid w:val="00CE0ECE"/>
    <w:rsid w:val="00CE362F"/>
    <w:rsid w:val="00CE403E"/>
    <w:rsid w:val="00CE5AAA"/>
    <w:rsid w:val="00CF03D2"/>
    <w:rsid w:val="00CF118C"/>
    <w:rsid w:val="00CF1E55"/>
    <w:rsid w:val="00CF576D"/>
    <w:rsid w:val="00D01778"/>
    <w:rsid w:val="00D02605"/>
    <w:rsid w:val="00D0445C"/>
    <w:rsid w:val="00D04667"/>
    <w:rsid w:val="00D047FB"/>
    <w:rsid w:val="00D0674B"/>
    <w:rsid w:val="00D106F6"/>
    <w:rsid w:val="00D11470"/>
    <w:rsid w:val="00D12CC8"/>
    <w:rsid w:val="00D1449F"/>
    <w:rsid w:val="00D20A41"/>
    <w:rsid w:val="00D20E04"/>
    <w:rsid w:val="00D23ED6"/>
    <w:rsid w:val="00D27B55"/>
    <w:rsid w:val="00D27EE0"/>
    <w:rsid w:val="00D30DEA"/>
    <w:rsid w:val="00D30EB4"/>
    <w:rsid w:val="00D331AE"/>
    <w:rsid w:val="00D33379"/>
    <w:rsid w:val="00D34F9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65E1"/>
    <w:rsid w:val="00D60E04"/>
    <w:rsid w:val="00D673ED"/>
    <w:rsid w:val="00D67B69"/>
    <w:rsid w:val="00D71297"/>
    <w:rsid w:val="00D72527"/>
    <w:rsid w:val="00D731FA"/>
    <w:rsid w:val="00D73DF2"/>
    <w:rsid w:val="00D77A6A"/>
    <w:rsid w:val="00D80180"/>
    <w:rsid w:val="00D824F2"/>
    <w:rsid w:val="00D832B1"/>
    <w:rsid w:val="00D83DF7"/>
    <w:rsid w:val="00D8483B"/>
    <w:rsid w:val="00D859F0"/>
    <w:rsid w:val="00D85E29"/>
    <w:rsid w:val="00D87B06"/>
    <w:rsid w:val="00D902F2"/>
    <w:rsid w:val="00D918A4"/>
    <w:rsid w:val="00D92FD0"/>
    <w:rsid w:val="00D94960"/>
    <w:rsid w:val="00D9684A"/>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9EA"/>
    <w:rsid w:val="00DC3137"/>
    <w:rsid w:val="00DC38D1"/>
    <w:rsid w:val="00DD032B"/>
    <w:rsid w:val="00DD3B3E"/>
    <w:rsid w:val="00DD3C94"/>
    <w:rsid w:val="00DD63B5"/>
    <w:rsid w:val="00DE0A03"/>
    <w:rsid w:val="00DE4BB2"/>
    <w:rsid w:val="00DE4CB2"/>
    <w:rsid w:val="00DE4F0D"/>
    <w:rsid w:val="00DF1E5A"/>
    <w:rsid w:val="00DF3B64"/>
    <w:rsid w:val="00DF698C"/>
    <w:rsid w:val="00DF6BDC"/>
    <w:rsid w:val="00E00BDD"/>
    <w:rsid w:val="00E0219C"/>
    <w:rsid w:val="00E02901"/>
    <w:rsid w:val="00E03AB8"/>
    <w:rsid w:val="00E05D67"/>
    <w:rsid w:val="00E06438"/>
    <w:rsid w:val="00E067D8"/>
    <w:rsid w:val="00E074CC"/>
    <w:rsid w:val="00E075E4"/>
    <w:rsid w:val="00E110B9"/>
    <w:rsid w:val="00E12618"/>
    <w:rsid w:val="00E16239"/>
    <w:rsid w:val="00E21973"/>
    <w:rsid w:val="00E2390F"/>
    <w:rsid w:val="00E23949"/>
    <w:rsid w:val="00E24A0D"/>
    <w:rsid w:val="00E26DC4"/>
    <w:rsid w:val="00E3017B"/>
    <w:rsid w:val="00E31C21"/>
    <w:rsid w:val="00E31DAA"/>
    <w:rsid w:val="00E34DC8"/>
    <w:rsid w:val="00E36A4A"/>
    <w:rsid w:val="00E377A0"/>
    <w:rsid w:val="00E41068"/>
    <w:rsid w:val="00E41207"/>
    <w:rsid w:val="00E52593"/>
    <w:rsid w:val="00E57A5A"/>
    <w:rsid w:val="00E63584"/>
    <w:rsid w:val="00E6681B"/>
    <w:rsid w:val="00E726BE"/>
    <w:rsid w:val="00E74CC8"/>
    <w:rsid w:val="00E75A23"/>
    <w:rsid w:val="00E7675C"/>
    <w:rsid w:val="00E76885"/>
    <w:rsid w:val="00E779E2"/>
    <w:rsid w:val="00E8062A"/>
    <w:rsid w:val="00E8234B"/>
    <w:rsid w:val="00E8298E"/>
    <w:rsid w:val="00E834B9"/>
    <w:rsid w:val="00E84C90"/>
    <w:rsid w:val="00E8712D"/>
    <w:rsid w:val="00E9293F"/>
    <w:rsid w:val="00E929FE"/>
    <w:rsid w:val="00E94B05"/>
    <w:rsid w:val="00E96DAB"/>
    <w:rsid w:val="00EA07F4"/>
    <w:rsid w:val="00EA376A"/>
    <w:rsid w:val="00EA3C1A"/>
    <w:rsid w:val="00EA693E"/>
    <w:rsid w:val="00EA6D4D"/>
    <w:rsid w:val="00EA7A5F"/>
    <w:rsid w:val="00EB5C24"/>
    <w:rsid w:val="00EB5C5C"/>
    <w:rsid w:val="00EB655C"/>
    <w:rsid w:val="00EC5526"/>
    <w:rsid w:val="00ED140B"/>
    <w:rsid w:val="00ED2AB9"/>
    <w:rsid w:val="00ED2B01"/>
    <w:rsid w:val="00ED4389"/>
    <w:rsid w:val="00ED4756"/>
    <w:rsid w:val="00ED49ED"/>
    <w:rsid w:val="00ED6517"/>
    <w:rsid w:val="00ED6AA6"/>
    <w:rsid w:val="00EE1032"/>
    <w:rsid w:val="00EE659D"/>
    <w:rsid w:val="00EF4144"/>
    <w:rsid w:val="00EF42B1"/>
    <w:rsid w:val="00EF6E3A"/>
    <w:rsid w:val="00F00ED5"/>
    <w:rsid w:val="00F01239"/>
    <w:rsid w:val="00F02162"/>
    <w:rsid w:val="00F0597F"/>
    <w:rsid w:val="00F07CDC"/>
    <w:rsid w:val="00F10892"/>
    <w:rsid w:val="00F1312C"/>
    <w:rsid w:val="00F143FC"/>
    <w:rsid w:val="00F16084"/>
    <w:rsid w:val="00F17305"/>
    <w:rsid w:val="00F2214B"/>
    <w:rsid w:val="00F222C6"/>
    <w:rsid w:val="00F22516"/>
    <w:rsid w:val="00F229D1"/>
    <w:rsid w:val="00F2358F"/>
    <w:rsid w:val="00F24D5B"/>
    <w:rsid w:val="00F254E5"/>
    <w:rsid w:val="00F268E9"/>
    <w:rsid w:val="00F26D2A"/>
    <w:rsid w:val="00F324B5"/>
    <w:rsid w:val="00F325A1"/>
    <w:rsid w:val="00F3708D"/>
    <w:rsid w:val="00F37E8A"/>
    <w:rsid w:val="00F404B1"/>
    <w:rsid w:val="00F42E4E"/>
    <w:rsid w:val="00F4649D"/>
    <w:rsid w:val="00F50277"/>
    <w:rsid w:val="00F509A5"/>
    <w:rsid w:val="00F546C9"/>
    <w:rsid w:val="00F561C4"/>
    <w:rsid w:val="00F572DC"/>
    <w:rsid w:val="00F60FD4"/>
    <w:rsid w:val="00F63658"/>
    <w:rsid w:val="00F63BB5"/>
    <w:rsid w:val="00F649E7"/>
    <w:rsid w:val="00F64B86"/>
    <w:rsid w:val="00F678C3"/>
    <w:rsid w:val="00F709D6"/>
    <w:rsid w:val="00F72427"/>
    <w:rsid w:val="00F746A4"/>
    <w:rsid w:val="00F773DC"/>
    <w:rsid w:val="00F818FA"/>
    <w:rsid w:val="00F83989"/>
    <w:rsid w:val="00F86C30"/>
    <w:rsid w:val="00F91535"/>
    <w:rsid w:val="00F93C22"/>
    <w:rsid w:val="00F93D68"/>
    <w:rsid w:val="00F95FD2"/>
    <w:rsid w:val="00F97835"/>
    <w:rsid w:val="00FA0B8A"/>
    <w:rsid w:val="00FA24A8"/>
    <w:rsid w:val="00FA4527"/>
    <w:rsid w:val="00FA469F"/>
    <w:rsid w:val="00FA779F"/>
    <w:rsid w:val="00FB1372"/>
    <w:rsid w:val="00FB29CA"/>
    <w:rsid w:val="00FB2AF3"/>
    <w:rsid w:val="00FB4C45"/>
    <w:rsid w:val="00FB6BF7"/>
    <w:rsid w:val="00FB7ECE"/>
    <w:rsid w:val="00FC25BE"/>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995D73"/>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youtube.com/watch?v=bguJdx9hCWk" TargetMode="External"/><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s://www.google.be/url?sa=t&amp;rct=j&amp;q=&amp;esrc=s&amp;source=newssearch&amp;cd=3&amp;cad=rja&amp;uact=8&amp;ved=0ahUKEwivtqvEoJXWAhUKWxoKHXipBLcQqQIILigAMAI&amp;url=https%3A%2F%2Fwww.ft.com%2Fcontent%2Fefadee8b-55be-3b49-80ac-046dd3bccbaf&amp;usg=AFQjCNGkLt2G0S-j2LbcyXJpvHTm7xWeNA" TargetMode="External"/><Relationship Id="rId11" Type="http://schemas.openxmlformats.org/officeDocument/2006/relationships/hyperlink" Target="http://www.politico.eu/wp-content/uploads/2017/09/2017-09-05-09-41_01.pdf" TargetMode="External"/><Relationship Id="rId12" Type="http://schemas.openxmlformats.org/officeDocument/2006/relationships/hyperlink" Target="http://www.politico.eu/pro/selmayr-warns-lobbyists-not-to-drag-out-e-privacy-regulation/?utm_source=POLITICO.EU&amp;utm_campaign=fddbfc856d-EMAIL_CAMPAIGN_2017_09_04&amp;utm_medium=email&amp;utm_term=0_10959edeb5-fddbfc856d-189644601" TargetMode="External"/><Relationship Id="rId13" Type="http://schemas.openxmlformats.org/officeDocument/2006/relationships/hyperlink" Target="https://www.privacyinternational.org/sites/default/files/Data%20Retention_2017.pdf" TargetMode="External"/><Relationship Id="rId14" Type="http://schemas.openxmlformats.org/officeDocument/2006/relationships/hyperlink" Target="https://www.thetimes.co.uk/article/university-secrets-are-stolen-by-cybergangs-oxford-warwick-and-university-college-london-r0zsmf56z" TargetMode="External"/><Relationship Id="rId15" Type="http://schemas.openxmlformats.org/officeDocument/2006/relationships/hyperlink" Target="https://www.reuters.com/article/us-norway-election/norway-tightens-it-security-to-prevent-ballot-tampering-idUSKCN1BC4AH" TargetMode="External"/><Relationship Id="rId16" Type="http://schemas.openxmlformats.org/officeDocument/2006/relationships/hyperlink" Target="https://ec.europa.eu/commission/sites/beta-political/files/use-data-protection-information_en.pdf" TargetMode="External"/><Relationship Id="rId17" Type="http://schemas.openxmlformats.org/officeDocument/2006/relationships/hyperlink" Target="https://curia.europa.eu/jcms/upload/docs/application/pdf/2017-09/cp170090en.pdf" TargetMode="External"/><Relationship Id="rId18" Type="http://schemas.openxmlformats.org/officeDocument/2006/relationships/header" Target="header1.xm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europarl.europa.eu/sides/getDoc.do?pubRef=-%2f%2fEP%2f%2fNONSGML%2bCOMPARL%2bPE-602.838%2b02%2bDOC%2bPDF%2bV0%2f%2f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8D9B2-7D29-C249-A097-086766A39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1496</Words>
  <Characters>7992</Characters>
  <Application>Microsoft Macintosh Word</Application>
  <DocSecurity>0</DocSecurity>
  <Lines>145</Lines>
  <Paragraphs>62</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9426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4</cp:revision>
  <dcterms:created xsi:type="dcterms:W3CDTF">2017-09-09T18:17:00Z</dcterms:created>
  <dcterms:modified xsi:type="dcterms:W3CDTF">2017-09-18T09:48:00Z</dcterms:modified>
  <cp:category/>
</cp:coreProperties>
</file>