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8A0D72" w14:textId="77777777" w:rsidR="00A90D37" w:rsidRPr="00AC70D3" w:rsidRDefault="00D068B4" w:rsidP="00AC70D3">
      <w:pPr>
        <w:spacing w:after="200" w:line="280" w:lineRule="exact"/>
        <w:jc w:val="both"/>
        <w:rPr>
          <w:rFonts w:ascii="Hind Light" w:eastAsia="Hind Light" w:hAnsi="Hind Light" w:cs="Hind Light"/>
          <w:color w:val="3A82E4"/>
          <w:lang w:val="fr-FR"/>
        </w:rPr>
      </w:pPr>
      <w:bookmarkStart w:id="0" w:name="_Hlk478029639"/>
      <w:r>
        <w:rPr>
          <w:rFonts w:ascii="Hind Light" w:eastAsia="Hind Light" w:hAnsi="Hind Light" w:cs="Hind Light"/>
          <w:color w:val="3A82E4"/>
          <w:lang w:val="fr-FR"/>
        </w:rPr>
        <w:t>Internet</w:t>
      </w:r>
      <w:r w:rsidR="0094598F" w:rsidRPr="004A17C9">
        <w:rPr>
          <w:rFonts w:ascii="Hind Light" w:eastAsia="Hind Light" w:hAnsi="Hind Light" w:cs="Hind Light"/>
          <w:color w:val="3A82E4"/>
          <w:lang w:val="fr-FR"/>
        </w:rPr>
        <w:t xml:space="preserve"> Access</w:t>
      </w:r>
    </w:p>
    <w:p w14:paraId="0A32B332" w14:textId="77777777" w:rsidR="00A90D37" w:rsidRPr="00C04F61" w:rsidRDefault="00A90D37" w:rsidP="00A90D37">
      <w:pPr>
        <w:spacing w:line="280" w:lineRule="exact"/>
        <w:jc w:val="both"/>
        <w:rPr>
          <w:rFonts w:ascii="Hind Light" w:eastAsia="Hind Light" w:hAnsi="Hind Light" w:cs="Hind Light"/>
          <w:sz w:val="20"/>
          <w:szCs w:val="20"/>
          <w:lang w:val="fr-BE"/>
        </w:rPr>
      </w:pPr>
      <w:r w:rsidRPr="00C04F61">
        <w:rPr>
          <w:rFonts w:ascii="Hind Light" w:eastAsia="Hind Light" w:hAnsi="Hind Light" w:cs="Hind Light"/>
          <w:b/>
          <w:sz w:val="20"/>
          <w:szCs w:val="20"/>
          <w:lang w:val="fr-BE"/>
        </w:rPr>
        <w:t xml:space="preserve">EU: </w:t>
      </w:r>
      <w:r w:rsidR="00142ADD" w:rsidRPr="00C04F61">
        <w:rPr>
          <w:rFonts w:ascii="Hind Light" w:eastAsia="Hind Light" w:hAnsi="Hind Light" w:cs="Hind Light"/>
          <w:b/>
          <w:sz w:val="20"/>
          <w:szCs w:val="20"/>
          <w:lang w:val="fr-BE"/>
        </w:rPr>
        <w:t xml:space="preserve">Digital </w:t>
      </w:r>
      <w:proofErr w:type="spellStart"/>
      <w:r w:rsidR="00142ADD" w:rsidRPr="00C04F61">
        <w:rPr>
          <w:rFonts w:ascii="Hind Light" w:eastAsia="Hind Light" w:hAnsi="Hind Light" w:cs="Hind Light"/>
          <w:b/>
          <w:sz w:val="20"/>
          <w:szCs w:val="20"/>
          <w:lang w:val="fr-BE"/>
        </w:rPr>
        <w:t>Assembly</w:t>
      </w:r>
      <w:proofErr w:type="spellEnd"/>
      <w:r w:rsidR="007A4197" w:rsidRPr="00C04F61">
        <w:rPr>
          <w:rFonts w:ascii="Hind Light" w:eastAsia="Hind Light" w:hAnsi="Hind Light" w:cs="Hind Light"/>
          <w:b/>
          <w:sz w:val="20"/>
          <w:szCs w:val="20"/>
          <w:lang w:val="fr-BE"/>
        </w:rPr>
        <w:t xml:space="preserve"> 2017</w:t>
      </w:r>
      <w:r w:rsidR="00142ADD" w:rsidRPr="00C04F61">
        <w:rPr>
          <w:rFonts w:ascii="Hind Light" w:eastAsia="Hind Light" w:hAnsi="Hind Light" w:cs="Hind Light"/>
          <w:b/>
          <w:sz w:val="20"/>
          <w:szCs w:val="20"/>
          <w:lang w:val="fr-BE"/>
        </w:rPr>
        <w:t xml:space="preserve"> in </w:t>
      </w:r>
      <w:r w:rsidR="000C3EE8">
        <w:rPr>
          <w:rFonts w:ascii="Hind Light" w:eastAsia="Hind Light" w:hAnsi="Hind Light" w:cs="Hind Light"/>
          <w:b/>
          <w:sz w:val="20"/>
          <w:szCs w:val="20"/>
          <w:lang w:val="fr-BE"/>
        </w:rPr>
        <w:t>Malta</w:t>
      </w:r>
      <w:r w:rsidR="00142ADD" w:rsidRPr="00C04F61">
        <w:rPr>
          <w:rFonts w:ascii="Hind Light" w:eastAsia="Hind Light" w:hAnsi="Hind Light" w:cs="Hind Light"/>
          <w:b/>
          <w:sz w:val="20"/>
          <w:szCs w:val="20"/>
          <w:lang w:val="fr-BE"/>
        </w:rPr>
        <w:t xml:space="preserve"> </w:t>
      </w:r>
      <w:r w:rsidRPr="00C04F61">
        <w:rPr>
          <w:rFonts w:ascii="Hind Light" w:eastAsia="Hind Light" w:hAnsi="Hind Light" w:cs="Hind Light"/>
          <w:b/>
          <w:sz w:val="20"/>
          <w:szCs w:val="20"/>
          <w:lang w:val="fr-BE"/>
        </w:rPr>
        <w:t xml:space="preserve"> </w:t>
      </w:r>
    </w:p>
    <w:p w14:paraId="56114467" w14:textId="77777777" w:rsidR="00A90D37" w:rsidRPr="00042275" w:rsidRDefault="00D068B4" w:rsidP="004E55E8">
      <w:pPr>
        <w:pStyle w:val="Pardeliste"/>
        <w:numPr>
          <w:ilvl w:val="0"/>
          <w:numId w:val="5"/>
        </w:numPr>
        <w:spacing w:line="280" w:lineRule="exact"/>
        <w:jc w:val="both"/>
        <w:rPr>
          <w:rFonts w:ascii="Hind Light" w:eastAsia="Hind Light" w:hAnsi="Hind Light" w:cs="Hind Light"/>
          <w:sz w:val="20"/>
          <w:szCs w:val="20"/>
        </w:rPr>
      </w:pPr>
      <w:r w:rsidRPr="00042275">
        <w:rPr>
          <w:rFonts w:ascii="Hind Light" w:eastAsia="Hind Light" w:hAnsi="Hind Light" w:cs="Hind Light"/>
          <w:sz w:val="20"/>
          <w:szCs w:val="20"/>
        </w:rPr>
        <w:t>On June 15 and 16</w:t>
      </w:r>
      <w:r w:rsidR="00A90D37" w:rsidRPr="00042275">
        <w:rPr>
          <w:rFonts w:ascii="Hind Light" w:eastAsia="Hind Light" w:hAnsi="Hind Light" w:cs="Hind Light"/>
          <w:sz w:val="20"/>
          <w:szCs w:val="20"/>
        </w:rPr>
        <w:t xml:space="preserve">, </w:t>
      </w:r>
      <w:r w:rsidRPr="00042275">
        <w:rPr>
          <w:rFonts w:ascii="Hind Light" w:eastAsia="Hind Light" w:hAnsi="Hind Light" w:cs="Hind Light"/>
          <w:sz w:val="20"/>
          <w:szCs w:val="20"/>
        </w:rPr>
        <w:t xml:space="preserve">the 2017 edition of the </w:t>
      </w:r>
      <w:hyperlink r:id="rId8" w:history="1">
        <w:r w:rsidRPr="00042275">
          <w:rPr>
            <w:rStyle w:val="Lienhypertexte"/>
            <w:rFonts w:ascii="Hind Light" w:eastAsia="Hind Light" w:hAnsi="Hind Light" w:cs="Hind Light"/>
            <w:sz w:val="20"/>
            <w:szCs w:val="20"/>
          </w:rPr>
          <w:t>Digital Assembly</w:t>
        </w:r>
      </w:hyperlink>
      <w:r w:rsidRPr="00042275">
        <w:rPr>
          <w:rFonts w:ascii="Hind Light" w:eastAsia="Hind Light" w:hAnsi="Hind Light" w:cs="Hind Light"/>
          <w:sz w:val="20"/>
          <w:szCs w:val="20"/>
        </w:rPr>
        <w:t>, hosted by the European Commission and the Maltese Presidency of the Council of the European Union</w:t>
      </w:r>
      <w:r w:rsidR="00AC70D3">
        <w:rPr>
          <w:rFonts w:ascii="Hind Light" w:eastAsia="Hind Light" w:hAnsi="Hind Light" w:cs="Hind Light"/>
          <w:sz w:val="20"/>
          <w:szCs w:val="20"/>
        </w:rPr>
        <w:t>,</w:t>
      </w:r>
      <w:r w:rsidRPr="00042275">
        <w:rPr>
          <w:rFonts w:ascii="Hind Light" w:eastAsia="Hind Light" w:hAnsi="Hind Light" w:cs="Hind Light"/>
          <w:sz w:val="20"/>
          <w:szCs w:val="20"/>
        </w:rPr>
        <w:t xml:space="preserve"> took place in Valletta, Malta</w:t>
      </w:r>
      <w:r w:rsidR="00A90D37" w:rsidRPr="00042275">
        <w:rPr>
          <w:rFonts w:ascii="Hind Light" w:eastAsia="Hind Light" w:hAnsi="Hind Light" w:cs="Hind Light"/>
          <w:sz w:val="20"/>
          <w:szCs w:val="20"/>
        </w:rPr>
        <w:t>.</w:t>
      </w:r>
      <w:r w:rsidRPr="00042275">
        <w:rPr>
          <w:rFonts w:ascii="Hind Light" w:eastAsia="Hind Light" w:hAnsi="Hind Light" w:cs="Hind Light"/>
          <w:sz w:val="20"/>
          <w:szCs w:val="20"/>
        </w:rPr>
        <w:t xml:space="preserve"> The theme chosen </w:t>
      </w:r>
      <w:r w:rsidR="00C04F61">
        <w:rPr>
          <w:rFonts w:ascii="Hind Light" w:eastAsia="Hind Light" w:hAnsi="Hind Light" w:cs="Hind Light"/>
          <w:sz w:val="20"/>
          <w:szCs w:val="20"/>
        </w:rPr>
        <w:t>this year</w:t>
      </w:r>
      <w:r w:rsidRPr="00042275">
        <w:rPr>
          <w:rFonts w:ascii="Hind Light" w:eastAsia="Hind Light" w:hAnsi="Hind Light" w:cs="Hind Light"/>
          <w:sz w:val="20"/>
          <w:szCs w:val="20"/>
        </w:rPr>
        <w:t xml:space="preserve"> was ‘Digital Europe: Investing in the Future’.</w:t>
      </w:r>
    </w:p>
    <w:p w14:paraId="6F7A08F1" w14:textId="77777777" w:rsidR="00A90D37" w:rsidRPr="00042275" w:rsidRDefault="00D068B4" w:rsidP="004E55E8">
      <w:pPr>
        <w:pStyle w:val="Pardeliste"/>
        <w:numPr>
          <w:ilvl w:val="0"/>
          <w:numId w:val="5"/>
        </w:numPr>
        <w:spacing w:line="280" w:lineRule="exact"/>
        <w:jc w:val="both"/>
        <w:rPr>
          <w:rFonts w:ascii="Hind Light" w:eastAsia="Hind Light" w:hAnsi="Hind Light" w:cs="Hind Light"/>
          <w:sz w:val="20"/>
          <w:szCs w:val="20"/>
        </w:rPr>
      </w:pPr>
      <w:r w:rsidRPr="00042275">
        <w:rPr>
          <w:rFonts w:ascii="Hind Light" w:eastAsia="Hind Light" w:hAnsi="Hind Light" w:cs="Hind Light"/>
          <w:sz w:val="20"/>
          <w:szCs w:val="20"/>
        </w:rPr>
        <w:t>The thematic working sessions focused on key priority issues such as the WiFi</w:t>
      </w:r>
      <w:r w:rsidR="00C04F61">
        <w:rPr>
          <w:rFonts w:ascii="Hind Light" w:eastAsia="Hind Light" w:hAnsi="Hind Light" w:cs="Hind Light"/>
          <w:sz w:val="20"/>
          <w:szCs w:val="20"/>
        </w:rPr>
        <w:t>4EU</w:t>
      </w:r>
      <w:r w:rsidRPr="00042275">
        <w:rPr>
          <w:rFonts w:ascii="Hind Light" w:eastAsia="Hind Light" w:hAnsi="Hind Light" w:cs="Hind Light"/>
          <w:sz w:val="20"/>
          <w:szCs w:val="20"/>
        </w:rPr>
        <w:t xml:space="preserve"> initiative, which supports free Wi-Fi hotspots in communities across the EU; the data economy; interoperability and standardisation; Next Generation Internet; International connectivity; cybersecurity and the Internet of Things (</w:t>
      </w:r>
      <w:proofErr w:type="spellStart"/>
      <w:r w:rsidRPr="00042275">
        <w:rPr>
          <w:rFonts w:ascii="Hind Light" w:eastAsia="Hind Light" w:hAnsi="Hind Light" w:cs="Hind Light"/>
          <w:sz w:val="20"/>
          <w:szCs w:val="20"/>
        </w:rPr>
        <w:t>IoT</w:t>
      </w:r>
      <w:proofErr w:type="spellEnd"/>
      <w:r w:rsidRPr="00042275">
        <w:rPr>
          <w:rFonts w:ascii="Hind Light" w:eastAsia="Hind Light" w:hAnsi="Hind Light" w:cs="Hind Light"/>
          <w:sz w:val="20"/>
          <w:szCs w:val="20"/>
        </w:rPr>
        <w:t>)</w:t>
      </w:r>
      <w:r w:rsidR="00A90D37" w:rsidRPr="00042275">
        <w:rPr>
          <w:rFonts w:ascii="Hind Light" w:eastAsia="Hind Light" w:hAnsi="Hind Light" w:cs="Hind Light"/>
          <w:sz w:val="20"/>
          <w:szCs w:val="20"/>
        </w:rPr>
        <w:t>.</w:t>
      </w:r>
    </w:p>
    <w:p w14:paraId="37B60A79" w14:textId="77777777" w:rsidR="00A90D37" w:rsidRPr="00042275" w:rsidRDefault="00C04F61" w:rsidP="004E55E8">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Participants included</w:t>
      </w:r>
      <w:r w:rsidR="00D068B4" w:rsidRPr="00042275">
        <w:rPr>
          <w:rFonts w:ascii="Hind Light" w:eastAsia="Hind Light" w:hAnsi="Hind Light" w:cs="Hind Light"/>
          <w:sz w:val="20"/>
          <w:szCs w:val="20"/>
        </w:rPr>
        <w:t xml:space="preserve"> </w:t>
      </w:r>
      <w:r>
        <w:rPr>
          <w:rFonts w:ascii="Hind Light" w:eastAsia="Hind Light" w:hAnsi="Hind Light" w:cs="Hind Light"/>
          <w:sz w:val="20"/>
          <w:szCs w:val="20"/>
        </w:rPr>
        <w:t>European Institution</w:t>
      </w:r>
      <w:r w:rsidR="000C3EE8">
        <w:rPr>
          <w:rFonts w:ascii="Hind Light" w:eastAsia="Hind Light" w:hAnsi="Hind Light" w:cs="Hind Light"/>
          <w:sz w:val="20"/>
          <w:szCs w:val="20"/>
        </w:rPr>
        <w:t>s</w:t>
      </w:r>
      <w:r w:rsidR="007A4197" w:rsidRPr="00042275">
        <w:rPr>
          <w:rFonts w:ascii="Hind Light" w:eastAsia="Hind Light" w:hAnsi="Hind Light" w:cs="Hind Light"/>
          <w:sz w:val="20"/>
          <w:szCs w:val="20"/>
        </w:rPr>
        <w:t xml:space="preserve"> and </w:t>
      </w:r>
      <w:r w:rsidR="000C3EE8">
        <w:rPr>
          <w:rFonts w:ascii="Hind Light" w:eastAsia="Hind Light" w:hAnsi="Hind Light" w:cs="Hind Light"/>
          <w:sz w:val="20"/>
          <w:szCs w:val="20"/>
        </w:rPr>
        <w:t xml:space="preserve">national </w:t>
      </w:r>
      <w:r w:rsidR="007A4197" w:rsidRPr="00042275">
        <w:rPr>
          <w:rFonts w:ascii="Hind Light" w:eastAsia="Hind Light" w:hAnsi="Hind Light" w:cs="Hind Light"/>
          <w:sz w:val="20"/>
          <w:szCs w:val="20"/>
        </w:rPr>
        <w:t>government</w:t>
      </w:r>
      <w:r w:rsidR="000C3EE8">
        <w:rPr>
          <w:rFonts w:ascii="Hind Light" w:eastAsia="Hind Light" w:hAnsi="Hind Light" w:cs="Hind Light"/>
          <w:sz w:val="20"/>
          <w:szCs w:val="20"/>
        </w:rPr>
        <w:t>s</w:t>
      </w:r>
      <w:r w:rsidR="007A4197" w:rsidRPr="00042275">
        <w:rPr>
          <w:rFonts w:ascii="Hind Light" w:eastAsia="Hind Light" w:hAnsi="Hind Light" w:cs="Hind Light"/>
          <w:sz w:val="20"/>
          <w:szCs w:val="20"/>
        </w:rPr>
        <w:t xml:space="preserve"> representatives</w:t>
      </w:r>
      <w:r w:rsidR="00AC70D3">
        <w:rPr>
          <w:rFonts w:ascii="Hind Light" w:eastAsia="Hind Light" w:hAnsi="Hind Light" w:cs="Hind Light"/>
          <w:sz w:val="20"/>
          <w:szCs w:val="20"/>
        </w:rPr>
        <w:t>, as well as businesses and academic</w:t>
      </w:r>
      <w:r>
        <w:rPr>
          <w:rFonts w:ascii="Hind Light" w:eastAsia="Hind Light" w:hAnsi="Hind Light" w:cs="Hind Light"/>
          <w:sz w:val="20"/>
          <w:szCs w:val="20"/>
        </w:rPr>
        <w:t>s</w:t>
      </w:r>
      <w:r w:rsidR="00AC70D3">
        <w:rPr>
          <w:rFonts w:ascii="Hind Light" w:eastAsia="Hind Light" w:hAnsi="Hind Light" w:cs="Hind Light"/>
          <w:sz w:val="20"/>
          <w:szCs w:val="20"/>
        </w:rPr>
        <w:t xml:space="preserve">. Speakers included </w:t>
      </w:r>
      <w:r w:rsidR="00D068B4" w:rsidRPr="00042275">
        <w:rPr>
          <w:rFonts w:ascii="Hind Light" w:eastAsia="Hind Light" w:hAnsi="Hind Light" w:cs="Hind Light"/>
          <w:sz w:val="20"/>
          <w:szCs w:val="20"/>
        </w:rPr>
        <w:t>European Commission Vice-President Andrus Ansip; Roberto Viola, Director-General DG Connect, European Commission;</w:t>
      </w:r>
      <w:r w:rsidR="007A4197" w:rsidRPr="00042275">
        <w:rPr>
          <w:rFonts w:ascii="Hind Light" w:eastAsia="Hind Light" w:hAnsi="Hind Light" w:cs="Hind Light"/>
          <w:sz w:val="20"/>
          <w:szCs w:val="20"/>
        </w:rPr>
        <w:t xml:space="preserve"> and</w:t>
      </w:r>
      <w:r w:rsidR="00D068B4" w:rsidRPr="00042275">
        <w:rPr>
          <w:rFonts w:ascii="Hind Light" w:eastAsia="Hind Light" w:hAnsi="Hind Light" w:cs="Hind Light"/>
          <w:sz w:val="20"/>
          <w:szCs w:val="20"/>
        </w:rPr>
        <w:t xml:space="preserve"> Joseph Muscat, Prime Minister of Malta. </w:t>
      </w:r>
    </w:p>
    <w:p w14:paraId="5DBCA6C9" w14:textId="77777777" w:rsidR="00486078" w:rsidRPr="00042275" w:rsidRDefault="00486078" w:rsidP="00A90D37">
      <w:pPr>
        <w:spacing w:line="280" w:lineRule="exact"/>
        <w:jc w:val="both"/>
        <w:rPr>
          <w:rFonts w:ascii="Hind Light" w:eastAsia="Hind Light" w:hAnsi="Hind Light" w:cs="Hind Light"/>
          <w:sz w:val="20"/>
          <w:szCs w:val="20"/>
        </w:rPr>
      </w:pPr>
    </w:p>
    <w:p w14:paraId="29575D44" w14:textId="77777777" w:rsidR="004A17C9" w:rsidRPr="00042275" w:rsidRDefault="004A17C9" w:rsidP="004E1AEB">
      <w:pPr>
        <w:tabs>
          <w:tab w:val="left" w:pos="916"/>
        </w:tabs>
        <w:spacing w:line="280" w:lineRule="exact"/>
        <w:jc w:val="both"/>
        <w:rPr>
          <w:rFonts w:ascii="Hind Light" w:eastAsia="Hind Light" w:hAnsi="Hind Light" w:cs="Hind Light"/>
          <w:sz w:val="20"/>
          <w:szCs w:val="20"/>
        </w:rPr>
      </w:pPr>
      <w:r w:rsidRPr="00042275">
        <w:rPr>
          <w:rFonts w:ascii="Hind Light" w:eastAsia="Hind Light" w:hAnsi="Hind Light" w:cs="Hind Light"/>
          <w:b/>
          <w:sz w:val="20"/>
          <w:szCs w:val="20"/>
        </w:rPr>
        <w:t xml:space="preserve">EU: </w:t>
      </w:r>
      <w:r w:rsidR="002C210C" w:rsidRPr="00042275">
        <w:rPr>
          <w:rFonts w:ascii="Hind Light" w:eastAsia="Hind Light" w:hAnsi="Hind Light" w:cs="Hind Light"/>
          <w:b/>
          <w:sz w:val="20"/>
          <w:szCs w:val="20"/>
        </w:rPr>
        <w:t>Roaming charges com</w:t>
      </w:r>
      <w:r w:rsidR="00C04F61">
        <w:rPr>
          <w:rFonts w:ascii="Hind Light" w:eastAsia="Hind Light" w:hAnsi="Hind Light" w:cs="Hind Light"/>
          <w:b/>
          <w:sz w:val="20"/>
          <w:szCs w:val="20"/>
        </w:rPr>
        <w:t>e</w:t>
      </w:r>
      <w:r w:rsidR="002C210C" w:rsidRPr="00042275">
        <w:rPr>
          <w:rFonts w:ascii="Hind Light" w:eastAsia="Hind Light" w:hAnsi="Hind Light" w:cs="Hind Light"/>
          <w:b/>
          <w:sz w:val="20"/>
          <w:szCs w:val="20"/>
        </w:rPr>
        <w:t xml:space="preserve"> to an end</w:t>
      </w:r>
    </w:p>
    <w:p w14:paraId="17A1B0EE" w14:textId="77777777" w:rsidR="004B02D7" w:rsidRPr="00042275" w:rsidRDefault="002C210C" w:rsidP="004E55E8">
      <w:pPr>
        <w:pStyle w:val="Pardeliste"/>
        <w:numPr>
          <w:ilvl w:val="0"/>
          <w:numId w:val="5"/>
        </w:numPr>
        <w:spacing w:after="200" w:line="280" w:lineRule="exact"/>
        <w:jc w:val="both"/>
        <w:rPr>
          <w:rFonts w:ascii="Hind Light" w:eastAsia="Hind Light" w:hAnsi="Hind Light" w:cs="Hind Light"/>
          <w:sz w:val="20"/>
          <w:szCs w:val="20"/>
        </w:rPr>
      </w:pPr>
      <w:r w:rsidRPr="00042275">
        <w:rPr>
          <w:rFonts w:ascii="Hind Light" w:eastAsia="Hind Light" w:hAnsi="Hind Light" w:cs="Hind Light"/>
          <w:sz w:val="20"/>
          <w:szCs w:val="20"/>
        </w:rPr>
        <w:t>On June 15</w:t>
      </w:r>
      <w:r w:rsidR="00A469EA" w:rsidRPr="00042275">
        <w:rPr>
          <w:rFonts w:ascii="Hind Light" w:eastAsia="Hind Light" w:hAnsi="Hind Light" w:cs="Hind Light"/>
          <w:sz w:val="20"/>
          <w:szCs w:val="20"/>
        </w:rPr>
        <w:t xml:space="preserve">, the </w:t>
      </w:r>
      <w:hyperlink r:id="rId9" w:history="1">
        <w:r w:rsidR="00A469EA" w:rsidRPr="00042275">
          <w:rPr>
            <w:rStyle w:val="Lienhypertexte"/>
            <w:rFonts w:ascii="Hind Light" w:eastAsia="Hind Light" w:hAnsi="Hind Light" w:cs="Hind Light"/>
            <w:sz w:val="20"/>
            <w:szCs w:val="20"/>
          </w:rPr>
          <w:t>Regulation</w:t>
        </w:r>
      </w:hyperlink>
      <w:r w:rsidR="00A469EA" w:rsidRPr="00042275">
        <w:rPr>
          <w:rFonts w:ascii="Hind Light" w:eastAsia="Hind Light" w:hAnsi="Hind Light" w:cs="Hind Light"/>
          <w:sz w:val="20"/>
          <w:szCs w:val="20"/>
        </w:rPr>
        <w:t xml:space="preserve"> regarding the rules for wholesale roaming markets </w:t>
      </w:r>
      <w:r w:rsidR="00B02D48" w:rsidRPr="00042275">
        <w:rPr>
          <w:rFonts w:ascii="Hind Light" w:eastAsia="Hind Light" w:hAnsi="Hind Light" w:cs="Hind Light"/>
          <w:sz w:val="20"/>
          <w:szCs w:val="20"/>
        </w:rPr>
        <w:t xml:space="preserve">(the prices operators charge each other when their customers use other networks when roaming in the EU) </w:t>
      </w:r>
      <w:r w:rsidR="00C04F61">
        <w:rPr>
          <w:rFonts w:ascii="Hind Light" w:eastAsia="Hind Light" w:hAnsi="Hind Light" w:cs="Hind Light"/>
          <w:sz w:val="20"/>
          <w:szCs w:val="20"/>
        </w:rPr>
        <w:t>came</w:t>
      </w:r>
      <w:r w:rsidRPr="00042275">
        <w:rPr>
          <w:rFonts w:ascii="Hind Light" w:eastAsia="Hind Light" w:hAnsi="Hind Light" w:cs="Hind Light"/>
          <w:sz w:val="20"/>
          <w:szCs w:val="20"/>
        </w:rPr>
        <w:t xml:space="preserve"> into effect</w:t>
      </w:r>
      <w:r w:rsidR="00B02D48" w:rsidRPr="00042275">
        <w:rPr>
          <w:rFonts w:ascii="Hind Light" w:eastAsia="Hind Light" w:hAnsi="Hind Light" w:cs="Hind Light"/>
          <w:sz w:val="20"/>
          <w:szCs w:val="20"/>
        </w:rPr>
        <w:t>.</w:t>
      </w:r>
      <w:r w:rsidRPr="00042275">
        <w:rPr>
          <w:rFonts w:ascii="Hind Light" w:eastAsia="Hind Light" w:hAnsi="Hind Light" w:cs="Hind Light"/>
          <w:sz w:val="20"/>
          <w:szCs w:val="20"/>
        </w:rPr>
        <w:t xml:space="preserve"> </w:t>
      </w:r>
      <w:r w:rsidR="00C04F61">
        <w:rPr>
          <w:rFonts w:ascii="Hind Light" w:eastAsia="Hind Light" w:hAnsi="Hind Light" w:cs="Hind Light"/>
          <w:sz w:val="20"/>
          <w:szCs w:val="20"/>
        </w:rPr>
        <w:t>Europeans travelling within EU Member States</w:t>
      </w:r>
      <w:r w:rsidR="004B02D7" w:rsidRPr="00042275">
        <w:rPr>
          <w:rFonts w:ascii="Hind Light" w:eastAsia="Hind Light" w:hAnsi="Hind Light" w:cs="Hind Light"/>
          <w:sz w:val="20"/>
          <w:szCs w:val="20"/>
        </w:rPr>
        <w:t xml:space="preserve"> </w:t>
      </w:r>
      <w:r w:rsidR="00C04F61">
        <w:rPr>
          <w:rFonts w:ascii="Hind Light" w:eastAsia="Hind Light" w:hAnsi="Hind Light" w:cs="Hind Light"/>
          <w:sz w:val="20"/>
          <w:szCs w:val="20"/>
        </w:rPr>
        <w:t>can now</w:t>
      </w:r>
      <w:r w:rsidR="004B02D7" w:rsidRPr="00042275">
        <w:rPr>
          <w:rFonts w:ascii="Hind Light" w:eastAsia="Hind Light" w:hAnsi="Hind Light" w:cs="Hind Light"/>
          <w:sz w:val="20"/>
          <w:szCs w:val="20"/>
        </w:rPr>
        <w:t xml:space="preserve"> </w:t>
      </w:r>
      <w:hyperlink r:id="rId10" w:history="1">
        <w:r w:rsidR="004B02D7" w:rsidRPr="00042275">
          <w:rPr>
            <w:rStyle w:val="Lienhypertexte"/>
            <w:rFonts w:ascii="Hind Light" w:eastAsia="Hind Light" w:hAnsi="Hind Light" w:cs="Hind Light"/>
            <w:sz w:val="20"/>
            <w:szCs w:val="20"/>
          </w:rPr>
          <w:t>Roam Like at Home</w:t>
        </w:r>
      </w:hyperlink>
      <w:r w:rsidR="00C04F61">
        <w:rPr>
          <w:rFonts w:ascii="Hind Light" w:eastAsia="Hind Light" w:hAnsi="Hind Light" w:cs="Hind Light"/>
          <w:sz w:val="20"/>
          <w:szCs w:val="20"/>
        </w:rPr>
        <w:t>,</w:t>
      </w:r>
      <w:r w:rsidR="004B02D7" w:rsidRPr="00042275">
        <w:rPr>
          <w:rFonts w:ascii="Hind Light" w:eastAsia="Hind Light" w:hAnsi="Hind Light" w:cs="Hind Light"/>
          <w:sz w:val="20"/>
          <w:szCs w:val="20"/>
        </w:rPr>
        <w:t xml:space="preserve"> pay</w:t>
      </w:r>
      <w:r w:rsidR="00C04F61">
        <w:rPr>
          <w:rFonts w:ascii="Hind Light" w:eastAsia="Hind Light" w:hAnsi="Hind Light" w:cs="Hind Light"/>
          <w:sz w:val="20"/>
          <w:szCs w:val="20"/>
        </w:rPr>
        <w:t>ing</w:t>
      </w:r>
      <w:r w:rsidR="004B02D7" w:rsidRPr="00042275">
        <w:rPr>
          <w:rFonts w:ascii="Hind Light" w:eastAsia="Hind Light" w:hAnsi="Hind Light" w:cs="Hind Light"/>
          <w:sz w:val="20"/>
          <w:szCs w:val="20"/>
        </w:rPr>
        <w:t xml:space="preserve"> domestic prices for roaming calls, SMS and data</w:t>
      </w:r>
      <w:r w:rsidR="00A469EA" w:rsidRPr="00042275">
        <w:rPr>
          <w:rFonts w:ascii="Hind Light" w:eastAsia="Hind Light" w:hAnsi="Hind Light" w:cs="Hind Light"/>
          <w:sz w:val="20"/>
          <w:szCs w:val="20"/>
        </w:rPr>
        <w:t>.</w:t>
      </w:r>
      <w:r w:rsidR="00AE12FC" w:rsidRPr="00042275">
        <w:rPr>
          <w:rFonts w:ascii="Hind Light" w:eastAsia="Hind Light" w:hAnsi="Hind Light" w:cs="Hind Light"/>
          <w:sz w:val="20"/>
          <w:szCs w:val="20"/>
        </w:rPr>
        <w:t xml:space="preserve"> </w:t>
      </w:r>
    </w:p>
    <w:p w14:paraId="310D48EB" w14:textId="77777777" w:rsidR="00AE12FC" w:rsidRDefault="00AE12FC" w:rsidP="004E55E8">
      <w:pPr>
        <w:pStyle w:val="Pardeliste"/>
        <w:numPr>
          <w:ilvl w:val="0"/>
          <w:numId w:val="5"/>
        </w:numPr>
        <w:spacing w:after="200" w:line="280" w:lineRule="exact"/>
        <w:jc w:val="both"/>
        <w:rPr>
          <w:rFonts w:ascii="Hind Light" w:eastAsia="Hind Light" w:hAnsi="Hind Light" w:cs="Hind Light"/>
          <w:sz w:val="20"/>
          <w:szCs w:val="20"/>
        </w:rPr>
      </w:pPr>
      <w:r w:rsidRPr="00042275">
        <w:rPr>
          <w:rFonts w:ascii="Hind Light" w:eastAsia="Hind Light" w:hAnsi="Hind Light" w:cs="Hind Light"/>
          <w:sz w:val="20"/>
          <w:szCs w:val="20"/>
        </w:rPr>
        <w:t xml:space="preserve">However, many </w:t>
      </w:r>
      <w:hyperlink r:id="rId11" w:history="1">
        <w:r w:rsidRPr="00042275">
          <w:rPr>
            <w:rStyle w:val="Lienhypertexte"/>
            <w:rFonts w:ascii="Hind Light" w:eastAsia="Hind Light" w:hAnsi="Hind Light" w:cs="Hind Light"/>
            <w:sz w:val="20"/>
            <w:szCs w:val="20"/>
          </w:rPr>
          <w:t>telecoms providers</w:t>
        </w:r>
      </w:hyperlink>
      <w:r w:rsidRPr="00042275">
        <w:rPr>
          <w:rFonts w:ascii="Hind Light" w:eastAsia="Hind Light" w:hAnsi="Hind Light" w:cs="Hind Light"/>
          <w:sz w:val="20"/>
          <w:szCs w:val="20"/>
        </w:rPr>
        <w:t xml:space="preserve"> have applied for exemptions, if</w:t>
      </w:r>
      <w:r w:rsidR="00C04F61">
        <w:rPr>
          <w:rFonts w:ascii="Hind Light" w:eastAsia="Hind Light" w:hAnsi="Hind Light" w:cs="Hind Light"/>
          <w:sz w:val="20"/>
          <w:szCs w:val="20"/>
        </w:rPr>
        <w:t xml:space="preserve"> only</w:t>
      </w:r>
      <w:r w:rsidRPr="00042275">
        <w:rPr>
          <w:rFonts w:ascii="Hind Light" w:eastAsia="Hind Light" w:hAnsi="Hind Light" w:cs="Hind Light"/>
          <w:sz w:val="20"/>
          <w:szCs w:val="20"/>
        </w:rPr>
        <w:t xml:space="preserve"> temporary</w:t>
      </w:r>
      <w:r w:rsidR="004B02D7" w:rsidRPr="00042275">
        <w:rPr>
          <w:rFonts w:ascii="Hind Light" w:eastAsia="Hind Light" w:hAnsi="Hind Light" w:cs="Hind Light"/>
          <w:sz w:val="20"/>
          <w:szCs w:val="20"/>
        </w:rPr>
        <w:t>, and</w:t>
      </w:r>
      <w:r w:rsidRPr="00042275">
        <w:rPr>
          <w:rFonts w:ascii="Hind Light" w:eastAsia="Hind Light" w:hAnsi="Hind Light" w:cs="Hind Light"/>
          <w:sz w:val="20"/>
          <w:szCs w:val="20"/>
        </w:rPr>
        <w:t xml:space="preserve"> in some EU countries (i.e. </w:t>
      </w:r>
      <w:hyperlink r:id="rId12" w:history="1">
        <w:r w:rsidRPr="00042275">
          <w:rPr>
            <w:rStyle w:val="Lienhypertexte"/>
            <w:rFonts w:ascii="Hind Light" w:eastAsia="Hind Light" w:hAnsi="Hind Light" w:cs="Hind Light"/>
            <w:sz w:val="20"/>
            <w:szCs w:val="20"/>
          </w:rPr>
          <w:t>Poland</w:t>
        </w:r>
      </w:hyperlink>
      <w:r w:rsidRPr="00042275">
        <w:rPr>
          <w:rFonts w:ascii="Hind Light" w:eastAsia="Hind Light" w:hAnsi="Hind Light" w:cs="Hind Light"/>
          <w:sz w:val="20"/>
          <w:szCs w:val="20"/>
        </w:rPr>
        <w:t xml:space="preserve">) they are expected not </w:t>
      </w:r>
      <w:r w:rsidR="00C04F61">
        <w:rPr>
          <w:rFonts w:ascii="Hind Light" w:eastAsia="Hind Light" w:hAnsi="Hind Light" w:cs="Hind Light"/>
          <w:sz w:val="20"/>
          <w:szCs w:val="20"/>
        </w:rPr>
        <w:t xml:space="preserve">to </w:t>
      </w:r>
      <w:r w:rsidRPr="00042275">
        <w:rPr>
          <w:rFonts w:ascii="Hind Light" w:eastAsia="Hind Light" w:hAnsi="Hind Light" w:cs="Hind Light"/>
          <w:sz w:val="20"/>
          <w:szCs w:val="20"/>
        </w:rPr>
        <w:t xml:space="preserve">fully or </w:t>
      </w:r>
      <w:r w:rsidR="004B02D7" w:rsidRPr="00042275">
        <w:rPr>
          <w:rFonts w:ascii="Hind Light" w:eastAsia="Hind Light" w:hAnsi="Hind Light" w:cs="Hind Light"/>
          <w:sz w:val="20"/>
          <w:szCs w:val="20"/>
        </w:rPr>
        <w:t>properly</w:t>
      </w:r>
      <w:r w:rsidRPr="00042275">
        <w:rPr>
          <w:rFonts w:ascii="Hind Light" w:eastAsia="Hind Light" w:hAnsi="Hind Light" w:cs="Hind Light"/>
          <w:sz w:val="20"/>
          <w:szCs w:val="20"/>
        </w:rPr>
        <w:t xml:space="preserve"> implement the new rules.</w:t>
      </w:r>
    </w:p>
    <w:p w14:paraId="65B32A86" w14:textId="77777777" w:rsidR="007328A6" w:rsidRPr="00042275" w:rsidRDefault="007328A6" w:rsidP="007328A6">
      <w:pPr>
        <w:spacing w:line="280" w:lineRule="exact"/>
        <w:jc w:val="both"/>
        <w:rPr>
          <w:rFonts w:ascii="Hind Light" w:eastAsia="Hind Light" w:hAnsi="Hind Light" w:cs="Hind Light"/>
          <w:b/>
          <w:sz w:val="20"/>
          <w:szCs w:val="20"/>
        </w:rPr>
      </w:pPr>
      <w:r w:rsidRPr="00042275">
        <w:rPr>
          <w:rFonts w:ascii="Hind Light" w:eastAsia="Hind Light" w:hAnsi="Hind Light" w:cs="Hind Light"/>
          <w:b/>
          <w:sz w:val="20"/>
          <w:szCs w:val="20"/>
        </w:rPr>
        <w:t xml:space="preserve">EU: Joint position of the European Telecom Social Partners on the European Electronic Communications Code </w:t>
      </w:r>
    </w:p>
    <w:p w14:paraId="257337A4" w14:textId="77777777" w:rsidR="007328A6" w:rsidRPr="00042275" w:rsidRDefault="007328A6" w:rsidP="004E55E8">
      <w:pPr>
        <w:pStyle w:val="Pardeliste"/>
        <w:numPr>
          <w:ilvl w:val="0"/>
          <w:numId w:val="4"/>
        </w:numPr>
        <w:tabs>
          <w:tab w:val="left" w:pos="916"/>
        </w:tabs>
        <w:spacing w:after="200" w:line="280" w:lineRule="exact"/>
        <w:jc w:val="both"/>
        <w:rPr>
          <w:rFonts w:ascii="Hind Light" w:eastAsia="Hind Light" w:hAnsi="Hind Light" w:cs="Hind Light"/>
          <w:sz w:val="20"/>
          <w:szCs w:val="20"/>
        </w:rPr>
      </w:pPr>
      <w:r w:rsidRPr="00042275">
        <w:rPr>
          <w:rFonts w:ascii="Hind Light" w:eastAsia="Hind Light" w:hAnsi="Hind Light" w:cs="Hind Light"/>
          <w:sz w:val="20"/>
          <w:szCs w:val="20"/>
        </w:rPr>
        <w:t>On June 15, ETNO, the association representing Europe's telecommunications network operators, and UNI Europa ICT,</w:t>
      </w:r>
      <w:r w:rsidRPr="00042275">
        <w:t xml:space="preserve"> </w:t>
      </w:r>
      <w:r w:rsidRPr="00042275">
        <w:rPr>
          <w:rFonts w:ascii="Hind Light" w:eastAsia="Hind Light" w:hAnsi="Hind Light" w:cs="Hind Light"/>
          <w:sz w:val="20"/>
          <w:szCs w:val="20"/>
        </w:rPr>
        <w:t xml:space="preserve">the European services workers union in ICT, released a </w:t>
      </w:r>
      <w:hyperlink r:id="rId13" w:history="1">
        <w:r w:rsidRPr="00042275">
          <w:rPr>
            <w:rStyle w:val="Lienhypertexte"/>
            <w:rFonts w:ascii="Hind Light" w:eastAsia="Hind Light" w:hAnsi="Hind Light" w:cs="Hind Light"/>
            <w:sz w:val="20"/>
            <w:szCs w:val="20"/>
          </w:rPr>
          <w:t>joint statement</w:t>
        </w:r>
      </w:hyperlink>
      <w:r w:rsidRPr="00042275">
        <w:rPr>
          <w:rFonts w:ascii="Hind Light" w:eastAsia="Hind Light" w:hAnsi="Hind Light" w:cs="Hind Light"/>
          <w:sz w:val="20"/>
          <w:szCs w:val="20"/>
        </w:rPr>
        <w:t xml:space="preserve"> on the European Electronic Communications Code (EECC), the EU regulatory framework governing the telecommunications sector. </w:t>
      </w:r>
    </w:p>
    <w:p w14:paraId="502A43B4" w14:textId="77777777" w:rsidR="007328A6" w:rsidRDefault="007328A6" w:rsidP="004E55E8">
      <w:pPr>
        <w:pStyle w:val="Pardeliste"/>
        <w:numPr>
          <w:ilvl w:val="0"/>
          <w:numId w:val="4"/>
        </w:numPr>
        <w:tabs>
          <w:tab w:val="left" w:pos="916"/>
        </w:tabs>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In the statement, the organisations argue that </w:t>
      </w:r>
      <w:r w:rsidRPr="00042275">
        <w:rPr>
          <w:rFonts w:ascii="Hind Light" w:eastAsia="Hind Light" w:hAnsi="Hind Light" w:cs="Hind Light"/>
          <w:sz w:val="20"/>
          <w:szCs w:val="20"/>
        </w:rPr>
        <w:t xml:space="preserve">the EU </w:t>
      </w:r>
      <w:r>
        <w:rPr>
          <w:rFonts w:ascii="Hind Light" w:eastAsia="Hind Light" w:hAnsi="Hind Light" w:cs="Hind Light"/>
          <w:sz w:val="20"/>
          <w:szCs w:val="20"/>
        </w:rPr>
        <w:t>needs</w:t>
      </w:r>
      <w:r w:rsidRPr="00042275">
        <w:rPr>
          <w:rFonts w:ascii="Hind Light" w:eastAsia="Hind Light" w:hAnsi="Hind Light" w:cs="Hind Light"/>
          <w:sz w:val="20"/>
          <w:szCs w:val="20"/>
        </w:rPr>
        <w:t xml:space="preserve"> digital and telecoms policies that are conducive to</w:t>
      </w:r>
      <w:r>
        <w:rPr>
          <w:rFonts w:ascii="Hind Light" w:eastAsia="Hind Light" w:hAnsi="Hind Light" w:cs="Hind Light"/>
          <w:sz w:val="20"/>
          <w:szCs w:val="20"/>
        </w:rPr>
        <w:t xml:space="preserve"> job creation and economic growth, and that </w:t>
      </w:r>
      <w:r w:rsidRPr="00042275">
        <w:rPr>
          <w:rFonts w:ascii="Hind Light" w:eastAsia="Hind Light" w:hAnsi="Hind Light" w:cs="Hind Light"/>
          <w:sz w:val="20"/>
          <w:szCs w:val="20"/>
        </w:rPr>
        <w:t xml:space="preserve">the EECC </w:t>
      </w:r>
      <w:r w:rsidRPr="00042275">
        <w:rPr>
          <w:rFonts w:ascii="Hind Light" w:eastAsia="Hind Light" w:hAnsi="Hind Light" w:cs="Hind Light"/>
          <w:sz w:val="20"/>
          <w:szCs w:val="20"/>
        </w:rPr>
        <w:lastRenderedPageBreak/>
        <w:t>plays a crucial role</w:t>
      </w:r>
      <w:r>
        <w:rPr>
          <w:rFonts w:ascii="Hind Light" w:eastAsia="Hind Light" w:hAnsi="Hind Light" w:cs="Hind Light"/>
          <w:sz w:val="20"/>
          <w:szCs w:val="20"/>
        </w:rPr>
        <w:t xml:space="preserve"> in this,</w:t>
      </w:r>
      <w:r w:rsidRPr="00042275">
        <w:rPr>
          <w:rFonts w:ascii="Hind Light" w:eastAsia="Hind Light" w:hAnsi="Hind Light" w:cs="Hind Light"/>
          <w:sz w:val="20"/>
          <w:szCs w:val="20"/>
        </w:rPr>
        <w:t xml:space="preserve"> stimulating higher levels of investment in the telecoms sector.</w:t>
      </w:r>
    </w:p>
    <w:p w14:paraId="007421EB" w14:textId="77777777" w:rsidR="007328A6" w:rsidRPr="007328A6" w:rsidRDefault="007328A6" w:rsidP="004E55E8">
      <w:pPr>
        <w:pStyle w:val="Pardeliste"/>
        <w:numPr>
          <w:ilvl w:val="0"/>
          <w:numId w:val="4"/>
        </w:numPr>
        <w:tabs>
          <w:tab w:val="left" w:pos="916"/>
        </w:tabs>
        <w:spacing w:after="200" w:line="280" w:lineRule="exact"/>
        <w:jc w:val="both"/>
        <w:rPr>
          <w:rFonts w:ascii="Hind Light" w:eastAsia="Hind Light" w:hAnsi="Hind Light" w:cs="Hind Light"/>
          <w:sz w:val="20"/>
          <w:szCs w:val="20"/>
        </w:rPr>
      </w:pPr>
      <w:r w:rsidRPr="007328A6">
        <w:rPr>
          <w:rFonts w:ascii="Hind Light" w:eastAsia="Hind Light" w:hAnsi="Hind Light" w:cs="Hind Light"/>
          <w:sz w:val="20"/>
          <w:szCs w:val="20"/>
        </w:rPr>
        <w:t>The paper also stresses the need for the timely and consistent availability of spectrum for the mobile industry, crucial for the success of 5G. Moreover, it highlights that longer license durations and incentives to invest are necessary for the telecom industry to increase infrastructure investment in Europe.</w:t>
      </w:r>
    </w:p>
    <w:p w14:paraId="0245D977" w14:textId="77777777" w:rsidR="00AC70D3" w:rsidRPr="00042275" w:rsidRDefault="00AC70D3" w:rsidP="00AC70D3">
      <w:pPr>
        <w:spacing w:line="280" w:lineRule="exact"/>
        <w:jc w:val="both"/>
        <w:rPr>
          <w:rFonts w:ascii="Hind Light" w:eastAsia="Hind Light" w:hAnsi="Hind Light" w:cs="Hind Light"/>
          <w:sz w:val="20"/>
          <w:szCs w:val="20"/>
        </w:rPr>
      </w:pPr>
      <w:r w:rsidRPr="00042275">
        <w:rPr>
          <w:rFonts w:ascii="Hind Light" w:eastAsia="Hind Light" w:hAnsi="Hind Light" w:cs="Hind Light"/>
          <w:b/>
          <w:sz w:val="20"/>
          <w:szCs w:val="20"/>
        </w:rPr>
        <w:t>EU: Council of the EU: W</w:t>
      </w:r>
      <w:r w:rsidR="00C04F61">
        <w:rPr>
          <w:rFonts w:ascii="Hind Light" w:eastAsia="Hind Light" w:hAnsi="Hind Light" w:cs="Hind Light"/>
          <w:b/>
          <w:sz w:val="20"/>
          <w:szCs w:val="20"/>
        </w:rPr>
        <w:t>orking Party (W</w:t>
      </w:r>
      <w:r w:rsidRPr="00042275">
        <w:rPr>
          <w:rFonts w:ascii="Hind Light" w:eastAsia="Hind Light" w:hAnsi="Hind Light" w:cs="Hind Light"/>
          <w:b/>
          <w:sz w:val="20"/>
          <w:szCs w:val="20"/>
        </w:rPr>
        <w:t>P</w:t>
      </w:r>
      <w:r w:rsidR="00C04F61">
        <w:rPr>
          <w:rFonts w:ascii="Hind Light" w:eastAsia="Hind Light" w:hAnsi="Hind Light" w:cs="Hind Light"/>
          <w:b/>
          <w:sz w:val="20"/>
          <w:szCs w:val="20"/>
        </w:rPr>
        <w:t>)</w:t>
      </w:r>
      <w:r w:rsidRPr="00042275">
        <w:rPr>
          <w:rFonts w:ascii="Hind Light" w:eastAsia="Hind Light" w:hAnsi="Hind Light" w:cs="Hind Light"/>
          <w:b/>
          <w:sz w:val="20"/>
          <w:szCs w:val="20"/>
        </w:rPr>
        <w:t xml:space="preserve"> on Telecommunications and Information Society meet on 21 June</w:t>
      </w:r>
    </w:p>
    <w:p w14:paraId="4CB45A56" w14:textId="77777777" w:rsidR="00AC70D3" w:rsidRPr="00042275" w:rsidRDefault="00AC70D3" w:rsidP="004E55E8">
      <w:pPr>
        <w:pStyle w:val="Pardeliste"/>
        <w:numPr>
          <w:ilvl w:val="0"/>
          <w:numId w:val="5"/>
        </w:numPr>
        <w:spacing w:line="280" w:lineRule="exact"/>
        <w:jc w:val="both"/>
        <w:rPr>
          <w:rFonts w:ascii="Hind Light" w:eastAsia="Hind Light" w:hAnsi="Hind Light" w:cs="Hind Light"/>
          <w:sz w:val="20"/>
          <w:szCs w:val="20"/>
        </w:rPr>
      </w:pPr>
      <w:r w:rsidRPr="00042275">
        <w:rPr>
          <w:rFonts w:ascii="Hind Light" w:eastAsia="Hind Light" w:hAnsi="Hind Light" w:cs="Hind Light"/>
          <w:sz w:val="20"/>
          <w:szCs w:val="20"/>
        </w:rPr>
        <w:t xml:space="preserve">On June 21, the </w:t>
      </w:r>
      <w:r w:rsidR="00C04F61">
        <w:rPr>
          <w:rFonts w:ascii="Hind Light" w:eastAsia="Hind Light" w:hAnsi="Hind Light" w:cs="Hind Light"/>
          <w:sz w:val="20"/>
          <w:szCs w:val="20"/>
        </w:rPr>
        <w:t>WP</w:t>
      </w:r>
      <w:r w:rsidRPr="00042275">
        <w:rPr>
          <w:rFonts w:ascii="Hind Light" w:eastAsia="Hind Light" w:hAnsi="Hind Light" w:cs="Hind Light"/>
          <w:sz w:val="20"/>
          <w:szCs w:val="20"/>
        </w:rPr>
        <w:t xml:space="preserve"> on Telecommunications and Information Society of the Council of the European Union, which handles policy issues related to ICT and infrastructure, Internet and the Digital Single Market, will hold its next meeting.</w:t>
      </w:r>
    </w:p>
    <w:p w14:paraId="3DFA6BBF" w14:textId="77777777" w:rsidR="00AC70D3" w:rsidRPr="00042275" w:rsidRDefault="00AC70D3" w:rsidP="004E55E8">
      <w:pPr>
        <w:pStyle w:val="Pardeliste"/>
        <w:numPr>
          <w:ilvl w:val="0"/>
          <w:numId w:val="5"/>
        </w:numPr>
        <w:spacing w:line="280" w:lineRule="exact"/>
        <w:jc w:val="both"/>
        <w:rPr>
          <w:rFonts w:ascii="Hind Light" w:eastAsia="Hind Light" w:hAnsi="Hind Light" w:cs="Hind Light"/>
          <w:sz w:val="20"/>
          <w:szCs w:val="20"/>
        </w:rPr>
      </w:pPr>
      <w:r w:rsidRPr="00042275">
        <w:rPr>
          <w:rFonts w:ascii="Hind Light" w:eastAsia="Hind Light" w:hAnsi="Hind Light" w:cs="Hind Light"/>
          <w:sz w:val="20"/>
          <w:szCs w:val="20"/>
        </w:rPr>
        <w:t xml:space="preserve">The agenda includes </w:t>
      </w:r>
      <w:r w:rsidR="00C04F61">
        <w:rPr>
          <w:rFonts w:ascii="Hind Light" w:eastAsia="Hind Light" w:hAnsi="Hind Light" w:cs="Hind Light"/>
          <w:sz w:val="20"/>
          <w:szCs w:val="20"/>
        </w:rPr>
        <w:t xml:space="preserve">a </w:t>
      </w:r>
      <w:r w:rsidRPr="00042275">
        <w:rPr>
          <w:rFonts w:ascii="Hind Light" w:eastAsia="Hind Light" w:hAnsi="Hind Light" w:cs="Hind Light"/>
          <w:sz w:val="20"/>
          <w:szCs w:val="20"/>
        </w:rPr>
        <w:t>discussion on the proposal for a Directive of the European Parliament and of the Council establishing the European Electronic Communications Code (EECC), the regulatory framework governing the telecommunications sector.</w:t>
      </w:r>
    </w:p>
    <w:p w14:paraId="4B044917" w14:textId="77777777" w:rsidR="00AC70D3" w:rsidRDefault="00AC70D3" w:rsidP="004E55E8">
      <w:pPr>
        <w:pStyle w:val="Pardeliste"/>
        <w:numPr>
          <w:ilvl w:val="0"/>
          <w:numId w:val="5"/>
        </w:numPr>
        <w:spacing w:line="280" w:lineRule="exact"/>
        <w:jc w:val="both"/>
        <w:rPr>
          <w:rFonts w:ascii="Hind Light" w:eastAsia="Hind Light" w:hAnsi="Hind Light" w:cs="Hind Light"/>
          <w:sz w:val="20"/>
          <w:szCs w:val="20"/>
        </w:rPr>
      </w:pPr>
      <w:r w:rsidRPr="00042275">
        <w:rPr>
          <w:rFonts w:ascii="Hind Light" w:eastAsia="Hind Light" w:hAnsi="Hind Light" w:cs="Hind Light"/>
          <w:sz w:val="20"/>
          <w:szCs w:val="20"/>
        </w:rPr>
        <w:t xml:space="preserve">The WP will also hold an exchange of views </w:t>
      </w:r>
      <w:r w:rsidR="00C04F61">
        <w:rPr>
          <w:rFonts w:ascii="Hind Light" w:eastAsia="Hind Light" w:hAnsi="Hind Light" w:cs="Hind Light"/>
          <w:sz w:val="20"/>
          <w:szCs w:val="20"/>
        </w:rPr>
        <w:t xml:space="preserve">on </w:t>
      </w:r>
      <w:r w:rsidRPr="00042275">
        <w:rPr>
          <w:rFonts w:ascii="Hind Light" w:eastAsia="Hind Light" w:hAnsi="Hind Light" w:cs="Hind Light"/>
          <w:sz w:val="20"/>
          <w:szCs w:val="20"/>
        </w:rPr>
        <w:t xml:space="preserve">the Spectrum section of the EECC and of the Council </w:t>
      </w:r>
      <w:hyperlink r:id="rId14" w:history="1">
        <w:r w:rsidRPr="00042275">
          <w:rPr>
            <w:rStyle w:val="Lienhypertexte"/>
            <w:rFonts w:ascii="Hind Light" w:eastAsia="Hind Light" w:hAnsi="Hind Light" w:cs="Hind Light"/>
            <w:sz w:val="20"/>
            <w:szCs w:val="20"/>
          </w:rPr>
          <w:t>Presidency text on Spectrum</w:t>
        </w:r>
      </w:hyperlink>
      <w:r w:rsidRPr="00042275">
        <w:rPr>
          <w:rFonts w:ascii="Hind Light" w:eastAsia="Hind Light" w:hAnsi="Hind Light" w:cs="Hind Light"/>
          <w:sz w:val="20"/>
          <w:szCs w:val="20"/>
        </w:rPr>
        <w:t>.</w:t>
      </w:r>
    </w:p>
    <w:p w14:paraId="77B89B61" w14:textId="77777777" w:rsidR="007328A6" w:rsidRPr="00017836" w:rsidRDefault="007328A6" w:rsidP="00017836">
      <w:pPr>
        <w:spacing w:line="280" w:lineRule="exact"/>
        <w:jc w:val="both"/>
        <w:rPr>
          <w:rFonts w:ascii="Hind Light" w:eastAsia="Hind Light" w:hAnsi="Hind Light" w:cs="Hind Light"/>
          <w:sz w:val="20"/>
          <w:szCs w:val="20"/>
        </w:rPr>
      </w:pPr>
      <w:bookmarkStart w:id="1" w:name="_GoBack"/>
      <w:bookmarkEnd w:id="1"/>
    </w:p>
    <w:p w14:paraId="002DD97E" w14:textId="77777777" w:rsidR="00574DA8" w:rsidRPr="007328A6" w:rsidRDefault="0094598F" w:rsidP="007328A6">
      <w:pPr>
        <w:spacing w:after="200" w:line="280" w:lineRule="exact"/>
        <w:jc w:val="both"/>
        <w:rPr>
          <w:rFonts w:ascii="Hind Light" w:eastAsia="Hind Light" w:hAnsi="Hind Light" w:cs="Hind Light"/>
          <w:color w:val="3A82E4"/>
          <w:lang w:val="en-US"/>
        </w:rPr>
      </w:pPr>
      <w:r w:rsidRPr="00C04F61">
        <w:rPr>
          <w:rFonts w:ascii="Hind Light" w:eastAsia="Hind Light" w:hAnsi="Hind Light" w:cs="Hind Light"/>
          <w:color w:val="3A82E4"/>
          <w:lang w:val="en-US"/>
        </w:rPr>
        <w:t xml:space="preserve">Trust </w:t>
      </w:r>
    </w:p>
    <w:p w14:paraId="79FD76FC" w14:textId="77777777" w:rsidR="004A1A36" w:rsidRPr="00042275" w:rsidRDefault="00276819" w:rsidP="004A1A36">
      <w:pPr>
        <w:spacing w:line="280" w:lineRule="exact"/>
        <w:jc w:val="both"/>
        <w:rPr>
          <w:rFonts w:ascii="Hind Light" w:eastAsia="Hind Light" w:hAnsi="Hind Light" w:cs="Hind Light"/>
          <w:b/>
          <w:sz w:val="20"/>
          <w:szCs w:val="20"/>
        </w:rPr>
      </w:pPr>
      <w:r w:rsidRPr="00042275">
        <w:rPr>
          <w:rFonts w:ascii="Hind Light" w:eastAsia="Hind Light" w:hAnsi="Hind Light" w:cs="Hind Light"/>
          <w:b/>
          <w:sz w:val="20"/>
          <w:szCs w:val="20"/>
        </w:rPr>
        <w:t xml:space="preserve">EU: </w:t>
      </w:r>
      <w:r w:rsidR="00DF67BD" w:rsidRPr="00042275">
        <w:rPr>
          <w:rFonts w:ascii="Hind Light" w:eastAsia="Hind Light" w:hAnsi="Hind Light" w:cs="Hind Light"/>
          <w:b/>
          <w:sz w:val="20"/>
          <w:szCs w:val="20"/>
        </w:rPr>
        <w:t>Article 29 WP addressed European Commission on EU-US Privacy Shield</w:t>
      </w:r>
      <w:r w:rsidR="004A1A36" w:rsidRPr="00042275">
        <w:rPr>
          <w:rFonts w:ascii="Hind Light" w:eastAsia="Hind Light" w:hAnsi="Hind Light" w:cs="Hind Light"/>
          <w:b/>
          <w:sz w:val="20"/>
          <w:szCs w:val="20"/>
        </w:rPr>
        <w:t xml:space="preserve"> </w:t>
      </w:r>
    </w:p>
    <w:p w14:paraId="0BCA94F1" w14:textId="77777777" w:rsidR="00DF67BD" w:rsidRPr="00042275" w:rsidRDefault="00DF67BD" w:rsidP="004E55E8">
      <w:pPr>
        <w:pStyle w:val="Pardeliste"/>
        <w:numPr>
          <w:ilvl w:val="0"/>
          <w:numId w:val="4"/>
        </w:numPr>
        <w:spacing w:after="200" w:line="280" w:lineRule="exact"/>
        <w:jc w:val="both"/>
        <w:rPr>
          <w:rFonts w:ascii="Hind Light" w:eastAsia="Hind Light" w:hAnsi="Hind Light" w:cs="Hind Light"/>
          <w:b/>
          <w:sz w:val="20"/>
          <w:szCs w:val="20"/>
        </w:rPr>
      </w:pPr>
      <w:r w:rsidRPr="00042275">
        <w:rPr>
          <w:rFonts w:ascii="Hind Light" w:eastAsia="Hind Light" w:hAnsi="Hind Light" w:cs="Hind Light"/>
          <w:sz w:val="20"/>
          <w:szCs w:val="20"/>
        </w:rPr>
        <w:t xml:space="preserve">On 13 June, the Article 29 Working Party </w:t>
      </w:r>
      <w:r w:rsidR="000C3EE8">
        <w:rPr>
          <w:rFonts w:ascii="Hind Light" w:eastAsia="Hind Light" w:hAnsi="Hind Light" w:cs="Hind Light"/>
          <w:sz w:val="20"/>
          <w:szCs w:val="20"/>
        </w:rPr>
        <w:t xml:space="preserve">(made up </w:t>
      </w:r>
      <w:r w:rsidR="000C3EE8" w:rsidRPr="000C3EE8">
        <w:rPr>
          <w:rFonts w:ascii="Hind Light" w:eastAsia="Hind Light" w:hAnsi="Hind Light" w:cs="Hind Light"/>
          <w:sz w:val="20"/>
          <w:szCs w:val="20"/>
        </w:rPr>
        <w:t xml:space="preserve">made up of a representative from the data protection authority </w:t>
      </w:r>
      <w:r w:rsidR="000C3EE8">
        <w:rPr>
          <w:rFonts w:ascii="Hind Light" w:eastAsia="Hind Light" w:hAnsi="Hind Light" w:cs="Hind Light"/>
          <w:sz w:val="20"/>
          <w:szCs w:val="20"/>
        </w:rPr>
        <w:t xml:space="preserve">(DPA) </w:t>
      </w:r>
      <w:r w:rsidR="000C3EE8" w:rsidRPr="000C3EE8">
        <w:rPr>
          <w:rFonts w:ascii="Hind Light" w:eastAsia="Hind Light" w:hAnsi="Hind Light" w:cs="Hind Light"/>
          <w:sz w:val="20"/>
          <w:szCs w:val="20"/>
        </w:rPr>
        <w:t>of each EU Member State</w:t>
      </w:r>
      <w:r w:rsidR="000C3EE8">
        <w:rPr>
          <w:rFonts w:ascii="Hind Light" w:eastAsia="Hind Light" w:hAnsi="Hind Light" w:cs="Hind Light"/>
          <w:sz w:val="20"/>
          <w:szCs w:val="20"/>
        </w:rPr>
        <w:t>)</w:t>
      </w:r>
      <w:r w:rsidRPr="00042275">
        <w:rPr>
          <w:rFonts w:ascii="Hind Light" w:eastAsia="Hind Light" w:hAnsi="Hind Light" w:cs="Hind Light"/>
          <w:sz w:val="20"/>
          <w:szCs w:val="20"/>
        </w:rPr>
        <w:t xml:space="preserve"> sent a </w:t>
      </w:r>
      <w:hyperlink r:id="rId15" w:history="1">
        <w:r w:rsidRPr="00042275">
          <w:rPr>
            <w:rStyle w:val="Lienhypertexte"/>
            <w:rFonts w:ascii="Hind Light" w:eastAsia="Hind Light" w:hAnsi="Hind Light" w:cs="Hind Light"/>
            <w:sz w:val="20"/>
            <w:szCs w:val="20"/>
          </w:rPr>
          <w:t>letter</w:t>
        </w:r>
      </w:hyperlink>
      <w:r w:rsidRPr="00042275">
        <w:rPr>
          <w:rFonts w:ascii="Hind Light" w:eastAsia="Hind Light" w:hAnsi="Hind Light" w:cs="Hind Light"/>
          <w:sz w:val="20"/>
          <w:szCs w:val="20"/>
        </w:rPr>
        <w:t xml:space="preserve"> to the European Commission outlining what they want to see in the EU-U.S. data transfer deal</w:t>
      </w:r>
      <w:r w:rsidR="000C3EE8">
        <w:rPr>
          <w:rFonts w:ascii="Hind Light" w:eastAsia="Hind Light" w:hAnsi="Hind Light" w:cs="Hind Light"/>
          <w:sz w:val="20"/>
          <w:szCs w:val="20"/>
        </w:rPr>
        <w:t>, the so-called “P</w:t>
      </w:r>
      <w:r w:rsidRPr="00042275">
        <w:rPr>
          <w:rFonts w:ascii="Hind Light" w:eastAsia="Hind Light" w:hAnsi="Hind Light" w:cs="Hind Light"/>
          <w:sz w:val="20"/>
          <w:szCs w:val="20"/>
        </w:rPr>
        <w:t xml:space="preserve">rivacy </w:t>
      </w:r>
      <w:r w:rsidR="000C3EE8">
        <w:rPr>
          <w:rFonts w:ascii="Hind Light" w:eastAsia="Hind Light" w:hAnsi="Hind Light" w:cs="Hind Light"/>
          <w:sz w:val="20"/>
          <w:szCs w:val="20"/>
        </w:rPr>
        <w:t>S</w:t>
      </w:r>
      <w:r w:rsidRPr="00042275">
        <w:rPr>
          <w:rFonts w:ascii="Hind Light" w:eastAsia="Hind Light" w:hAnsi="Hind Light" w:cs="Hind Light"/>
          <w:sz w:val="20"/>
          <w:szCs w:val="20"/>
        </w:rPr>
        <w:t>hield.”</w:t>
      </w:r>
    </w:p>
    <w:p w14:paraId="75C098EB" w14:textId="77777777" w:rsidR="00DF67BD" w:rsidRPr="00042275" w:rsidRDefault="00DF67BD" w:rsidP="004E55E8">
      <w:pPr>
        <w:pStyle w:val="Pardeliste"/>
        <w:numPr>
          <w:ilvl w:val="0"/>
          <w:numId w:val="4"/>
        </w:numPr>
        <w:spacing w:after="200" w:line="280" w:lineRule="exact"/>
        <w:jc w:val="both"/>
        <w:rPr>
          <w:rFonts w:ascii="Hind Light" w:eastAsia="Hind Light" w:hAnsi="Hind Light" w:cs="Hind Light"/>
          <w:b/>
          <w:sz w:val="20"/>
          <w:szCs w:val="20"/>
        </w:rPr>
      </w:pPr>
      <w:r w:rsidRPr="00042275">
        <w:rPr>
          <w:rFonts w:ascii="Hind Light" w:eastAsia="Hind Light" w:hAnsi="Hind Light" w:cs="Hind Light"/>
          <w:sz w:val="20"/>
          <w:szCs w:val="20"/>
        </w:rPr>
        <w:t>Article 29 WP asks for “precise evidence” on how U.S. intelligence services gather data and an explanati</w:t>
      </w:r>
      <w:r w:rsidR="00C04F61">
        <w:rPr>
          <w:rFonts w:ascii="Hind Light" w:eastAsia="Hind Light" w:hAnsi="Hind Light" w:cs="Hind Light"/>
          <w:sz w:val="20"/>
          <w:szCs w:val="20"/>
        </w:rPr>
        <w:t>on from U</w:t>
      </w:r>
      <w:r w:rsidR="000C3EE8">
        <w:rPr>
          <w:rFonts w:ascii="Hind Light" w:eastAsia="Hind Light" w:hAnsi="Hind Light" w:cs="Hind Light"/>
          <w:sz w:val="20"/>
          <w:szCs w:val="20"/>
        </w:rPr>
        <w:t>.</w:t>
      </w:r>
      <w:r w:rsidR="00C04F61">
        <w:rPr>
          <w:rFonts w:ascii="Hind Light" w:eastAsia="Hind Light" w:hAnsi="Hind Light" w:cs="Hind Light"/>
          <w:sz w:val="20"/>
          <w:szCs w:val="20"/>
        </w:rPr>
        <w:t>S</w:t>
      </w:r>
      <w:r w:rsidR="000C3EE8">
        <w:rPr>
          <w:rFonts w:ascii="Hind Light" w:eastAsia="Hind Light" w:hAnsi="Hind Light" w:cs="Hind Light"/>
          <w:sz w:val="20"/>
          <w:szCs w:val="20"/>
        </w:rPr>
        <w:t>.</w:t>
      </w:r>
      <w:r w:rsidR="00C04F61">
        <w:rPr>
          <w:rFonts w:ascii="Hind Light" w:eastAsia="Hind Light" w:hAnsi="Hind Light" w:cs="Hind Light"/>
          <w:sz w:val="20"/>
          <w:szCs w:val="20"/>
        </w:rPr>
        <w:t xml:space="preserve"> authorities on when </w:t>
      </w:r>
      <w:r w:rsidRPr="00042275">
        <w:rPr>
          <w:rFonts w:ascii="Hind Light" w:eastAsia="Hind Light" w:hAnsi="Hind Light" w:cs="Hind Light"/>
          <w:sz w:val="20"/>
          <w:szCs w:val="20"/>
        </w:rPr>
        <w:t xml:space="preserve">President Donald Trump’s administration will fill vacant positions of officials in charge of </w:t>
      </w:r>
      <w:r w:rsidR="00C04F61">
        <w:rPr>
          <w:rFonts w:ascii="Hind Light" w:eastAsia="Hind Light" w:hAnsi="Hind Light" w:cs="Hind Light"/>
          <w:sz w:val="20"/>
          <w:szCs w:val="20"/>
        </w:rPr>
        <w:t xml:space="preserve">the protection of </w:t>
      </w:r>
      <w:r w:rsidRPr="00042275">
        <w:rPr>
          <w:rFonts w:ascii="Hind Light" w:eastAsia="Hind Light" w:hAnsi="Hind Light" w:cs="Hind Light"/>
          <w:sz w:val="20"/>
          <w:szCs w:val="20"/>
        </w:rPr>
        <w:t xml:space="preserve">EU citizens’ data. </w:t>
      </w:r>
    </w:p>
    <w:p w14:paraId="78B7787D" w14:textId="77777777" w:rsidR="003C16C7" w:rsidRPr="00042275" w:rsidRDefault="00DF67BD" w:rsidP="004E55E8">
      <w:pPr>
        <w:pStyle w:val="Pardeliste"/>
        <w:numPr>
          <w:ilvl w:val="0"/>
          <w:numId w:val="4"/>
        </w:numPr>
        <w:spacing w:after="200" w:line="280" w:lineRule="exact"/>
        <w:jc w:val="both"/>
        <w:rPr>
          <w:rFonts w:ascii="Hind Light" w:eastAsia="Hind Light" w:hAnsi="Hind Light" w:cs="Hind Light"/>
          <w:b/>
          <w:sz w:val="20"/>
          <w:szCs w:val="20"/>
        </w:rPr>
      </w:pPr>
      <w:r w:rsidRPr="00042275">
        <w:rPr>
          <w:rFonts w:ascii="Hind Light" w:eastAsia="Hind Light" w:hAnsi="Hind Light" w:cs="Hind Light"/>
          <w:sz w:val="20"/>
          <w:szCs w:val="20"/>
        </w:rPr>
        <w:t xml:space="preserve">The </w:t>
      </w:r>
      <w:r w:rsidR="000C3EE8">
        <w:rPr>
          <w:rFonts w:ascii="Hind Light" w:eastAsia="Hind Light" w:hAnsi="Hind Light" w:cs="Hind Light"/>
          <w:sz w:val="20"/>
          <w:szCs w:val="20"/>
        </w:rPr>
        <w:t>P</w:t>
      </w:r>
      <w:r w:rsidRPr="00042275">
        <w:rPr>
          <w:rFonts w:ascii="Hind Light" w:eastAsia="Hind Light" w:hAnsi="Hind Light" w:cs="Hind Light"/>
          <w:sz w:val="20"/>
          <w:szCs w:val="20"/>
        </w:rPr>
        <w:t xml:space="preserve">rivacy </w:t>
      </w:r>
      <w:r w:rsidR="000C3EE8">
        <w:rPr>
          <w:rFonts w:ascii="Hind Light" w:eastAsia="Hind Light" w:hAnsi="Hind Light" w:cs="Hind Light"/>
          <w:sz w:val="20"/>
          <w:szCs w:val="20"/>
        </w:rPr>
        <w:t>S</w:t>
      </w:r>
      <w:r w:rsidRPr="00042275">
        <w:rPr>
          <w:rFonts w:ascii="Hind Light" w:eastAsia="Hind Light" w:hAnsi="Hind Light" w:cs="Hind Light"/>
          <w:sz w:val="20"/>
          <w:szCs w:val="20"/>
        </w:rPr>
        <w:t>hield deal was struck a year ago and will be discussed when the European Commission visits Washington in September</w:t>
      </w:r>
      <w:r w:rsidR="003C16C7" w:rsidRPr="00042275">
        <w:rPr>
          <w:rFonts w:ascii="Hind Light" w:hAnsi="Hind Light"/>
          <w:color w:val="000000"/>
          <w:sz w:val="20"/>
          <w:szCs w:val="20"/>
        </w:rPr>
        <w:t>.</w:t>
      </w:r>
    </w:p>
    <w:p w14:paraId="31963CD6" w14:textId="77777777" w:rsidR="00276819" w:rsidRPr="00042275" w:rsidRDefault="000B6A4A" w:rsidP="000B6A4A">
      <w:pPr>
        <w:spacing w:line="280" w:lineRule="exact"/>
        <w:jc w:val="both"/>
        <w:rPr>
          <w:rFonts w:ascii="Hind Light" w:eastAsia="Hind Light" w:hAnsi="Hind Light" w:cs="Hind Light"/>
          <w:b/>
          <w:sz w:val="20"/>
          <w:szCs w:val="20"/>
        </w:rPr>
      </w:pPr>
      <w:r w:rsidRPr="00042275">
        <w:rPr>
          <w:rFonts w:ascii="Hind Light" w:eastAsia="Hind Light" w:hAnsi="Hind Light" w:cs="Hind Light"/>
          <w:b/>
          <w:sz w:val="20"/>
          <w:szCs w:val="20"/>
        </w:rPr>
        <w:t>EU</w:t>
      </w:r>
      <w:r w:rsidR="00276819" w:rsidRPr="00042275">
        <w:rPr>
          <w:rFonts w:ascii="Hind Light" w:eastAsia="Hind Light" w:hAnsi="Hind Light" w:cs="Hind Light"/>
          <w:b/>
          <w:sz w:val="20"/>
          <w:szCs w:val="20"/>
        </w:rPr>
        <w:t xml:space="preserve">: </w:t>
      </w:r>
      <w:r w:rsidR="0038195B" w:rsidRPr="00042275">
        <w:rPr>
          <w:rFonts w:ascii="Hind Light" w:eastAsia="Hind Light" w:hAnsi="Hind Light" w:cs="Hind Light"/>
          <w:b/>
          <w:sz w:val="20"/>
          <w:szCs w:val="20"/>
        </w:rPr>
        <w:t>EU-Japan free trade deal</w:t>
      </w:r>
      <w:r w:rsidR="000C3EE8">
        <w:rPr>
          <w:rFonts w:ascii="Hind Light" w:eastAsia="Hind Light" w:hAnsi="Hind Light" w:cs="Hind Light"/>
          <w:b/>
          <w:sz w:val="20"/>
          <w:szCs w:val="20"/>
        </w:rPr>
        <w:t xml:space="preserve"> to </w:t>
      </w:r>
      <w:r w:rsidR="0038195B" w:rsidRPr="00042275">
        <w:rPr>
          <w:rFonts w:ascii="Hind Light" w:eastAsia="Hind Light" w:hAnsi="Hind Light" w:cs="Hind Light"/>
          <w:b/>
          <w:sz w:val="20"/>
          <w:szCs w:val="20"/>
        </w:rPr>
        <w:t>cover data flows?</w:t>
      </w:r>
    </w:p>
    <w:p w14:paraId="6BA8A718" w14:textId="77777777" w:rsidR="0038195B" w:rsidRPr="00042275" w:rsidRDefault="0038195B" w:rsidP="004E55E8">
      <w:pPr>
        <w:pStyle w:val="Pardeliste"/>
        <w:numPr>
          <w:ilvl w:val="0"/>
          <w:numId w:val="3"/>
        </w:numPr>
        <w:tabs>
          <w:tab w:val="left" w:pos="916"/>
        </w:tabs>
        <w:spacing w:after="200" w:line="280" w:lineRule="exact"/>
        <w:jc w:val="both"/>
        <w:rPr>
          <w:rFonts w:ascii="Hind Light" w:eastAsia="Hind Light" w:hAnsi="Hind Light" w:cs="Hind Light"/>
          <w:sz w:val="20"/>
          <w:szCs w:val="20"/>
        </w:rPr>
      </w:pPr>
      <w:r w:rsidRPr="00042275">
        <w:rPr>
          <w:rFonts w:ascii="Hind Light" w:eastAsia="Hind Light" w:hAnsi="Hind Light" w:cs="Hind Light"/>
          <w:sz w:val="20"/>
          <w:szCs w:val="20"/>
        </w:rPr>
        <w:t>The EU and Japan will aim to reach a political agreement on the</w:t>
      </w:r>
      <w:r w:rsidR="000C3EE8">
        <w:rPr>
          <w:rFonts w:ascii="Hind Light" w:eastAsia="Hind Light" w:hAnsi="Hind Light" w:cs="Hind Light"/>
          <w:sz w:val="20"/>
          <w:szCs w:val="20"/>
        </w:rPr>
        <w:t>ir Free Trade Agreement</w:t>
      </w:r>
      <w:r w:rsidRPr="00042275">
        <w:rPr>
          <w:rFonts w:ascii="Hind Light" w:eastAsia="Hind Light" w:hAnsi="Hind Light" w:cs="Hind Light"/>
          <w:sz w:val="20"/>
          <w:szCs w:val="20"/>
        </w:rPr>
        <w:t xml:space="preserve"> </w:t>
      </w:r>
      <w:r w:rsidR="000C3EE8">
        <w:rPr>
          <w:rFonts w:ascii="Hind Light" w:eastAsia="Hind Light" w:hAnsi="Hind Light" w:cs="Hind Light"/>
          <w:sz w:val="20"/>
          <w:szCs w:val="20"/>
        </w:rPr>
        <w:t>(</w:t>
      </w:r>
      <w:r w:rsidRPr="00042275">
        <w:rPr>
          <w:rFonts w:ascii="Hind Light" w:eastAsia="Hind Light" w:hAnsi="Hind Light" w:cs="Hind Light"/>
          <w:sz w:val="20"/>
          <w:szCs w:val="20"/>
        </w:rPr>
        <w:t>FTA</w:t>
      </w:r>
      <w:r w:rsidR="000C3EE8">
        <w:rPr>
          <w:rFonts w:ascii="Hind Light" w:eastAsia="Hind Light" w:hAnsi="Hind Light" w:cs="Hind Light"/>
          <w:sz w:val="20"/>
          <w:szCs w:val="20"/>
        </w:rPr>
        <w:t xml:space="preserve">) </w:t>
      </w:r>
      <w:r w:rsidRPr="00042275">
        <w:rPr>
          <w:rFonts w:ascii="Hind Light" w:eastAsia="Hind Light" w:hAnsi="Hind Light" w:cs="Hind Light"/>
          <w:sz w:val="20"/>
          <w:szCs w:val="20"/>
        </w:rPr>
        <w:t>/</w:t>
      </w:r>
      <w:r w:rsidR="000C3EE8" w:rsidRPr="000C3EE8">
        <w:t xml:space="preserve"> </w:t>
      </w:r>
      <w:r w:rsidR="000C3EE8" w:rsidRPr="000C3EE8">
        <w:rPr>
          <w:rFonts w:ascii="Hind Light" w:eastAsia="Hind Light" w:hAnsi="Hind Light" w:cs="Hind Light"/>
          <w:sz w:val="20"/>
          <w:szCs w:val="20"/>
        </w:rPr>
        <w:t>Economic Partnership Agreement (EPA)</w:t>
      </w:r>
      <w:r w:rsidRPr="00042275">
        <w:rPr>
          <w:rFonts w:ascii="Hind Light" w:eastAsia="Hind Light" w:hAnsi="Hind Light" w:cs="Hind Light"/>
          <w:sz w:val="20"/>
          <w:szCs w:val="20"/>
        </w:rPr>
        <w:t xml:space="preserve"> in early July, but data flows will likely be absent as the EU position on the matter is not sufficiently mature. </w:t>
      </w:r>
    </w:p>
    <w:p w14:paraId="401F3D41" w14:textId="77777777" w:rsidR="000B6A4A" w:rsidRDefault="0038195B" w:rsidP="004E55E8">
      <w:pPr>
        <w:pStyle w:val="Pardeliste"/>
        <w:numPr>
          <w:ilvl w:val="0"/>
          <w:numId w:val="3"/>
        </w:numPr>
        <w:tabs>
          <w:tab w:val="left" w:pos="916"/>
        </w:tabs>
        <w:spacing w:after="200" w:line="280" w:lineRule="exact"/>
        <w:jc w:val="both"/>
        <w:rPr>
          <w:rFonts w:ascii="Hind Light" w:eastAsia="Hind Light" w:hAnsi="Hind Light" w:cs="Hind Light"/>
          <w:sz w:val="20"/>
          <w:szCs w:val="20"/>
        </w:rPr>
      </w:pPr>
      <w:r w:rsidRPr="00042275">
        <w:rPr>
          <w:rFonts w:ascii="Hind Light" w:eastAsia="Hind Light" w:hAnsi="Hind Light" w:cs="Hind Light"/>
          <w:sz w:val="20"/>
          <w:szCs w:val="20"/>
        </w:rPr>
        <w:t xml:space="preserve">Although </w:t>
      </w:r>
      <w:hyperlink r:id="rId16" w:history="1">
        <w:r w:rsidRPr="00042275">
          <w:rPr>
            <w:rStyle w:val="Lienhypertexte"/>
            <w:rFonts w:ascii="Hind Light" w:eastAsia="Hind Light" w:hAnsi="Hind Light" w:cs="Hind Light"/>
            <w:sz w:val="20"/>
            <w:szCs w:val="20"/>
          </w:rPr>
          <w:t>15 countries</w:t>
        </w:r>
      </w:hyperlink>
      <w:r w:rsidRPr="00042275">
        <w:rPr>
          <w:rFonts w:ascii="Hind Light" w:eastAsia="Hind Light" w:hAnsi="Hind Light" w:cs="Hind Light"/>
          <w:sz w:val="20"/>
          <w:szCs w:val="20"/>
        </w:rPr>
        <w:t xml:space="preserve"> last month pushed for a more “ambitious” (read: trade-friendly) stance, </w:t>
      </w:r>
      <w:r w:rsidR="007328A6">
        <w:rPr>
          <w:rFonts w:ascii="Hind Light" w:eastAsia="Hind Light" w:hAnsi="Hind Light" w:cs="Hind Light"/>
          <w:sz w:val="20"/>
          <w:szCs w:val="20"/>
        </w:rPr>
        <w:t xml:space="preserve">other heavyweight countries </w:t>
      </w:r>
      <w:r w:rsidRPr="00042275">
        <w:rPr>
          <w:rFonts w:ascii="Hind Light" w:eastAsia="Hind Light" w:hAnsi="Hind Light" w:cs="Hind Light"/>
          <w:sz w:val="20"/>
          <w:szCs w:val="20"/>
        </w:rPr>
        <w:t xml:space="preserve">like France have made it difficult for the Council of the </w:t>
      </w:r>
      <w:r w:rsidR="00C04F61">
        <w:rPr>
          <w:rFonts w:ascii="Hind Light" w:eastAsia="Hind Light" w:hAnsi="Hind Light" w:cs="Hind Light"/>
          <w:sz w:val="20"/>
          <w:szCs w:val="20"/>
        </w:rPr>
        <w:t>EU</w:t>
      </w:r>
      <w:r w:rsidRPr="00042275">
        <w:rPr>
          <w:rFonts w:ascii="Hind Light" w:eastAsia="Hind Light" w:hAnsi="Hind Light" w:cs="Hind Light"/>
          <w:sz w:val="20"/>
          <w:szCs w:val="20"/>
        </w:rPr>
        <w:t xml:space="preserve"> to pressure the European Commission</w:t>
      </w:r>
      <w:r w:rsidR="000B6A4A" w:rsidRPr="00042275">
        <w:rPr>
          <w:rFonts w:ascii="Hind Light" w:eastAsia="Hind Light" w:hAnsi="Hind Light" w:cs="Hind Light"/>
          <w:sz w:val="20"/>
          <w:szCs w:val="20"/>
        </w:rPr>
        <w:t>.</w:t>
      </w:r>
    </w:p>
    <w:p w14:paraId="097DB212" w14:textId="77777777" w:rsidR="00B247FD" w:rsidRPr="00042275" w:rsidRDefault="00B247FD" w:rsidP="00B247FD">
      <w:pPr>
        <w:spacing w:line="280" w:lineRule="exact"/>
        <w:jc w:val="both"/>
        <w:rPr>
          <w:rFonts w:ascii="Hind Light" w:eastAsia="Hind Light" w:hAnsi="Hind Light" w:cs="Hind Light"/>
          <w:b/>
          <w:sz w:val="20"/>
          <w:szCs w:val="20"/>
        </w:rPr>
      </w:pPr>
      <w:r w:rsidRPr="00042275">
        <w:rPr>
          <w:rFonts w:ascii="Hind Light" w:eastAsia="Hind Light" w:hAnsi="Hind Light" w:cs="Hind Light"/>
          <w:b/>
          <w:sz w:val="20"/>
          <w:szCs w:val="20"/>
        </w:rPr>
        <w:t xml:space="preserve">EU: </w:t>
      </w:r>
      <w:r w:rsidR="007328A6">
        <w:rPr>
          <w:rFonts w:ascii="Hind Light" w:eastAsia="Hind Light" w:hAnsi="Hind Light" w:cs="Hind Light"/>
          <w:b/>
          <w:sz w:val="20"/>
          <w:szCs w:val="20"/>
        </w:rPr>
        <w:t xml:space="preserve">upcoming </w:t>
      </w:r>
      <w:r w:rsidRPr="00042275">
        <w:rPr>
          <w:rFonts w:ascii="Hind Light" w:eastAsia="Hind Light" w:hAnsi="Hind Light" w:cs="Hind Light"/>
          <w:b/>
          <w:sz w:val="20"/>
          <w:szCs w:val="20"/>
        </w:rPr>
        <w:t xml:space="preserve">Estonian Presidency </w:t>
      </w:r>
      <w:r w:rsidR="007328A6">
        <w:rPr>
          <w:rFonts w:ascii="Hind Light" w:eastAsia="Hind Light" w:hAnsi="Hind Light" w:cs="Hind Light"/>
          <w:b/>
          <w:sz w:val="20"/>
          <w:szCs w:val="20"/>
        </w:rPr>
        <w:t xml:space="preserve">of the Council of the EU </w:t>
      </w:r>
      <w:r w:rsidRPr="00042275">
        <w:rPr>
          <w:rFonts w:ascii="Hind Light" w:eastAsia="Hind Light" w:hAnsi="Hind Light" w:cs="Hind Light"/>
          <w:b/>
          <w:sz w:val="20"/>
          <w:szCs w:val="20"/>
        </w:rPr>
        <w:t>aims to make progress on single market packages</w:t>
      </w:r>
    </w:p>
    <w:p w14:paraId="36250CA5" w14:textId="77777777" w:rsidR="00B247FD" w:rsidRPr="00042275" w:rsidRDefault="00B247FD" w:rsidP="004E55E8">
      <w:pPr>
        <w:pStyle w:val="Pardeliste"/>
        <w:numPr>
          <w:ilvl w:val="0"/>
          <w:numId w:val="2"/>
        </w:numPr>
        <w:spacing w:after="200" w:line="280" w:lineRule="exact"/>
        <w:jc w:val="both"/>
        <w:rPr>
          <w:rFonts w:ascii="Hind Light" w:eastAsia="Hind Light" w:hAnsi="Hind Light" w:cs="Hind Light"/>
          <w:b/>
          <w:sz w:val="20"/>
          <w:szCs w:val="20"/>
        </w:rPr>
      </w:pPr>
      <w:r w:rsidRPr="00042275">
        <w:rPr>
          <w:rFonts w:ascii="Hind Light" w:eastAsia="Hind Light" w:hAnsi="Hind Light" w:cs="Hind Light"/>
          <w:sz w:val="20"/>
          <w:szCs w:val="20"/>
        </w:rPr>
        <w:t xml:space="preserve">On June 14, the Estonian Deputy Minister for EU Affairs </w:t>
      </w:r>
      <w:proofErr w:type="spellStart"/>
      <w:r w:rsidRPr="00042275">
        <w:rPr>
          <w:rFonts w:ascii="Hind Light" w:eastAsia="Hind Light" w:hAnsi="Hind Light" w:cs="Hind Light"/>
          <w:sz w:val="20"/>
          <w:szCs w:val="20"/>
        </w:rPr>
        <w:t>Maasikas</w:t>
      </w:r>
      <w:proofErr w:type="spellEnd"/>
      <w:r w:rsidRPr="00042275">
        <w:rPr>
          <w:rFonts w:ascii="Hind Light" w:eastAsia="Hind Light" w:hAnsi="Hind Light" w:cs="Hind Light"/>
          <w:sz w:val="20"/>
          <w:szCs w:val="20"/>
        </w:rPr>
        <w:t xml:space="preserve"> </w:t>
      </w:r>
      <w:hyperlink r:id="rId17" w:history="1">
        <w:r w:rsidRPr="00042275">
          <w:rPr>
            <w:rStyle w:val="Lienhypertexte"/>
            <w:rFonts w:ascii="Hind Light" w:eastAsia="Hind Light" w:hAnsi="Hind Light" w:cs="Hind Light"/>
            <w:sz w:val="20"/>
            <w:szCs w:val="20"/>
          </w:rPr>
          <w:t>presented</w:t>
        </w:r>
      </w:hyperlink>
      <w:r w:rsidRPr="00042275">
        <w:rPr>
          <w:rFonts w:ascii="Hind Light" w:eastAsia="Hind Light" w:hAnsi="Hind Light" w:cs="Hind Light"/>
          <w:sz w:val="20"/>
          <w:szCs w:val="20"/>
        </w:rPr>
        <w:t xml:space="preserve"> </w:t>
      </w:r>
      <w:r w:rsidR="007328A6">
        <w:rPr>
          <w:rFonts w:ascii="Hind Light" w:eastAsia="Hind Light" w:hAnsi="Hind Light" w:cs="Hind Light"/>
          <w:sz w:val="20"/>
          <w:szCs w:val="20"/>
        </w:rPr>
        <w:t>his country’s p</w:t>
      </w:r>
      <w:r w:rsidRPr="00042275">
        <w:rPr>
          <w:rFonts w:ascii="Hind Light" w:eastAsia="Hind Light" w:hAnsi="Hind Light" w:cs="Hind Light"/>
          <w:sz w:val="20"/>
          <w:szCs w:val="20"/>
        </w:rPr>
        <w:t xml:space="preserve">riorities </w:t>
      </w:r>
      <w:r w:rsidR="007328A6">
        <w:rPr>
          <w:rFonts w:ascii="Hind Light" w:eastAsia="Hind Light" w:hAnsi="Hind Light" w:cs="Hind Light"/>
          <w:sz w:val="20"/>
          <w:szCs w:val="20"/>
        </w:rPr>
        <w:t xml:space="preserve">for its Presidency of the Council of the EU </w:t>
      </w:r>
      <w:r w:rsidR="007328A6" w:rsidRPr="00042275">
        <w:rPr>
          <w:rFonts w:ascii="Hind Light" w:eastAsia="Hind Light" w:hAnsi="Hind Light" w:cs="Hind Light"/>
          <w:sz w:val="20"/>
          <w:szCs w:val="20"/>
        </w:rPr>
        <w:t>(Jul</w:t>
      </w:r>
      <w:r w:rsidR="007328A6">
        <w:rPr>
          <w:rFonts w:ascii="Hind Light" w:eastAsia="Hind Light" w:hAnsi="Hind Light" w:cs="Hind Light"/>
          <w:sz w:val="20"/>
          <w:szCs w:val="20"/>
        </w:rPr>
        <w:t>y</w:t>
      </w:r>
      <w:r w:rsidR="007328A6" w:rsidRPr="00042275">
        <w:rPr>
          <w:rFonts w:ascii="Hind Light" w:eastAsia="Hind Light" w:hAnsi="Hind Light" w:cs="Hind Light"/>
          <w:sz w:val="20"/>
          <w:szCs w:val="20"/>
        </w:rPr>
        <w:t xml:space="preserve"> – Dec</w:t>
      </w:r>
      <w:r w:rsidR="007328A6">
        <w:rPr>
          <w:rFonts w:ascii="Hind Light" w:eastAsia="Hind Light" w:hAnsi="Hind Light" w:cs="Hind Light"/>
          <w:sz w:val="20"/>
          <w:szCs w:val="20"/>
        </w:rPr>
        <w:t>ember</w:t>
      </w:r>
      <w:r w:rsidR="007328A6" w:rsidRPr="00042275">
        <w:rPr>
          <w:rFonts w:ascii="Hind Light" w:eastAsia="Hind Light" w:hAnsi="Hind Light" w:cs="Hind Light"/>
          <w:sz w:val="20"/>
          <w:szCs w:val="20"/>
        </w:rPr>
        <w:t xml:space="preserve"> 2017) </w:t>
      </w:r>
      <w:r w:rsidRPr="00042275">
        <w:rPr>
          <w:rFonts w:ascii="Hind Light" w:eastAsia="Hind Light" w:hAnsi="Hind Light" w:cs="Hind Light"/>
          <w:sz w:val="20"/>
          <w:szCs w:val="20"/>
        </w:rPr>
        <w:t xml:space="preserve">during the </w:t>
      </w:r>
      <w:r w:rsidR="007328A6">
        <w:rPr>
          <w:rFonts w:ascii="Hind Light" w:eastAsia="Hind Light" w:hAnsi="Hind Light" w:cs="Hind Light"/>
          <w:sz w:val="20"/>
          <w:szCs w:val="20"/>
        </w:rPr>
        <w:t xml:space="preserve">European Parliament’s </w:t>
      </w:r>
      <w:r w:rsidRPr="00042275">
        <w:rPr>
          <w:rFonts w:ascii="Hind Light" w:eastAsia="Hind Light" w:hAnsi="Hind Light" w:cs="Hind Light"/>
          <w:sz w:val="20"/>
          <w:szCs w:val="20"/>
        </w:rPr>
        <w:t xml:space="preserve">plenary session in Strasbourg. </w:t>
      </w:r>
    </w:p>
    <w:p w14:paraId="4662E0F2" w14:textId="77777777" w:rsidR="00B247FD" w:rsidRPr="00042275" w:rsidRDefault="00B247FD" w:rsidP="004E55E8">
      <w:pPr>
        <w:pStyle w:val="Pardeliste"/>
        <w:numPr>
          <w:ilvl w:val="0"/>
          <w:numId w:val="2"/>
        </w:numPr>
        <w:spacing w:after="200" w:line="280" w:lineRule="exact"/>
        <w:jc w:val="both"/>
        <w:rPr>
          <w:rFonts w:ascii="Hind Light" w:eastAsia="Hind Light" w:hAnsi="Hind Light" w:cs="Hind Light"/>
          <w:b/>
          <w:sz w:val="20"/>
          <w:szCs w:val="20"/>
        </w:rPr>
      </w:pPr>
      <w:r w:rsidRPr="00042275">
        <w:rPr>
          <w:rFonts w:ascii="Hind Light" w:eastAsia="Hind Light" w:hAnsi="Hind Light" w:cs="Hind Light"/>
          <w:sz w:val="20"/>
          <w:szCs w:val="20"/>
        </w:rPr>
        <w:t xml:space="preserve">He confirmed </w:t>
      </w:r>
      <w:r w:rsidR="00C04F61">
        <w:rPr>
          <w:rFonts w:ascii="Hind Light" w:eastAsia="Hind Light" w:hAnsi="Hind Light" w:cs="Hind Light"/>
          <w:sz w:val="20"/>
          <w:szCs w:val="20"/>
        </w:rPr>
        <w:t xml:space="preserve">that </w:t>
      </w:r>
      <w:r w:rsidRPr="00042275">
        <w:rPr>
          <w:rFonts w:ascii="Hind Light" w:eastAsia="Hind Light" w:hAnsi="Hind Light" w:cs="Hind Light"/>
          <w:sz w:val="20"/>
          <w:szCs w:val="20"/>
        </w:rPr>
        <w:t xml:space="preserve">Estonia will aim to </w:t>
      </w:r>
      <w:r w:rsidR="00C04F61">
        <w:rPr>
          <w:rFonts w:ascii="Hind Light" w:eastAsia="Hind Light" w:hAnsi="Hind Light" w:cs="Hind Light"/>
          <w:sz w:val="20"/>
          <w:szCs w:val="20"/>
        </w:rPr>
        <w:t>make headway on</w:t>
      </w:r>
      <w:r w:rsidRPr="00042275">
        <w:rPr>
          <w:rFonts w:ascii="Hind Light" w:eastAsia="Hind Light" w:hAnsi="Hind Light" w:cs="Hind Light"/>
          <w:sz w:val="20"/>
          <w:szCs w:val="20"/>
        </w:rPr>
        <w:t xml:space="preserve"> </w:t>
      </w:r>
      <w:r w:rsidR="00C04F61">
        <w:rPr>
          <w:rFonts w:ascii="Hind Light" w:eastAsia="Hind Light" w:hAnsi="Hind Light" w:cs="Hind Light"/>
          <w:sz w:val="20"/>
          <w:szCs w:val="20"/>
        </w:rPr>
        <w:t>the target of completing</w:t>
      </w:r>
      <w:r w:rsidRPr="00042275">
        <w:rPr>
          <w:rFonts w:ascii="Hind Light" w:eastAsia="Hind Light" w:hAnsi="Hind Light" w:cs="Hind Light"/>
          <w:sz w:val="20"/>
          <w:szCs w:val="20"/>
        </w:rPr>
        <w:t xml:space="preserve"> all single market packages by 2018,</w:t>
      </w:r>
      <w:r w:rsidR="00C04F61">
        <w:rPr>
          <w:rFonts w:ascii="Hind Light" w:eastAsia="Hind Light" w:hAnsi="Hind Light" w:cs="Hind Light"/>
          <w:sz w:val="20"/>
          <w:szCs w:val="20"/>
        </w:rPr>
        <w:t xml:space="preserve"> focusing</w:t>
      </w:r>
      <w:r w:rsidRPr="00042275">
        <w:rPr>
          <w:rFonts w:ascii="Hind Light" w:eastAsia="Hind Light" w:hAnsi="Hind Light" w:cs="Hind Light"/>
          <w:sz w:val="20"/>
          <w:szCs w:val="20"/>
        </w:rPr>
        <w:t xml:space="preserve"> in particular on the D</w:t>
      </w:r>
      <w:r w:rsidR="007328A6">
        <w:rPr>
          <w:rFonts w:ascii="Hind Light" w:eastAsia="Hind Light" w:hAnsi="Hind Light" w:cs="Hind Light"/>
          <w:sz w:val="20"/>
          <w:szCs w:val="20"/>
        </w:rPr>
        <w:t xml:space="preserve">igital </w:t>
      </w:r>
      <w:r w:rsidRPr="00042275">
        <w:rPr>
          <w:rFonts w:ascii="Hind Light" w:eastAsia="Hind Light" w:hAnsi="Hind Light" w:cs="Hind Light"/>
          <w:sz w:val="20"/>
          <w:szCs w:val="20"/>
        </w:rPr>
        <w:t>S</w:t>
      </w:r>
      <w:r w:rsidR="007328A6">
        <w:rPr>
          <w:rFonts w:ascii="Hind Light" w:eastAsia="Hind Light" w:hAnsi="Hind Light" w:cs="Hind Light"/>
          <w:sz w:val="20"/>
          <w:szCs w:val="20"/>
        </w:rPr>
        <w:t xml:space="preserve">ingle </w:t>
      </w:r>
      <w:r w:rsidRPr="00042275">
        <w:rPr>
          <w:rFonts w:ascii="Hind Light" w:eastAsia="Hind Light" w:hAnsi="Hind Light" w:cs="Hind Light"/>
          <w:sz w:val="20"/>
          <w:szCs w:val="20"/>
        </w:rPr>
        <w:t>M</w:t>
      </w:r>
      <w:r w:rsidR="007328A6">
        <w:rPr>
          <w:rFonts w:ascii="Hind Light" w:eastAsia="Hind Light" w:hAnsi="Hind Light" w:cs="Hind Light"/>
          <w:sz w:val="20"/>
          <w:szCs w:val="20"/>
        </w:rPr>
        <w:t>arket</w:t>
      </w:r>
      <w:r w:rsidRPr="00042275">
        <w:rPr>
          <w:rFonts w:ascii="Hind Light" w:eastAsia="Hind Light" w:hAnsi="Hind Light" w:cs="Hind Light"/>
          <w:sz w:val="20"/>
          <w:szCs w:val="20"/>
        </w:rPr>
        <w:t xml:space="preserve">, </w:t>
      </w:r>
      <w:r w:rsidR="007328A6">
        <w:rPr>
          <w:rFonts w:ascii="Hind Light" w:eastAsia="Hind Light" w:hAnsi="Hind Light" w:cs="Hind Light"/>
          <w:sz w:val="20"/>
          <w:szCs w:val="20"/>
        </w:rPr>
        <w:t xml:space="preserve">the </w:t>
      </w:r>
      <w:proofErr w:type="spellStart"/>
      <w:r w:rsidRPr="00042275">
        <w:rPr>
          <w:rFonts w:ascii="Hind Light" w:eastAsia="Hind Light" w:hAnsi="Hind Light" w:cs="Hind Light"/>
          <w:sz w:val="20"/>
          <w:szCs w:val="20"/>
        </w:rPr>
        <w:t>A</w:t>
      </w:r>
      <w:r w:rsidR="007328A6">
        <w:rPr>
          <w:rFonts w:ascii="Hind Light" w:eastAsia="Hind Light" w:hAnsi="Hind Light" w:cs="Hind Light"/>
          <w:sz w:val="20"/>
          <w:szCs w:val="20"/>
        </w:rPr>
        <w:t>udiovisual</w:t>
      </w:r>
      <w:proofErr w:type="spellEnd"/>
      <w:r w:rsidR="007328A6">
        <w:rPr>
          <w:rFonts w:ascii="Hind Light" w:eastAsia="Hind Light" w:hAnsi="Hind Light" w:cs="Hind Light"/>
          <w:sz w:val="20"/>
          <w:szCs w:val="20"/>
        </w:rPr>
        <w:t xml:space="preserve"> </w:t>
      </w:r>
      <w:r w:rsidRPr="00042275">
        <w:rPr>
          <w:rFonts w:ascii="Hind Light" w:eastAsia="Hind Light" w:hAnsi="Hind Light" w:cs="Hind Light"/>
          <w:sz w:val="20"/>
          <w:szCs w:val="20"/>
        </w:rPr>
        <w:t>M</w:t>
      </w:r>
      <w:r w:rsidR="007328A6">
        <w:rPr>
          <w:rFonts w:ascii="Hind Light" w:eastAsia="Hind Light" w:hAnsi="Hind Light" w:cs="Hind Light"/>
          <w:sz w:val="20"/>
          <w:szCs w:val="20"/>
        </w:rPr>
        <w:t xml:space="preserve">edia </w:t>
      </w:r>
      <w:r w:rsidRPr="00042275">
        <w:rPr>
          <w:rFonts w:ascii="Hind Light" w:eastAsia="Hind Light" w:hAnsi="Hind Light" w:cs="Hind Light"/>
          <w:sz w:val="20"/>
          <w:szCs w:val="20"/>
        </w:rPr>
        <w:t>S</w:t>
      </w:r>
      <w:r w:rsidR="007328A6">
        <w:rPr>
          <w:rFonts w:ascii="Hind Light" w:eastAsia="Hind Light" w:hAnsi="Hind Light" w:cs="Hind Light"/>
          <w:sz w:val="20"/>
          <w:szCs w:val="20"/>
        </w:rPr>
        <w:t xml:space="preserve">ervices </w:t>
      </w:r>
      <w:r w:rsidRPr="00042275">
        <w:rPr>
          <w:rFonts w:ascii="Hind Light" w:eastAsia="Hind Light" w:hAnsi="Hind Light" w:cs="Hind Light"/>
          <w:sz w:val="20"/>
          <w:szCs w:val="20"/>
        </w:rPr>
        <w:t>D</w:t>
      </w:r>
      <w:r w:rsidR="007328A6">
        <w:rPr>
          <w:rFonts w:ascii="Hind Light" w:eastAsia="Hind Light" w:hAnsi="Hind Light" w:cs="Hind Light"/>
          <w:sz w:val="20"/>
          <w:szCs w:val="20"/>
        </w:rPr>
        <w:t>irective</w:t>
      </w:r>
      <w:r w:rsidRPr="00042275">
        <w:rPr>
          <w:rFonts w:ascii="Hind Light" w:eastAsia="Hind Light" w:hAnsi="Hind Light" w:cs="Hind Light"/>
          <w:sz w:val="20"/>
          <w:szCs w:val="20"/>
        </w:rPr>
        <w:t xml:space="preserve"> and Electronic Communication Code. </w:t>
      </w:r>
    </w:p>
    <w:p w14:paraId="5A5C76EF" w14:textId="77777777" w:rsidR="00B247FD" w:rsidRPr="00B247FD" w:rsidRDefault="00B247FD" w:rsidP="004E55E8">
      <w:pPr>
        <w:pStyle w:val="Pardeliste"/>
        <w:numPr>
          <w:ilvl w:val="0"/>
          <w:numId w:val="2"/>
        </w:numPr>
        <w:spacing w:after="200" w:line="280" w:lineRule="exact"/>
        <w:jc w:val="both"/>
        <w:rPr>
          <w:rFonts w:ascii="Hind Light" w:eastAsia="Hind Light" w:hAnsi="Hind Light" w:cs="Hind Light"/>
          <w:b/>
          <w:sz w:val="20"/>
          <w:szCs w:val="20"/>
        </w:rPr>
      </w:pPr>
      <w:r w:rsidRPr="00042275">
        <w:rPr>
          <w:rFonts w:ascii="Hind Light" w:eastAsia="Hind Light" w:hAnsi="Hind Light" w:cs="Hind Light"/>
          <w:sz w:val="20"/>
          <w:szCs w:val="20"/>
        </w:rPr>
        <w:t xml:space="preserve">“Free movement of data is also important to us and we aim to make progress both on the Regulation on e-Privacy and on EU internal data protection rules”, </w:t>
      </w:r>
      <w:r w:rsidR="007328A6">
        <w:rPr>
          <w:rFonts w:ascii="Hind Light" w:eastAsia="Hind Light" w:hAnsi="Hind Light" w:cs="Hind Light"/>
          <w:sz w:val="20"/>
          <w:szCs w:val="20"/>
        </w:rPr>
        <w:t xml:space="preserve">Mr </w:t>
      </w:r>
      <w:proofErr w:type="spellStart"/>
      <w:r w:rsidR="007328A6" w:rsidRPr="00042275">
        <w:rPr>
          <w:rFonts w:ascii="Hind Light" w:eastAsia="Hind Light" w:hAnsi="Hind Light" w:cs="Hind Light"/>
          <w:sz w:val="20"/>
          <w:szCs w:val="20"/>
        </w:rPr>
        <w:t>Maasikas</w:t>
      </w:r>
      <w:proofErr w:type="spellEnd"/>
      <w:r w:rsidR="007328A6">
        <w:rPr>
          <w:rFonts w:ascii="Hind Light" w:eastAsia="Hind Light" w:hAnsi="Hind Light" w:cs="Hind Light"/>
          <w:sz w:val="20"/>
          <w:szCs w:val="20"/>
        </w:rPr>
        <w:t xml:space="preserve"> </w:t>
      </w:r>
      <w:r w:rsidRPr="00042275">
        <w:rPr>
          <w:rFonts w:ascii="Hind Light" w:eastAsia="Hind Light" w:hAnsi="Hind Light" w:cs="Hind Light"/>
          <w:sz w:val="20"/>
          <w:szCs w:val="20"/>
        </w:rPr>
        <w:t>said.</w:t>
      </w:r>
    </w:p>
    <w:bookmarkEnd w:id="0"/>
    <w:p w14:paraId="284B928E" w14:textId="77777777" w:rsidR="00361712" w:rsidRPr="00042275" w:rsidRDefault="00361712" w:rsidP="00361712">
      <w:pPr>
        <w:spacing w:line="280" w:lineRule="exact"/>
        <w:jc w:val="both"/>
        <w:rPr>
          <w:rFonts w:ascii="Hind Light" w:eastAsia="Hind Light" w:hAnsi="Hind Light" w:cs="Hind Light"/>
          <w:b/>
          <w:sz w:val="20"/>
          <w:szCs w:val="20"/>
          <w:lang w:val="en-US"/>
        </w:rPr>
      </w:pPr>
      <w:r w:rsidRPr="00042275">
        <w:rPr>
          <w:rFonts w:ascii="Hind Light" w:eastAsia="Hind Light" w:hAnsi="Hind Light" w:cs="Hind Light"/>
          <w:b/>
          <w:sz w:val="20"/>
          <w:szCs w:val="20"/>
        </w:rPr>
        <w:lastRenderedPageBreak/>
        <w:t xml:space="preserve">EU: </w:t>
      </w:r>
      <w:r w:rsidR="006C2AEA" w:rsidRPr="00042275">
        <w:rPr>
          <w:rFonts w:ascii="Hind Light" w:eastAsia="Hind Light" w:hAnsi="Hind Light" w:cs="Hind Light"/>
          <w:b/>
          <w:sz w:val="20"/>
          <w:szCs w:val="20"/>
        </w:rPr>
        <w:t>Draft report on e-Privacy raises the stakes on privacy rules for electronic communications</w:t>
      </w:r>
      <w:r w:rsidR="000B6A4A" w:rsidRPr="00042275">
        <w:rPr>
          <w:rFonts w:ascii="Hind Light" w:eastAsia="Hind Light" w:hAnsi="Hind Light" w:cs="Hind Light"/>
          <w:b/>
          <w:sz w:val="20"/>
          <w:szCs w:val="20"/>
        </w:rPr>
        <w:t xml:space="preserve"> </w:t>
      </w:r>
    </w:p>
    <w:p w14:paraId="7642225B" w14:textId="77777777" w:rsidR="006C2AEA" w:rsidRPr="00042275" w:rsidRDefault="000B6A4A" w:rsidP="004E55E8">
      <w:pPr>
        <w:pStyle w:val="Pardeliste"/>
        <w:numPr>
          <w:ilvl w:val="0"/>
          <w:numId w:val="2"/>
        </w:numPr>
        <w:spacing w:after="200" w:line="280" w:lineRule="exact"/>
        <w:jc w:val="both"/>
        <w:rPr>
          <w:rFonts w:ascii="Hind Light" w:eastAsia="Hind Light" w:hAnsi="Hind Light" w:cs="Hind Light"/>
          <w:sz w:val="20"/>
          <w:szCs w:val="20"/>
        </w:rPr>
      </w:pPr>
      <w:r w:rsidRPr="00042275">
        <w:rPr>
          <w:rFonts w:ascii="Hind Light" w:eastAsia="Hind Light" w:hAnsi="Hind Light" w:cs="Hind Light"/>
          <w:sz w:val="20"/>
          <w:szCs w:val="20"/>
        </w:rPr>
        <w:t xml:space="preserve">On June </w:t>
      </w:r>
      <w:r w:rsidR="006C2AEA" w:rsidRPr="00042275">
        <w:rPr>
          <w:rFonts w:ascii="Hind Light" w:eastAsia="Hind Light" w:hAnsi="Hind Light" w:cs="Hind Light"/>
          <w:sz w:val="20"/>
          <w:szCs w:val="20"/>
        </w:rPr>
        <w:t>14</w:t>
      </w:r>
      <w:r w:rsidRPr="00042275">
        <w:rPr>
          <w:rFonts w:ascii="Hind Light" w:eastAsia="Hind Light" w:hAnsi="Hind Light" w:cs="Hind Light"/>
          <w:sz w:val="20"/>
          <w:szCs w:val="20"/>
        </w:rPr>
        <w:t xml:space="preserve">, </w:t>
      </w:r>
      <w:proofErr w:type="spellStart"/>
      <w:r w:rsidR="006C2AEA" w:rsidRPr="00042275">
        <w:rPr>
          <w:rFonts w:ascii="Hind Light" w:eastAsia="Hind Light" w:hAnsi="Hind Light" w:cs="Hind Light"/>
          <w:sz w:val="20"/>
          <w:szCs w:val="20"/>
        </w:rPr>
        <w:t>Marju</w:t>
      </w:r>
      <w:proofErr w:type="spellEnd"/>
      <w:r w:rsidR="006C2AEA" w:rsidRPr="00042275">
        <w:rPr>
          <w:rFonts w:ascii="Hind Light" w:eastAsia="Hind Light" w:hAnsi="Hind Light" w:cs="Hind Light"/>
          <w:sz w:val="20"/>
          <w:szCs w:val="20"/>
        </w:rPr>
        <w:t xml:space="preserve"> </w:t>
      </w:r>
      <w:proofErr w:type="spellStart"/>
      <w:r w:rsidR="006C2AEA" w:rsidRPr="00042275">
        <w:rPr>
          <w:rFonts w:ascii="Hind Light" w:eastAsia="Hind Light" w:hAnsi="Hind Light" w:cs="Hind Light"/>
          <w:sz w:val="20"/>
          <w:szCs w:val="20"/>
        </w:rPr>
        <w:t>Lauristin</w:t>
      </w:r>
      <w:r w:rsidR="00C04F61">
        <w:rPr>
          <w:rFonts w:ascii="Hind Light" w:eastAsia="Hind Light" w:hAnsi="Hind Light" w:cs="Hind Light"/>
          <w:sz w:val="20"/>
          <w:szCs w:val="20"/>
        </w:rPr>
        <w:t>’s</w:t>
      </w:r>
      <w:proofErr w:type="spellEnd"/>
      <w:r w:rsidR="006C2AEA" w:rsidRPr="00042275">
        <w:rPr>
          <w:rFonts w:ascii="Hind Light" w:eastAsia="Hind Light" w:hAnsi="Hind Light" w:cs="Hind Light"/>
          <w:sz w:val="20"/>
          <w:szCs w:val="20"/>
        </w:rPr>
        <w:t xml:space="preserve"> (S&amp;D, E</w:t>
      </w:r>
      <w:r w:rsidR="007328A6">
        <w:rPr>
          <w:rFonts w:ascii="Hind Light" w:eastAsia="Hind Light" w:hAnsi="Hind Light" w:cs="Hind Light"/>
          <w:sz w:val="20"/>
          <w:szCs w:val="20"/>
        </w:rPr>
        <w:t>stonia</w:t>
      </w:r>
      <w:r w:rsidR="006C2AEA" w:rsidRPr="00042275">
        <w:rPr>
          <w:rFonts w:ascii="Hind Light" w:eastAsia="Hind Light" w:hAnsi="Hind Light" w:cs="Hind Light"/>
          <w:sz w:val="20"/>
          <w:szCs w:val="20"/>
        </w:rPr>
        <w:t xml:space="preserve">) </w:t>
      </w:r>
      <w:hyperlink r:id="rId18" w:history="1">
        <w:r w:rsidR="006C2AEA" w:rsidRPr="00042275">
          <w:rPr>
            <w:rStyle w:val="Lienhypertexte"/>
            <w:rFonts w:ascii="Hind Light" w:eastAsia="Hind Light" w:hAnsi="Hind Light" w:cs="Hind Light"/>
            <w:sz w:val="20"/>
            <w:szCs w:val="20"/>
          </w:rPr>
          <w:t>draft report on e-Privacy Regulation</w:t>
        </w:r>
      </w:hyperlink>
      <w:r w:rsidR="000E0637" w:rsidRPr="00042275">
        <w:rPr>
          <w:rFonts w:ascii="Hind Light" w:eastAsia="Hind Light" w:hAnsi="Hind Light" w:cs="Hind Light"/>
          <w:sz w:val="20"/>
          <w:szCs w:val="20"/>
        </w:rPr>
        <w:t xml:space="preserve">, which aims at updating the </w:t>
      </w:r>
      <w:r w:rsidR="00021883" w:rsidRPr="00042275">
        <w:rPr>
          <w:rFonts w:ascii="Hind Light" w:eastAsia="Hind Light" w:hAnsi="Hind Light" w:cs="Hind Light"/>
          <w:sz w:val="20"/>
          <w:szCs w:val="20"/>
        </w:rPr>
        <w:t xml:space="preserve">EU </w:t>
      </w:r>
      <w:r w:rsidR="000E0637" w:rsidRPr="00042275">
        <w:rPr>
          <w:rFonts w:ascii="Hind Light" w:eastAsia="Hind Light" w:hAnsi="Hind Light" w:cs="Hind Light"/>
          <w:sz w:val="20"/>
          <w:szCs w:val="20"/>
        </w:rPr>
        <w:t xml:space="preserve">legal framework on </w:t>
      </w:r>
      <w:proofErr w:type="spellStart"/>
      <w:r w:rsidR="000E0637" w:rsidRPr="00042275">
        <w:rPr>
          <w:rFonts w:ascii="Hind Light" w:eastAsia="Hind Light" w:hAnsi="Hind Light" w:cs="Hind Light"/>
          <w:sz w:val="20"/>
          <w:szCs w:val="20"/>
        </w:rPr>
        <w:t>ePrivacy</w:t>
      </w:r>
      <w:proofErr w:type="spellEnd"/>
      <w:r w:rsidR="00021883" w:rsidRPr="00042275">
        <w:rPr>
          <w:rFonts w:ascii="Hind Light" w:eastAsia="Hind Light" w:hAnsi="Hind Light" w:cs="Hind Light"/>
          <w:sz w:val="20"/>
          <w:szCs w:val="20"/>
        </w:rPr>
        <w:t xml:space="preserve">, </w:t>
      </w:r>
      <w:r w:rsidR="00C04F61">
        <w:rPr>
          <w:rFonts w:ascii="Hind Light" w:eastAsia="Hind Light" w:hAnsi="Hind Light" w:cs="Hind Light"/>
          <w:sz w:val="20"/>
          <w:szCs w:val="20"/>
        </w:rPr>
        <w:t>was</w:t>
      </w:r>
      <w:r w:rsidR="00021883" w:rsidRPr="00042275">
        <w:rPr>
          <w:rFonts w:ascii="Hind Light" w:eastAsia="Hind Light" w:hAnsi="Hind Light" w:cs="Hind Light"/>
          <w:sz w:val="20"/>
          <w:szCs w:val="20"/>
        </w:rPr>
        <w:t xml:space="preserve"> published</w:t>
      </w:r>
      <w:r w:rsidR="000E0637" w:rsidRPr="00042275">
        <w:rPr>
          <w:rFonts w:ascii="Hind Light" w:eastAsia="Hind Light" w:hAnsi="Hind Light" w:cs="Hind Light"/>
          <w:sz w:val="20"/>
          <w:szCs w:val="20"/>
        </w:rPr>
        <w:t xml:space="preserve">. </w:t>
      </w:r>
    </w:p>
    <w:p w14:paraId="622CF5EB" w14:textId="77777777" w:rsidR="006C2AEA" w:rsidRPr="00042275" w:rsidRDefault="00021883" w:rsidP="004E55E8">
      <w:pPr>
        <w:pStyle w:val="Pardeliste"/>
        <w:numPr>
          <w:ilvl w:val="0"/>
          <w:numId w:val="2"/>
        </w:numPr>
        <w:spacing w:after="200" w:line="280" w:lineRule="exact"/>
        <w:jc w:val="both"/>
        <w:rPr>
          <w:rFonts w:ascii="Hind Light" w:eastAsia="Hind Light" w:hAnsi="Hind Light" w:cs="Hind Light"/>
          <w:sz w:val="20"/>
          <w:szCs w:val="20"/>
        </w:rPr>
      </w:pPr>
      <w:r w:rsidRPr="00042275">
        <w:rPr>
          <w:rFonts w:ascii="Hind Light" w:eastAsia="Hind Light" w:hAnsi="Hind Light" w:cs="Hind Light"/>
          <w:sz w:val="20"/>
          <w:szCs w:val="20"/>
        </w:rPr>
        <w:t xml:space="preserve">Among the several privacy-enhancing elements included in the draft, </w:t>
      </w:r>
      <w:r w:rsidR="006C2AEA" w:rsidRPr="00042275">
        <w:rPr>
          <w:rFonts w:ascii="Hind Light" w:eastAsia="Hind Light" w:hAnsi="Hind Light" w:cs="Hind Light"/>
          <w:sz w:val="20"/>
          <w:szCs w:val="20"/>
        </w:rPr>
        <w:t xml:space="preserve">one would ban websites from refusing people a service </w:t>
      </w:r>
      <w:r w:rsidRPr="00042275">
        <w:rPr>
          <w:rFonts w:ascii="Hind Light" w:eastAsia="Hind Light" w:hAnsi="Hind Light" w:cs="Hind Light"/>
          <w:sz w:val="20"/>
          <w:szCs w:val="20"/>
        </w:rPr>
        <w:t>if they don’t consent to share</w:t>
      </w:r>
      <w:r w:rsidR="00C04F61">
        <w:rPr>
          <w:rFonts w:ascii="Hind Light" w:eastAsia="Hind Light" w:hAnsi="Hind Light" w:cs="Hind Light"/>
          <w:sz w:val="20"/>
          <w:szCs w:val="20"/>
        </w:rPr>
        <w:t xml:space="preserve"> personal data beyond what is</w:t>
      </w:r>
      <w:r w:rsidR="006C2AEA" w:rsidRPr="00042275">
        <w:rPr>
          <w:rFonts w:ascii="Hind Light" w:eastAsia="Hind Light" w:hAnsi="Hind Light" w:cs="Hind Light"/>
          <w:sz w:val="20"/>
          <w:szCs w:val="20"/>
        </w:rPr>
        <w:t xml:space="preserve"> strictly “necessary for the provision of that service</w:t>
      </w:r>
      <w:r w:rsidRPr="00042275">
        <w:rPr>
          <w:rFonts w:ascii="Hind Light" w:eastAsia="Hind Light" w:hAnsi="Hind Light" w:cs="Hind Light"/>
          <w:sz w:val="20"/>
          <w:szCs w:val="20"/>
        </w:rPr>
        <w:t>”</w:t>
      </w:r>
      <w:r w:rsidR="006C2AEA" w:rsidRPr="00042275">
        <w:rPr>
          <w:rFonts w:ascii="Hind Light" w:eastAsia="Hind Light" w:hAnsi="Hind Light" w:cs="Hind Light"/>
          <w:sz w:val="20"/>
          <w:szCs w:val="20"/>
        </w:rPr>
        <w:t>. Another change makes “Do Not Track</w:t>
      </w:r>
      <w:r w:rsidRPr="00042275">
        <w:rPr>
          <w:rFonts w:ascii="Hind Light" w:eastAsia="Hind Light" w:hAnsi="Hind Light" w:cs="Hind Light"/>
          <w:sz w:val="20"/>
          <w:szCs w:val="20"/>
        </w:rPr>
        <w:t xml:space="preserve">”, </w:t>
      </w:r>
      <w:r w:rsidR="006C2AEA" w:rsidRPr="00042275">
        <w:rPr>
          <w:rFonts w:ascii="Hind Light" w:eastAsia="Hind Light" w:hAnsi="Hind Light" w:cs="Hind Light"/>
          <w:sz w:val="20"/>
          <w:szCs w:val="20"/>
        </w:rPr>
        <w:t xml:space="preserve">a mechanism </w:t>
      </w:r>
      <w:r w:rsidR="00C04F61">
        <w:rPr>
          <w:rFonts w:ascii="Hind Light" w:eastAsia="Hind Light" w:hAnsi="Hind Light" w:cs="Hind Light"/>
          <w:sz w:val="20"/>
          <w:szCs w:val="20"/>
        </w:rPr>
        <w:t>which allows</w:t>
      </w:r>
      <w:r w:rsidR="006C2AEA" w:rsidRPr="00042275">
        <w:rPr>
          <w:rFonts w:ascii="Hind Light" w:eastAsia="Hind Light" w:hAnsi="Hind Light" w:cs="Hind Light"/>
          <w:sz w:val="20"/>
          <w:szCs w:val="20"/>
        </w:rPr>
        <w:t xml:space="preserve"> </w:t>
      </w:r>
      <w:r w:rsidR="00D068B4" w:rsidRPr="00042275">
        <w:rPr>
          <w:rFonts w:ascii="Hind Light" w:eastAsia="Hind Light" w:hAnsi="Hind Light" w:cs="Hind Light"/>
          <w:sz w:val="20"/>
          <w:szCs w:val="20"/>
        </w:rPr>
        <w:t>Internet</w:t>
      </w:r>
      <w:r w:rsidR="006C2AEA" w:rsidRPr="00042275">
        <w:rPr>
          <w:rFonts w:ascii="Hind Light" w:eastAsia="Hind Light" w:hAnsi="Hind Light" w:cs="Hind Light"/>
          <w:sz w:val="20"/>
          <w:szCs w:val="20"/>
        </w:rPr>
        <w:t xml:space="preserve"> users</w:t>
      </w:r>
      <w:r w:rsidR="00C04F61">
        <w:rPr>
          <w:rFonts w:ascii="Hind Light" w:eastAsia="Hind Light" w:hAnsi="Hind Light" w:cs="Hind Light"/>
          <w:sz w:val="20"/>
          <w:szCs w:val="20"/>
        </w:rPr>
        <w:t xml:space="preserve"> to</w:t>
      </w:r>
      <w:r w:rsidR="006C2AEA" w:rsidRPr="00042275">
        <w:rPr>
          <w:rFonts w:ascii="Hind Light" w:eastAsia="Hind Light" w:hAnsi="Hind Light" w:cs="Hind Light"/>
          <w:sz w:val="20"/>
          <w:szCs w:val="20"/>
        </w:rPr>
        <w:t xml:space="preserve"> reject cookies that track their browsing, legally enforceable.</w:t>
      </w:r>
    </w:p>
    <w:p w14:paraId="71E311C2" w14:textId="77777777" w:rsidR="006C2AEA" w:rsidRPr="00042275" w:rsidRDefault="006C2AEA" w:rsidP="004E55E8">
      <w:pPr>
        <w:pStyle w:val="Pardeliste"/>
        <w:numPr>
          <w:ilvl w:val="0"/>
          <w:numId w:val="2"/>
        </w:numPr>
        <w:spacing w:after="200" w:line="280" w:lineRule="exact"/>
        <w:jc w:val="both"/>
        <w:rPr>
          <w:rFonts w:ascii="Hind Light" w:eastAsia="Hind Light" w:hAnsi="Hind Light" w:cs="Hind Light"/>
          <w:sz w:val="20"/>
          <w:szCs w:val="20"/>
        </w:rPr>
      </w:pPr>
      <w:r w:rsidRPr="00042275">
        <w:rPr>
          <w:rFonts w:ascii="Hind Light" w:eastAsia="Hind Light" w:hAnsi="Hind Light" w:cs="Hind Light"/>
          <w:sz w:val="20"/>
          <w:szCs w:val="20"/>
        </w:rPr>
        <w:t>The draft also strengthens protections for encrypted communications and against tracking on Wi-Fi networks an</w:t>
      </w:r>
      <w:r w:rsidR="00021883" w:rsidRPr="00042275">
        <w:rPr>
          <w:rFonts w:ascii="Hind Light" w:eastAsia="Hind Light" w:hAnsi="Hind Light" w:cs="Hind Light"/>
          <w:sz w:val="20"/>
          <w:szCs w:val="20"/>
        </w:rPr>
        <w:t xml:space="preserve">d in closed “intranet” networks, and </w:t>
      </w:r>
      <w:r w:rsidRPr="00042275">
        <w:rPr>
          <w:rFonts w:ascii="Hind Light" w:eastAsia="Hind Light" w:hAnsi="Hind Light" w:cs="Hind Light"/>
          <w:sz w:val="20"/>
          <w:szCs w:val="20"/>
        </w:rPr>
        <w:t xml:space="preserve">introduces a stricter requirement for software developers to ensure their default settings </w:t>
      </w:r>
      <w:r w:rsidR="00021883" w:rsidRPr="00042275">
        <w:rPr>
          <w:rFonts w:ascii="Hind Light" w:eastAsia="Hind Light" w:hAnsi="Hind Light" w:cs="Hind Light"/>
          <w:sz w:val="20"/>
          <w:szCs w:val="20"/>
        </w:rPr>
        <w:t>are</w:t>
      </w:r>
      <w:r w:rsidRPr="00042275">
        <w:rPr>
          <w:rFonts w:ascii="Hind Light" w:eastAsia="Hind Light" w:hAnsi="Hind Light" w:cs="Hind Light"/>
          <w:sz w:val="20"/>
          <w:szCs w:val="20"/>
        </w:rPr>
        <w:t xml:space="preserve"> privacy-friendly (“privacy by default”).</w:t>
      </w:r>
    </w:p>
    <w:p w14:paraId="2F2D3411" w14:textId="77777777" w:rsidR="006C2AEA" w:rsidRPr="00042275" w:rsidRDefault="006C2AEA" w:rsidP="004E55E8">
      <w:pPr>
        <w:pStyle w:val="Pardeliste"/>
        <w:numPr>
          <w:ilvl w:val="0"/>
          <w:numId w:val="5"/>
        </w:numPr>
        <w:spacing w:line="280" w:lineRule="exact"/>
        <w:jc w:val="both"/>
        <w:rPr>
          <w:rFonts w:ascii="Hind Light" w:eastAsia="Hind Light" w:hAnsi="Hind Light" w:cs="Hind Light"/>
          <w:sz w:val="20"/>
          <w:szCs w:val="20"/>
        </w:rPr>
      </w:pPr>
      <w:r w:rsidRPr="00042275">
        <w:rPr>
          <w:rFonts w:ascii="Hind Light" w:eastAsia="Hind Light" w:hAnsi="Hind Light" w:cs="Hind Light"/>
          <w:sz w:val="20"/>
          <w:szCs w:val="20"/>
        </w:rPr>
        <w:t xml:space="preserve">The EU aims to </w:t>
      </w:r>
      <w:r w:rsidR="00021883" w:rsidRPr="00042275">
        <w:rPr>
          <w:rFonts w:ascii="Hind Light" w:eastAsia="Hind Light" w:hAnsi="Hind Light" w:cs="Hind Light"/>
          <w:sz w:val="20"/>
          <w:szCs w:val="20"/>
        </w:rPr>
        <w:t>finalise the</w:t>
      </w:r>
      <w:r w:rsidRPr="00042275">
        <w:rPr>
          <w:rFonts w:ascii="Hind Light" w:eastAsia="Hind Light" w:hAnsi="Hind Light" w:cs="Hind Light"/>
          <w:sz w:val="20"/>
          <w:szCs w:val="20"/>
        </w:rPr>
        <w:t xml:space="preserve"> e-Privacy Regulation by May 2018.</w:t>
      </w:r>
    </w:p>
    <w:p w14:paraId="74333BED" w14:textId="77777777" w:rsidR="000B6A4A" w:rsidRPr="00042275" w:rsidRDefault="000B6A4A" w:rsidP="004E1AEB">
      <w:pPr>
        <w:pStyle w:val="Pardeliste"/>
        <w:spacing w:line="280" w:lineRule="exact"/>
        <w:ind w:left="643"/>
        <w:jc w:val="both"/>
        <w:rPr>
          <w:rFonts w:ascii="Hind Light" w:eastAsia="Hind Light" w:hAnsi="Hind Light" w:cs="Hind Light"/>
          <w:sz w:val="20"/>
          <w:szCs w:val="20"/>
        </w:rPr>
      </w:pPr>
    </w:p>
    <w:p w14:paraId="6C8EE570" w14:textId="77777777" w:rsidR="007A4197" w:rsidRPr="00042275" w:rsidRDefault="007A4197" w:rsidP="007A4197">
      <w:pPr>
        <w:spacing w:line="280" w:lineRule="exact"/>
        <w:jc w:val="both"/>
        <w:rPr>
          <w:rFonts w:ascii="Hind Light" w:eastAsia="Hind Light" w:hAnsi="Hind Light" w:cs="Hind Light"/>
          <w:b/>
          <w:sz w:val="20"/>
          <w:szCs w:val="20"/>
        </w:rPr>
      </w:pPr>
      <w:r w:rsidRPr="00042275">
        <w:rPr>
          <w:rFonts w:ascii="Hind Light" w:eastAsia="Hind Light" w:hAnsi="Hind Light" w:cs="Hind Light"/>
          <w:b/>
          <w:sz w:val="20"/>
          <w:szCs w:val="20"/>
        </w:rPr>
        <w:t>EU: ENISA launched cyber security information service</w:t>
      </w:r>
    </w:p>
    <w:p w14:paraId="4104DAB8" w14:textId="77777777" w:rsidR="007A4197" w:rsidRPr="00042275" w:rsidRDefault="007A4197" w:rsidP="004E55E8">
      <w:pPr>
        <w:pStyle w:val="Pardeliste"/>
        <w:numPr>
          <w:ilvl w:val="0"/>
          <w:numId w:val="3"/>
        </w:numPr>
        <w:tabs>
          <w:tab w:val="left" w:pos="916"/>
        </w:tabs>
        <w:spacing w:after="200" w:line="280" w:lineRule="exact"/>
        <w:jc w:val="both"/>
        <w:rPr>
          <w:rFonts w:ascii="Hind Light" w:eastAsia="Hind Light" w:hAnsi="Hind Light" w:cs="Hind Light"/>
          <w:sz w:val="20"/>
          <w:szCs w:val="20"/>
        </w:rPr>
      </w:pPr>
      <w:r w:rsidRPr="00042275">
        <w:rPr>
          <w:rFonts w:ascii="Hind Light" w:eastAsia="Hind Light" w:hAnsi="Hind Light" w:cs="Hind Light"/>
          <w:sz w:val="20"/>
          <w:szCs w:val="20"/>
        </w:rPr>
        <w:t>On 15 June, the European Union Agency for Network a</w:t>
      </w:r>
      <w:r w:rsidR="007328A6">
        <w:rPr>
          <w:rFonts w:ascii="Hind Light" w:eastAsia="Hind Light" w:hAnsi="Hind Light" w:cs="Hind Light"/>
          <w:sz w:val="20"/>
          <w:szCs w:val="20"/>
        </w:rPr>
        <w:t>nd Information Security (ENISA)</w:t>
      </w:r>
      <w:r w:rsidRPr="00042275">
        <w:rPr>
          <w:rFonts w:ascii="Hind Light" w:eastAsia="Hind Light" w:hAnsi="Hind Light" w:cs="Hind Light"/>
          <w:sz w:val="20"/>
          <w:szCs w:val="20"/>
        </w:rPr>
        <w:t xml:space="preserve"> launched its new cyber security information service</w:t>
      </w:r>
      <w:r w:rsidR="00042275">
        <w:rPr>
          <w:rFonts w:ascii="Hind Light" w:eastAsia="Hind Light" w:hAnsi="Hind Light" w:cs="Hind Light"/>
          <w:sz w:val="20"/>
          <w:szCs w:val="20"/>
        </w:rPr>
        <w:t>,</w:t>
      </w:r>
      <w:r w:rsidRPr="00042275">
        <w:rPr>
          <w:rFonts w:ascii="Hind Light" w:eastAsia="Hind Light" w:hAnsi="Hind Light" w:cs="Hind Light"/>
          <w:sz w:val="20"/>
          <w:szCs w:val="20"/>
        </w:rPr>
        <w:t xml:space="preserve"> "Cyber Security Info Notes"</w:t>
      </w:r>
      <w:r w:rsidR="00042275">
        <w:rPr>
          <w:rFonts w:ascii="Hind Light" w:eastAsia="Hind Light" w:hAnsi="Hind Light" w:cs="Hind Light"/>
          <w:sz w:val="20"/>
          <w:szCs w:val="20"/>
        </w:rPr>
        <w:t>,</w:t>
      </w:r>
      <w:r w:rsidRPr="00042275">
        <w:rPr>
          <w:rFonts w:ascii="Hind Light" w:eastAsia="Hind Light" w:hAnsi="Hind Light" w:cs="Hind Light"/>
          <w:sz w:val="20"/>
          <w:szCs w:val="20"/>
        </w:rPr>
        <w:t xml:space="preserve"> </w:t>
      </w:r>
      <w:r w:rsidR="00190D38">
        <w:rPr>
          <w:rFonts w:ascii="Hind Light" w:eastAsia="Hind Light" w:hAnsi="Hind Light" w:cs="Hind Light"/>
          <w:sz w:val="20"/>
          <w:szCs w:val="20"/>
        </w:rPr>
        <w:t>in the aim of providing</w:t>
      </w:r>
      <w:r w:rsidRPr="00042275">
        <w:rPr>
          <w:rFonts w:ascii="Hind Light" w:eastAsia="Hind Light" w:hAnsi="Hind Light" w:cs="Hind Light"/>
          <w:sz w:val="20"/>
          <w:szCs w:val="20"/>
        </w:rPr>
        <w:t xml:space="preserve"> timely key information and recommendations on cyber security topics and incidents. </w:t>
      </w:r>
    </w:p>
    <w:p w14:paraId="7247A75F" w14:textId="77777777" w:rsidR="007A4197" w:rsidRPr="00042275" w:rsidRDefault="007A4197" w:rsidP="004E55E8">
      <w:pPr>
        <w:pStyle w:val="Pardeliste"/>
        <w:numPr>
          <w:ilvl w:val="0"/>
          <w:numId w:val="3"/>
        </w:numPr>
        <w:tabs>
          <w:tab w:val="left" w:pos="916"/>
        </w:tabs>
        <w:spacing w:after="200" w:line="280" w:lineRule="exact"/>
        <w:jc w:val="both"/>
        <w:rPr>
          <w:rFonts w:ascii="Hind Light" w:eastAsia="Hind Light" w:hAnsi="Hind Light" w:cs="Hind Light"/>
          <w:sz w:val="20"/>
          <w:szCs w:val="20"/>
        </w:rPr>
      </w:pPr>
      <w:r w:rsidRPr="00042275">
        <w:rPr>
          <w:rFonts w:ascii="Hind Light" w:eastAsia="Hind Light" w:hAnsi="Hind Light" w:cs="Hind Light"/>
          <w:sz w:val="20"/>
          <w:szCs w:val="20"/>
        </w:rPr>
        <w:t>"Cyber Security Info Notes" are brief</w:t>
      </w:r>
      <w:r w:rsidR="00190D38">
        <w:rPr>
          <w:rFonts w:ascii="Hind Light" w:eastAsia="Hind Light" w:hAnsi="Hind Light" w:cs="Hind Light"/>
          <w:sz w:val="20"/>
          <w:szCs w:val="20"/>
        </w:rPr>
        <w:t>ing</w:t>
      </w:r>
      <w:r w:rsidRPr="00042275">
        <w:rPr>
          <w:rFonts w:ascii="Hind Light" w:eastAsia="Hind Light" w:hAnsi="Hind Light" w:cs="Hind Light"/>
          <w:sz w:val="20"/>
          <w:szCs w:val="20"/>
        </w:rPr>
        <w:t xml:space="preserve"> papers produced by ENISA on information security issues, to</w:t>
      </w:r>
      <w:r w:rsidR="00042275">
        <w:rPr>
          <w:rFonts w:ascii="Hind Light" w:eastAsia="Hind Light" w:hAnsi="Hind Light" w:cs="Hind Light"/>
          <w:sz w:val="20"/>
          <w:szCs w:val="20"/>
        </w:rPr>
        <w:t xml:space="preserve"> highlight</w:t>
      </w:r>
      <w:r w:rsidRPr="00042275">
        <w:rPr>
          <w:rFonts w:ascii="Hind Light" w:eastAsia="Hind Light" w:hAnsi="Hind Light" w:cs="Hind Light"/>
          <w:sz w:val="20"/>
          <w:szCs w:val="20"/>
        </w:rPr>
        <w:t xml:space="preserve"> assessed facts regarding information security related incidents and developments. </w:t>
      </w:r>
      <w:r w:rsidR="00042275">
        <w:rPr>
          <w:rFonts w:ascii="Hind Light" w:eastAsia="Hind Light" w:hAnsi="Hind Light" w:cs="Hind Light"/>
          <w:sz w:val="20"/>
          <w:szCs w:val="20"/>
        </w:rPr>
        <w:t>ENISA’s main focus is to</w:t>
      </w:r>
      <w:r w:rsidR="00AC70D3">
        <w:rPr>
          <w:rFonts w:ascii="Hind Light" w:eastAsia="Hind Light" w:hAnsi="Hind Light" w:cs="Hind Light"/>
          <w:sz w:val="20"/>
          <w:szCs w:val="20"/>
        </w:rPr>
        <w:t xml:space="preserve"> provide</w:t>
      </w:r>
      <w:r w:rsidRPr="00042275">
        <w:rPr>
          <w:rFonts w:ascii="Hind Light" w:eastAsia="Hind Light" w:hAnsi="Hind Light" w:cs="Hind Light"/>
          <w:sz w:val="20"/>
          <w:szCs w:val="20"/>
        </w:rPr>
        <w:t xml:space="preserve"> an independent </w:t>
      </w:r>
      <w:r w:rsidR="00042275">
        <w:rPr>
          <w:rFonts w:ascii="Hind Light" w:eastAsia="Hind Light" w:hAnsi="Hind Light" w:cs="Hind Light"/>
          <w:sz w:val="20"/>
          <w:szCs w:val="20"/>
        </w:rPr>
        <w:t xml:space="preserve">opinion and to </w:t>
      </w:r>
      <w:r w:rsidR="00AC70D3">
        <w:rPr>
          <w:rFonts w:ascii="Hind Light" w:eastAsia="Hind Light" w:hAnsi="Hind Light" w:cs="Hind Light"/>
          <w:sz w:val="20"/>
          <w:szCs w:val="20"/>
        </w:rPr>
        <w:t>advise</w:t>
      </w:r>
      <w:r w:rsidRPr="00042275">
        <w:rPr>
          <w:rFonts w:ascii="Hind Light" w:eastAsia="Hind Light" w:hAnsi="Hind Light" w:cs="Hind Light"/>
          <w:sz w:val="20"/>
          <w:szCs w:val="20"/>
        </w:rPr>
        <w:t xml:space="preserve"> stakeholders targeted by these cyber-attacks.</w:t>
      </w:r>
    </w:p>
    <w:p w14:paraId="41ECE23F" w14:textId="77777777" w:rsidR="00BB416C" w:rsidRPr="004E1AEB" w:rsidRDefault="00BB416C" w:rsidP="004E1AEB">
      <w:pPr>
        <w:tabs>
          <w:tab w:val="left" w:pos="916"/>
        </w:tabs>
        <w:spacing w:after="200" w:line="280" w:lineRule="exact"/>
        <w:jc w:val="both"/>
        <w:rPr>
          <w:rFonts w:ascii="Hind Light" w:hAnsi="Hind Light" w:cs="Hind Light"/>
          <w:sz w:val="20"/>
          <w:szCs w:val="20"/>
        </w:rPr>
      </w:pPr>
    </w:p>
    <w:sectPr w:rsidR="00BB416C" w:rsidRPr="004E1AEB" w:rsidSect="00CC5B49">
      <w:headerReference w:type="default" r:id="rId19"/>
      <w:footerReference w:type="default" r:id="rId20"/>
      <w:headerReference w:type="first" r:id="rId21"/>
      <w:footerReference w:type="first" r:id="rId22"/>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21807D" w14:textId="77777777" w:rsidR="0056692E" w:rsidRDefault="0056692E" w:rsidP="0094598F">
      <w:r>
        <w:separator/>
      </w:r>
    </w:p>
  </w:endnote>
  <w:endnote w:type="continuationSeparator" w:id="0">
    <w:p w14:paraId="282FF644" w14:textId="77777777" w:rsidR="0056692E" w:rsidRDefault="0056692E"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8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BF2ED"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40A3E4EB" wp14:editId="6A91DD44">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68B4">
      <w:rPr>
        <w:rFonts w:ascii="Hind Medium" w:hAnsi="Hind Medium"/>
      </w:rPr>
      <w:t>Internet</w:t>
    </w:r>
    <w:r w:rsidRPr="00236E16">
      <w:rPr>
        <w:rFonts w:ascii="Hind Medium" w:hAnsi="Hind Medium"/>
      </w:rPr>
      <w:t>society.org</w:t>
    </w:r>
    <w:r>
      <w:tab/>
    </w:r>
    <w:r w:rsidRPr="009F2B94">
      <w:t>@</w:t>
    </w:r>
    <w:proofErr w:type="spellStart"/>
    <w:r w:rsidR="00D068B4">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7F2263" w14:textId="77777777" w:rsidR="00CC5B49" w:rsidRDefault="00D068B4">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90209A" w14:textId="77777777" w:rsidR="0056692E" w:rsidRDefault="0056692E" w:rsidP="0094598F">
      <w:r>
        <w:separator/>
      </w:r>
    </w:p>
  </w:footnote>
  <w:footnote w:type="continuationSeparator" w:id="0">
    <w:p w14:paraId="32488600" w14:textId="77777777" w:rsidR="0056692E" w:rsidRDefault="0056692E"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C82725"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017836">
      <w:rPr>
        <w:rStyle w:val="Numrodepage"/>
        <w:noProof/>
        <w:sz w:val="18"/>
        <w:szCs w:val="18"/>
      </w:rPr>
      <w:t>2</w:t>
    </w:r>
    <w:r w:rsidRPr="00E005F2">
      <w:rPr>
        <w:rStyle w:val="Numrodepage"/>
        <w:sz w:val="18"/>
        <w:szCs w:val="18"/>
      </w:rPr>
      <w:fldChar w:fldCharType="end"/>
    </w:r>
  </w:p>
  <w:p w14:paraId="3692935A"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DF67BD">
      <w:rPr>
        <w:spacing w:val="4"/>
        <w:szCs w:val="12"/>
      </w:rPr>
      <w:t>n Regional Bureau Newsletter: 09</w:t>
    </w:r>
    <w:r w:rsidR="0082012C">
      <w:rPr>
        <w:spacing w:val="4"/>
        <w:szCs w:val="12"/>
      </w:rPr>
      <w:t xml:space="preserve"> June </w:t>
    </w:r>
    <w:r w:rsidR="00F16084">
      <w:rPr>
        <w:spacing w:val="4"/>
        <w:szCs w:val="12"/>
      </w:rPr>
      <w:t xml:space="preserve">– </w:t>
    </w:r>
    <w:r w:rsidR="00DF67BD">
      <w:rPr>
        <w:spacing w:val="4"/>
        <w:szCs w:val="12"/>
      </w:rPr>
      <w:t>16</w:t>
    </w:r>
    <w:r w:rsidR="0082012C">
      <w:rPr>
        <w:spacing w:val="4"/>
        <w:szCs w:val="12"/>
      </w:rPr>
      <w:t xml:space="preserve"> June</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76511ED2" w14:textId="77777777" w:rsidTr="00CC5B49">
      <w:trPr>
        <w:cantSplit/>
        <w:trHeight w:hRule="exact" w:val="1247"/>
      </w:trPr>
      <w:tc>
        <w:tcPr>
          <w:tcW w:w="10402" w:type="dxa"/>
          <w:shd w:val="clear" w:color="auto" w:fill="auto"/>
        </w:tcPr>
        <w:p w14:paraId="22CB8F9C" w14:textId="77777777" w:rsidR="00CC5B49" w:rsidRDefault="00CC5B49" w:rsidP="00CC5B49">
          <w:pPr>
            <w:pStyle w:val="Documenttitle"/>
          </w:pPr>
        </w:p>
      </w:tc>
    </w:tr>
    <w:tr w:rsidR="00CC5B49" w:rsidRPr="00E7106E" w14:paraId="31E2CF29" w14:textId="77777777" w:rsidTr="00CC5B49">
      <w:trPr>
        <w:cantSplit/>
        <w:trHeight w:hRule="exact" w:val="3232"/>
      </w:trPr>
      <w:tc>
        <w:tcPr>
          <w:tcW w:w="10402" w:type="dxa"/>
          <w:shd w:val="clear" w:color="auto" w:fill="auto"/>
          <w:vAlign w:val="center"/>
        </w:tcPr>
        <w:p w14:paraId="2118659D" w14:textId="77777777" w:rsidR="00CC5B49" w:rsidRDefault="00CC5B49" w:rsidP="00CC5B49">
          <w:pPr>
            <w:pStyle w:val="Documenttitle"/>
          </w:pPr>
          <w:r>
            <w:t xml:space="preserve">European </w:t>
          </w:r>
          <w:r w:rsidRPr="00E3372A">
            <w:t xml:space="preserve">Regional Bureau Newsletter </w:t>
          </w:r>
        </w:p>
        <w:p w14:paraId="3FFEED4F" w14:textId="77777777" w:rsidR="00CC5B49" w:rsidRPr="00E7106E" w:rsidRDefault="00CC5B49" w:rsidP="00CC5B49">
          <w:pPr>
            <w:pStyle w:val="Documenttitle"/>
          </w:pPr>
        </w:p>
      </w:tc>
    </w:tr>
    <w:tr w:rsidR="00CC5B49" w:rsidRPr="000C3EE8" w14:paraId="09287A82" w14:textId="77777777" w:rsidTr="00CC5B49">
      <w:trPr>
        <w:cantSplit/>
        <w:trHeight w:hRule="exact" w:val="1134"/>
      </w:trPr>
      <w:tc>
        <w:tcPr>
          <w:tcW w:w="10402" w:type="dxa"/>
          <w:shd w:val="clear" w:color="auto" w:fill="auto"/>
        </w:tcPr>
        <w:p w14:paraId="65321B1A" w14:textId="77777777" w:rsidR="00CC5B49" w:rsidRDefault="00DF67BD" w:rsidP="0082012C">
          <w:pPr>
            <w:pStyle w:val="Coverdate"/>
            <w:rPr>
              <w:rStyle w:val="Lienhypertexte"/>
              <w:lang w:val="fr-BE"/>
            </w:rPr>
          </w:pPr>
          <w:r w:rsidRPr="00C04F61">
            <w:rPr>
              <w:lang w:val="fr-BE"/>
            </w:rPr>
            <w:t>09</w:t>
          </w:r>
          <w:r w:rsidR="009B45A4" w:rsidRPr="00C04F61">
            <w:rPr>
              <w:lang w:val="fr-BE"/>
            </w:rPr>
            <w:t xml:space="preserve"> </w:t>
          </w:r>
          <w:r w:rsidR="0082012C" w:rsidRPr="00C04F61">
            <w:rPr>
              <w:lang w:val="fr-BE"/>
            </w:rPr>
            <w:t>June</w:t>
          </w:r>
          <w:r w:rsidR="009B45A4" w:rsidRPr="00C04F61">
            <w:rPr>
              <w:lang w:val="fr-BE"/>
            </w:rPr>
            <w:t xml:space="preserve"> – </w:t>
          </w:r>
          <w:r w:rsidRPr="00C04F61">
            <w:rPr>
              <w:lang w:val="fr-BE"/>
            </w:rPr>
            <w:t>16</w:t>
          </w:r>
          <w:r w:rsidR="0082012C" w:rsidRPr="00C04F61">
            <w:rPr>
              <w:lang w:val="fr-BE"/>
            </w:rPr>
            <w:t xml:space="preserve"> June</w:t>
          </w:r>
          <w:r w:rsidR="004A1A36" w:rsidRPr="00C04F61">
            <w:rPr>
              <w:lang w:val="fr-BE"/>
            </w:rPr>
            <w:t xml:space="preserve"> </w:t>
          </w:r>
          <w:r w:rsidR="00CC5B49" w:rsidRPr="00C04F61">
            <w:rPr>
              <w:lang w:val="fr-BE"/>
            </w:rPr>
            <w:t>2017</w:t>
          </w:r>
          <w:r w:rsidR="00CC5B49" w:rsidRPr="00C04F61">
            <w:rPr>
              <w:b/>
              <w:lang w:val="fr-BE"/>
            </w:rPr>
            <w:br/>
          </w:r>
          <w:hyperlink r:id="rId1" w:history="1">
            <w:r w:rsidR="00CC5B49" w:rsidRPr="00C04F61">
              <w:rPr>
                <w:rStyle w:val="Lienhypertexte"/>
                <w:lang w:val="fr-BE"/>
              </w:rPr>
              <w:t>http://www.</w:t>
            </w:r>
            <w:r w:rsidR="00D068B4" w:rsidRPr="00C04F61">
              <w:rPr>
                <w:rStyle w:val="Lienhypertexte"/>
                <w:lang w:val="fr-BE"/>
              </w:rPr>
              <w:t>Internet</w:t>
            </w:r>
            <w:r w:rsidR="00CC5B49" w:rsidRPr="00C04F61">
              <w:rPr>
                <w:rStyle w:val="Lienhypertexte"/>
                <w:lang w:val="fr-BE"/>
              </w:rPr>
              <w:t>society.org/what-we-do/where-we-work/europe</w:t>
            </w:r>
          </w:hyperlink>
        </w:p>
        <w:p w14:paraId="4E46B206" w14:textId="77777777" w:rsidR="00FA1F87" w:rsidRPr="00C04F61" w:rsidRDefault="00FA1F87" w:rsidP="0082012C">
          <w:pPr>
            <w:pStyle w:val="Coverdate"/>
            <w:rPr>
              <w:lang w:val="fr-BE"/>
            </w:rPr>
          </w:pPr>
          <w:r>
            <w:rPr>
              <w:rStyle w:val="Lienhypertexte"/>
              <w:lang w:val="fr-BE"/>
            </w:rPr>
            <w:t>Frédéric Donck (ERB)</w:t>
          </w:r>
        </w:p>
      </w:tc>
    </w:tr>
  </w:tbl>
  <w:p w14:paraId="70F07709"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78E27661" wp14:editId="22E47109">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4">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AC77008"/>
    <w:multiLevelType w:val="hybridMultilevel"/>
    <w:tmpl w:val="4AD8ACEA"/>
    <w:lvl w:ilvl="0" w:tplc="080C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15392"/>
    <w:rsid w:val="00017836"/>
    <w:rsid w:val="00020775"/>
    <w:rsid w:val="00021883"/>
    <w:rsid w:val="00022F35"/>
    <w:rsid w:val="000277E6"/>
    <w:rsid w:val="000327B3"/>
    <w:rsid w:val="000335C2"/>
    <w:rsid w:val="00042275"/>
    <w:rsid w:val="00044321"/>
    <w:rsid w:val="00054831"/>
    <w:rsid w:val="000606BD"/>
    <w:rsid w:val="000714E8"/>
    <w:rsid w:val="00080624"/>
    <w:rsid w:val="000860A7"/>
    <w:rsid w:val="000B2930"/>
    <w:rsid w:val="000B58BD"/>
    <w:rsid w:val="000B6A4A"/>
    <w:rsid w:val="000C3EE8"/>
    <w:rsid w:val="000D020B"/>
    <w:rsid w:val="000D0220"/>
    <w:rsid w:val="000D3BBB"/>
    <w:rsid w:val="000E0637"/>
    <w:rsid w:val="000E610B"/>
    <w:rsid w:val="00101BF0"/>
    <w:rsid w:val="00104331"/>
    <w:rsid w:val="001105A9"/>
    <w:rsid w:val="0011437C"/>
    <w:rsid w:val="00114604"/>
    <w:rsid w:val="00116678"/>
    <w:rsid w:val="00126EFE"/>
    <w:rsid w:val="00130376"/>
    <w:rsid w:val="0013085E"/>
    <w:rsid w:val="00142ADD"/>
    <w:rsid w:val="00151164"/>
    <w:rsid w:val="00151E3C"/>
    <w:rsid w:val="00166A3C"/>
    <w:rsid w:val="00167F7C"/>
    <w:rsid w:val="00175C5A"/>
    <w:rsid w:val="00183664"/>
    <w:rsid w:val="00190D38"/>
    <w:rsid w:val="00195FB3"/>
    <w:rsid w:val="00196634"/>
    <w:rsid w:val="001B7B89"/>
    <w:rsid w:val="001C1148"/>
    <w:rsid w:val="001D23AA"/>
    <w:rsid w:val="001D3021"/>
    <w:rsid w:val="00207D42"/>
    <w:rsid w:val="00212F58"/>
    <w:rsid w:val="00236ABA"/>
    <w:rsid w:val="00247D79"/>
    <w:rsid w:val="0025340A"/>
    <w:rsid w:val="002562A7"/>
    <w:rsid w:val="00274EE7"/>
    <w:rsid w:val="00276819"/>
    <w:rsid w:val="00277FA9"/>
    <w:rsid w:val="002876B3"/>
    <w:rsid w:val="002877C5"/>
    <w:rsid w:val="002A28B4"/>
    <w:rsid w:val="002A52F1"/>
    <w:rsid w:val="002B7CCA"/>
    <w:rsid w:val="002C01F5"/>
    <w:rsid w:val="002C058E"/>
    <w:rsid w:val="002C210C"/>
    <w:rsid w:val="002D2C74"/>
    <w:rsid w:val="002D4FA7"/>
    <w:rsid w:val="002D7F7E"/>
    <w:rsid w:val="002E237A"/>
    <w:rsid w:val="002E32F8"/>
    <w:rsid w:val="002E68ED"/>
    <w:rsid w:val="002F1725"/>
    <w:rsid w:val="002F5538"/>
    <w:rsid w:val="002F6A39"/>
    <w:rsid w:val="00300E21"/>
    <w:rsid w:val="00314222"/>
    <w:rsid w:val="0031771D"/>
    <w:rsid w:val="0031787A"/>
    <w:rsid w:val="003207C6"/>
    <w:rsid w:val="00322B44"/>
    <w:rsid w:val="0032458F"/>
    <w:rsid w:val="003309E6"/>
    <w:rsid w:val="00331FED"/>
    <w:rsid w:val="0033207F"/>
    <w:rsid w:val="003435DA"/>
    <w:rsid w:val="00361712"/>
    <w:rsid w:val="0038195B"/>
    <w:rsid w:val="00384498"/>
    <w:rsid w:val="00384ACA"/>
    <w:rsid w:val="003B0CAE"/>
    <w:rsid w:val="003C16C7"/>
    <w:rsid w:val="003C4003"/>
    <w:rsid w:val="003E30F0"/>
    <w:rsid w:val="003F41EA"/>
    <w:rsid w:val="003F7E8B"/>
    <w:rsid w:val="00405C29"/>
    <w:rsid w:val="004149FB"/>
    <w:rsid w:val="004162D8"/>
    <w:rsid w:val="004223B8"/>
    <w:rsid w:val="004259E0"/>
    <w:rsid w:val="00457ED3"/>
    <w:rsid w:val="00467EAD"/>
    <w:rsid w:val="004800BA"/>
    <w:rsid w:val="004827F4"/>
    <w:rsid w:val="00486078"/>
    <w:rsid w:val="004915DE"/>
    <w:rsid w:val="004A17C9"/>
    <w:rsid w:val="004A1A36"/>
    <w:rsid w:val="004B02D7"/>
    <w:rsid w:val="004B68C2"/>
    <w:rsid w:val="004E0379"/>
    <w:rsid w:val="004E1AEB"/>
    <w:rsid w:val="004E1C17"/>
    <w:rsid w:val="004E55E8"/>
    <w:rsid w:val="004F138D"/>
    <w:rsid w:val="004F1AD2"/>
    <w:rsid w:val="004F5CFD"/>
    <w:rsid w:val="00510600"/>
    <w:rsid w:val="005126AF"/>
    <w:rsid w:val="00513108"/>
    <w:rsid w:val="005135E2"/>
    <w:rsid w:val="0051620C"/>
    <w:rsid w:val="00521A58"/>
    <w:rsid w:val="00524E9C"/>
    <w:rsid w:val="00555DEA"/>
    <w:rsid w:val="00560E40"/>
    <w:rsid w:val="00564F6F"/>
    <w:rsid w:val="00566156"/>
    <w:rsid w:val="0056692E"/>
    <w:rsid w:val="0057119A"/>
    <w:rsid w:val="005727AE"/>
    <w:rsid w:val="00574DA8"/>
    <w:rsid w:val="005832C5"/>
    <w:rsid w:val="00584D6D"/>
    <w:rsid w:val="00591005"/>
    <w:rsid w:val="005B1818"/>
    <w:rsid w:val="005B283B"/>
    <w:rsid w:val="005C5CAF"/>
    <w:rsid w:val="005D29E6"/>
    <w:rsid w:val="005D57C0"/>
    <w:rsid w:val="005D5808"/>
    <w:rsid w:val="005D78BE"/>
    <w:rsid w:val="005E19AF"/>
    <w:rsid w:val="005E39B3"/>
    <w:rsid w:val="005E4C92"/>
    <w:rsid w:val="005F306F"/>
    <w:rsid w:val="006102AE"/>
    <w:rsid w:val="006124E2"/>
    <w:rsid w:val="00613003"/>
    <w:rsid w:val="00622309"/>
    <w:rsid w:val="00630299"/>
    <w:rsid w:val="006307CD"/>
    <w:rsid w:val="006549E2"/>
    <w:rsid w:val="00657B87"/>
    <w:rsid w:val="006614D2"/>
    <w:rsid w:val="006647C2"/>
    <w:rsid w:val="006871AA"/>
    <w:rsid w:val="006878BD"/>
    <w:rsid w:val="006A1CF4"/>
    <w:rsid w:val="006C2AEA"/>
    <w:rsid w:val="006C59B9"/>
    <w:rsid w:val="006D48A8"/>
    <w:rsid w:val="006D551A"/>
    <w:rsid w:val="006E0D66"/>
    <w:rsid w:val="006F2305"/>
    <w:rsid w:val="007077CF"/>
    <w:rsid w:val="00720952"/>
    <w:rsid w:val="00724D49"/>
    <w:rsid w:val="007328A6"/>
    <w:rsid w:val="007346A2"/>
    <w:rsid w:val="00735F1A"/>
    <w:rsid w:val="0073718A"/>
    <w:rsid w:val="00741DC7"/>
    <w:rsid w:val="0074300D"/>
    <w:rsid w:val="00757BD0"/>
    <w:rsid w:val="007873ED"/>
    <w:rsid w:val="00796C62"/>
    <w:rsid w:val="007A4197"/>
    <w:rsid w:val="007B3E3C"/>
    <w:rsid w:val="007D2C23"/>
    <w:rsid w:val="007E6FE1"/>
    <w:rsid w:val="007F387A"/>
    <w:rsid w:val="007F7159"/>
    <w:rsid w:val="008054E3"/>
    <w:rsid w:val="0082012C"/>
    <w:rsid w:val="00833124"/>
    <w:rsid w:val="0083766B"/>
    <w:rsid w:val="00845CC1"/>
    <w:rsid w:val="0086156F"/>
    <w:rsid w:val="008615E2"/>
    <w:rsid w:val="008627C3"/>
    <w:rsid w:val="008677C9"/>
    <w:rsid w:val="0087487F"/>
    <w:rsid w:val="00875612"/>
    <w:rsid w:val="00884201"/>
    <w:rsid w:val="008926EA"/>
    <w:rsid w:val="008A726F"/>
    <w:rsid w:val="008C6229"/>
    <w:rsid w:val="008C79BA"/>
    <w:rsid w:val="008D0989"/>
    <w:rsid w:val="008D5847"/>
    <w:rsid w:val="008D5DA9"/>
    <w:rsid w:val="008D6BB2"/>
    <w:rsid w:val="008E4ADC"/>
    <w:rsid w:val="008E56A6"/>
    <w:rsid w:val="00902253"/>
    <w:rsid w:val="00902EEB"/>
    <w:rsid w:val="00913A13"/>
    <w:rsid w:val="00933E41"/>
    <w:rsid w:val="00944BE8"/>
    <w:rsid w:val="0094598F"/>
    <w:rsid w:val="00951739"/>
    <w:rsid w:val="00966D7B"/>
    <w:rsid w:val="0098049A"/>
    <w:rsid w:val="009835A6"/>
    <w:rsid w:val="0098564E"/>
    <w:rsid w:val="009870A6"/>
    <w:rsid w:val="0099553F"/>
    <w:rsid w:val="009A2062"/>
    <w:rsid w:val="009B0870"/>
    <w:rsid w:val="009B45A4"/>
    <w:rsid w:val="009B45E4"/>
    <w:rsid w:val="009D1655"/>
    <w:rsid w:val="009F2C60"/>
    <w:rsid w:val="009F326B"/>
    <w:rsid w:val="009F3C5E"/>
    <w:rsid w:val="009F445E"/>
    <w:rsid w:val="009F6587"/>
    <w:rsid w:val="009F7D8E"/>
    <w:rsid w:val="00A02E27"/>
    <w:rsid w:val="00A13251"/>
    <w:rsid w:val="00A178CE"/>
    <w:rsid w:val="00A333E8"/>
    <w:rsid w:val="00A4699C"/>
    <w:rsid w:val="00A469EA"/>
    <w:rsid w:val="00A51DD8"/>
    <w:rsid w:val="00A55C51"/>
    <w:rsid w:val="00A71452"/>
    <w:rsid w:val="00A746FA"/>
    <w:rsid w:val="00A8075B"/>
    <w:rsid w:val="00A90D37"/>
    <w:rsid w:val="00A921CE"/>
    <w:rsid w:val="00A956DC"/>
    <w:rsid w:val="00AA0EF6"/>
    <w:rsid w:val="00AB70BA"/>
    <w:rsid w:val="00AC0242"/>
    <w:rsid w:val="00AC70D3"/>
    <w:rsid w:val="00AD0102"/>
    <w:rsid w:val="00AD14A5"/>
    <w:rsid w:val="00AD3961"/>
    <w:rsid w:val="00AE12FC"/>
    <w:rsid w:val="00AE4A18"/>
    <w:rsid w:val="00AE6432"/>
    <w:rsid w:val="00B02D48"/>
    <w:rsid w:val="00B247FD"/>
    <w:rsid w:val="00B2581C"/>
    <w:rsid w:val="00B259EA"/>
    <w:rsid w:val="00B27162"/>
    <w:rsid w:val="00B31ABF"/>
    <w:rsid w:val="00B32D7E"/>
    <w:rsid w:val="00B42D5C"/>
    <w:rsid w:val="00B43EBC"/>
    <w:rsid w:val="00B449CA"/>
    <w:rsid w:val="00B47A74"/>
    <w:rsid w:val="00B60C21"/>
    <w:rsid w:val="00B616E6"/>
    <w:rsid w:val="00BA1292"/>
    <w:rsid w:val="00BA36F2"/>
    <w:rsid w:val="00BB416C"/>
    <w:rsid w:val="00BB66D6"/>
    <w:rsid w:val="00BB6F4A"/>
    <w:rsid w:val="00BB7FE7"/>
    <w:rsid w:val="00BE212E"/>
    <w:rsid w:val="00BF55D6"/>
    <w:rsid w:val="00C04F61"/>
    <w:rsid w:val="00C11FE3"/>
    <w:rsid w:val="00C24734"/>
    <w:rsid w:val="00C33A82"/>
    <w:rsid w:val="00C359E2"/>
    <w:rsid w:val="00C631A8"/>
    <w:rsid w:val="00C76769"/>
    <w:rsid w:val="00C816F0"/>
    <w:rsid w:val="00C81FC4"/>
    <w:rsid w:val="00C822D8"/>
    <w:rsid w:val="00C83CED"/>
    <w:rsid w:val="00C90BFE"/>
    <w:rsid w:val="00CB271E"/>
    <w:rsid w:val="00CC5B49"/>
    <w:rsid w:val="00CD6FEC"/>
    <w:rsid w:val="00CD7F43"/>
    <w:rsid w:val="00CE362F"/>
    <w:rsid w:val="00CF1E55"/>
    <w:rsid w:val="00D068B4"/>
    <w:rsid w:val="00D11470"/>
    <w:rsid w:val="00D12CC8"/>
    <w:rsid w:val="00D37862"/>
    <w:rsid w:val="00D4715F"/>
    <w:rsid w:val="00D5071F"/>
    <w:rsid w:val="00D513A1"/>
    <w:rsid w:val="00D565E1"/>
    <w:rsid w:val="00D60E04"/>
    <w:rsid w:val="00D673ED"/>
    <w:rsid w:val="00D77A6A"/>
    <w:rsid w:val="00D87B06"/>
    <w:rsid w:val="00D92FD0"/>
    <w:rsid w:val="00D94960"/>
    <w:rsid w:val="00DA0B45"/>
    <w:rsid w:val="00DA0BB7"/>
    <w:rsid w:val="00DA2122"/>
    <w:rsid w:val="00DA3279"/>
    <w:rsid w:val="00DA539C"/>
    <w:rsid w:val="00DA6BE1"/>
    <w:rsid w:val="00DC38D1"/>
    <w:rsid w:val="00DD3B3E"/>
    <w:rsid w:val="00DF1E5A"/>
    <w:rsid w:val="00DF67BD"/>
    <w:rsid w:val="00E075E4"/>
    <w:rsid w:val="00E110B9"/>
    <w:rsid w:val="00E16239"/>
    <w:rsid w:val="00E21973"/>
    <w:rsid w:val="00E23949"/>
    <w:rsid w:val="00E26DC4"/>
    <w:rsid w:val="00E34DC8"/>
    <w:rsid w:val="00E52593"/>
    <w:rsid w:val="00E551E6"/>
    <w:rsid w:val="00E7675C"/>
    <w:rsid w:val="00E76885"/>
    <w:rsid w:val="00E84C90"/>
    <w:rsid w:val="00E929FE"/>
    <w:rsid w:val="00E96DAB"/>
    <w:rsid w:val="00EA5300"/>
    <w:rsid w:val="00EF42B1"/>
    <w:rsid w:val="00F00ED5"/>
    <w:rsid w:val="00F07CDC"/>
    <w:rsid w:val="00F10892"/>
    <w:rsid w:val="00F16084"/>
    <w:rsid w:val="00F22516"/>
    <w:rsid w:val="00F229D1"/>
    <w:rsid w:val="00F24D5B"/>
    <w:rsid w:val="00F37E8A"/>
    <w:rsid w:val="00F546C9"/>
    <w:rsid w:val="00F561C4"/>
    <w:rsid w:val="00F63BB5"/>
    <w:rsid w:val="00F678C3"/>
    <w:rsid w:val="00F818FA"/>
    <w:rsid w:val="00F83989"/>
    <w:rsid w:val="00F91535"/>
    <w:rsid w:val="00F93C22"/>
    <w:rsid w:val="00FA1F87"/>
    <w:rsid w:val="00FA24A8"/>
    <w:rsid w:val="00FA469F"/>
    <w:rsid w:val="00FA779F"/>
    <w:rsid w:val="00FB6BF7"/>
    <w:rsid w:val="00FB7ECE"/>
    <w:rsid w:val="00FD65F9"/>
    <w:rsid w:val="00FE663C"/>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0F0378"/>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4268458">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925502277">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eur-lex.europa.eu/legal-content/EN/TXT/PDF/?uri=CELEX:32017R0920&amp;from=EN" TargetMode="External"/><Relationship Id="rId20" Type="http://schemas.openxmlformats.org/officeDocument/2006/relationships/footer" Target="footer1.xml"/><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s://ec.europa.eu/digital-single-market/en/policies/roaming" TargetMode="External"/><Relationship Id="rId11" Type="http://schemas.openxmlformats.org/officeDocument/2006/relationships/hyperlink" Target="https://www.ft.com/content/68ee5cb6-5106-11e7-bfb8-997009366969?mhq5j=e3" TargetMode="External"/><Relationship Id="rId12" Type="http://schemas.openxmlformats.org/officeDocument/2006/relationships/hyperlink" Target="http://www.money.pl/gospodarka/wiadomosci/artykul/roaming-w-unii-europejskiej-uke-komisja,74,0,2319178.html?utm_source=POLITICO.EU&amp;utm_campaign=f44a1dab16-EMAIL_CAMPAIGN_2017_06_14&amp;utm_medium=email&amp;utm_term=0_10959edeb5-f44a1dab16-189644601" TargetMode="External"/><Relationship Id="rId13" Type="http://schemas.openxmlformats.org/officeDocument/2006/relationships/hyperlink" Target="https://etno.eu/datas/ETNO%20Documents/UNI%20Europa_ETNO%20Joint%20Position_13.6.pdf?utm_source=POLITICO.EU&amp;utm_campaign=f44a1dab16-EMAIL_CAMPAIGN_2017_06_14&amp;utm_medium=email&amp;utm_term=0_10959edeb5-f44a1dab16-189644601" TargetMode="External"/><Relationship Id="rId14" Type="http://schemas.openxmlformats.org/officeDocument/2006/relationships/hyperlink" Target="http://data.consilium.europa.eu/doc/document/ST-9510-2017-INIT/en/pdf" TargetMode="External"/><Relationship Id="rId15" Type="http://schemas.openxmlformats.org/officeDocument/2006/relationships/hyperlink" Target="http://ec.europa.eu/newsroom/document.cfm?doc_id=45272" TargetMode="External"/><Relationship Id="rId16" Type="http://schemas.openxmlformats.org/officeDocument/2006/relationships/hyperlink" Target="http://politico.us8.list-manage.com/track/click?u=e26c1a1c392386a968d02fdbc&amp;id=032d573a1a&amp;e=503801d566" TargetMode="External"/><Relationship Id="rId17" Type="http://schemas.openxmlformats.org/officeDocument/2006/relationships/hyperlink" Target="https://www.eu2017.ee/news/press-releases/estonian-presidency-aims-deliver-tangible-benefits-citizens" TargetMode="External"/><Relationship Id="rId18" Type="http://schemas.openxmlformats.org/officeDocument/2006/relationships/hyperlink" Target="http://www.europarl.europa.eu/sides/getDoc.do?pubRef=-%2f%2fEP%2f%2fNONSGML%2bCOMPARL%2bPE-606.011%2b01%2bDOC%2bPDF%2bV0%2f%2fEN&amp;utm_source=POLITICO.EU&amp;utm_campaign=c0447b6816-EMAIL_CAMPAIGN_2017_06_14&amp;utm_medium=email&amp;utm_term=0_10959edeb5-c0447b6816-189644601" TargetMode="External"/><Relationship Id="rId1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c.europa.eu/digital-single-market/en/digital-assembly-2017-vallett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8D57C-15FF-1D43-B155-0770407B6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1276</Words>
  <Characters>7073</Characters>
  <Application>Microsoft Macintosh Word</Application>
  <DocSecurity>0</DocSecurity>
  <Lines>126</Lines>
  <Paragraphs>50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8299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cp:lastPrinted>2017-06-19T09:35:00Z</cp:lastPrinted>
  <dcterms:created xsi:type="dcterms:W3CDTF">2017-06-19T09:32:00Z</dcterms:created>
  <dcterms:modified xsi:type="dcterms:W3CDTF">2017-06-19T09:35:00Z</dcterms:modified>
  <cp:category/>
</cp:coreProperties>
</file>