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0A1F8" w14:textId="77777777" w:rsidR="00C24734" w:rsidRPr="008D0989" w:rsidRDefault="0094598F" w:rsidP="008D0989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  <w:bookmarkStart w:id="0" w:name="_Hlk478029639"/>
      <w:r w:rsidRPr="004259E0">
        <w:rPr>
          <w:rFonts w:ascii="Hind Light" w:eastAsia="Hind Light" w:hAnsi="Hind Light" w:cs="Times New Roman"/>
          <w:color w:val="3A82E4"/>
        </w:rPr>
        <w:t>Internet Access</w:t>
      </w:r>
    </w:p>
    <w:p w14:paraId="07C29385" w14:textId="77777777" w:rsidR="00A956DC" w:rsidRPr="008D0989" w:rsidRDefault="00A956DC" w:rsidP="00A956DC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>EU: Council of the EU publishes Review of progress on the Digital Single Market Strategy and Single Market Strategy</w:t>
      </w:r>
    </w:p>
    <w:p w14:paraId="4EA2027F" w14:textId="77777777" w:rsidR="00A956DC" w:rsidRPr="008D0989" w:rsidRDefault="006666BE" w:rsidP="00A956DC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Following the Commission’s Mid-term </w:t>
      </w:r>
      <w:proofErr w:type="gramStart"/>
      <w:r>
        <w:rPr>
          <w:rFonts w:ascii="Hind Light" w:eastAsia="Hind Light" w:hAnsi="Hind Light" w:cs="Hind Light"/>
          <w:sz w:val="20"/>
          <w:szCs w:val="20"/>
        </w:rPr>
        <w:t>review</w:t>
      </w:r>
      <w:proofErr w:type="gramEnd"/>
      <w:r>
        <w:rPr>
          <w:rFonts w:ascii="Hind Light" w:eastAsia="Hind Light" w:hAnsi="Hind Light" w:cs="Hind Light"/>
          <w:sz w:val="20"/>
          <w:szCs w:val="20"/>
        </w:rPr>
        <w:t xml:space="preserve"> Communication on the Digital Single Market Strategy, the Council of the EU released on May 12 the</w:t>
      </w:r>
      <w:r w:rsidR="00A956DC" w:rsidRPr="008D0989">
        <w:rPr>
          <w:rFonts w:ascii="Hind Light" w:eastAsia="Hind Light" w:hAnsi="Hind Light" w:cs="Hind Light"/>
          <w:sz w:val="20"/>
          <w:szCs w:val="20"/>
        </w:rPr>
        <w:t xml:space="preserve"> “</w:t>
      </w:r>
      <w:hyperlink r:id="rId8" w:history="1">
        <w:r w:rsidR="00A956DC"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Review of progress on implementation of the Digital Single Market Strategy and Single Market Strategy</w:t>
        </w:r>
      </w:hyperlink>
      <w:r w:rsidR="00A956DC" w:rsidRPr="008D0989">
        <w:rPr>
          <w:rFonts w:ascii="Hind Light" w:eastAsia="Hind Light" w:hAnsi="Hind Light" w:cs="Hind Light"/>
          <w:sz w:val="20"/>
          <w:szCs w:val="20"/>
        </w:rPr>
        <w:t>”.</w:t>
      </w:r>
    </w:p>
    <w:p w14:paraId="3846B048" w14:textId="77777777" w:rsidR="00361712" w:rsidRPr="00D13D1B" w:rsidRDefault="006666BE" w:rsidP="00361712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This document reaffirms the Council’s ambition</w:t>
      </w:r>
      <w:r w:rsidR="00A956DC" w:rsidRPr="008D0989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gramStart"/>
      <w:r w:rsidR="00A956DC" w:rsidRPr="008D0989">
        <w:rPr>
          <w:rFonts w:ascii="Hind Light" w:eastAsia="Hind Light" w:hAnsi="Hind Light" w:cs="Hind Light"/>
          <w:sz w:val="20"/>
          <w:szCs w:val="20"/>
        </w:rPr>
        <w:t>to</w:t>
      </w:r>
      <w:proofErr w:type="gramEnd"/>
      <w:r w:rsidR="00A956DC" w:rsidRPr="008D0989">
        <w:rPr>
          <w:rFonts w:ascii="Hind Light" w:eastAsia="Hind Light" w:hAnsi="Hind Light" w:cs="Hind Light"/>
          <w:sz w:val="20"/>
          <w:szCs w:val="20"/>
        </w:rPr>
        <w:t xml:space="preserve"> complete and implement the agreed Single Market strategies by 2018</w:t>
      </w:r>
      <w:r>
        <w:rPr>
          <w:rFonts w:ascii="Hind Light" w:eastAsia="Hind Light" w:hAnsi="Hind Light" w:cs="Hind Light"/>
          <w:sz w:val="20"/>
          <w:szCs w:val="20"/>
        </w:rPr>
        <w:t>. I</w:t>
      </w:r>
      <w:r w:rsidR="00D13D1B">
        <w:rPr>
          <w:rFonts w:ascii="Hind Light" w:eastAsia="Hind Light" w:hAnsi="Hind Light" w:cs="Hind Light"/>
          <w:sz w:val="20"/>
          <w:szCs w:val="20"/>
        </w:rPr>
        <w:t>n relation to data economy, the document states that the EU Institutions need to ensure that</w:t>
      </w:r>
      <w:r w:rsidR="00A956DC" w:rsidRPr="008D0989">
        <w:rPr>
          <w:rFonts w:ascii="Hind Light" w:eastAsia="Hind Light" w:hAnsi="Hind Light" w:cs="Hind Light"/>
          <w:sz w:val="20"/>
          <w:szCs w:val="20"/>
        </w:rPr>
        <w:t xml:space="preserve"> “data flows freely across the EU in order to benefit from the economic benefits that using and re-using data can bring”.</w:t>
      </w:r>
    </w:p>
    <w:p w14:paraId="0AE59473" w14:textId="77777777" w:rsidR="00F10892" w:rsidRPr="008D0989" w:rsidRDefault="00F10892" w:rsidP="00314222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proofErr w:type="spellStart"/>
      <w:r w:rsidR="009B45A4" w:rsidRPr="008D0989">
        <w:rPr>
          <w:rFonts w:ascii="Hind Light" w:eastAsia="Hind Light" w:hAnsi="Hind Light" w:cs="Hind Light"/>
          <w:b/>
          <w:sz w:val="20"/>
          <w:szCs w:val="20"/>
        </w:rPr>
        <w:t>Mariya</w:t>
      </w:r>
      <w:proofErr w:type="spellEnd"/>
      <w:r w:rsidR="009B45A4" w:rsidRPr="008D0989">
        <w:rPr>
          <w:rFonts w:ascii="Hind Light" w:eastAsia="Hind Light" w:hAnsi="Hind Light" w:cs="Hind Light"/>
          <w:b/>
          <w:sz w:val="20"/>
          <w:szCs w:val="20"/>
        </w:rPr>
        <w:t xml:space="preserve"> Gabriel confirmed as Digital Commissioner</w:t>
      </w:r>
    </w:p>
    <w:p w14:paraId="247CAE89" w14:textId="77777777" w:rsidR="00015392" w:rsidRPr="00D13D1B" w:rsidRDefault="00D13D1B" w:rsidP="00D13D1B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On </w:t>
      </w:r>
      <w:r w:rsidR="009B45A4" w:rsidRPr="008D0989">
        <w:rPr>
          <w:rFonts w:ascii="Hind Light" w:eastAsia="Hind Light" w:hAnsi="Hind Light" w:cs="Hind Light"/>
          <w:sz w:val="20"/>
          <w:szCs w:val="20"/>
        </w:rPr>
        <w:t>May</w:t>
      </w:r>
      <w:r>
        <w:rPr>
          <w:rFonts w:ascii="Hind Light" w:eastAsia="Hind Light" w:hAnsi="Hind Light" w:cs="Hind Light"/>
          <w:sz w:val="20"/>
          <w:szCs w:val="20"/>
        </w:rPr>
        <w:t xml:space="preserve"> 16</w:t>
      </w:r>
      <w:r w:rsidR="009B45A4" w:rsidRPr="008D0989">
        <w:rPr>
          <w:rFonts w:ascii="Hind Light" w:eastAsia="Hind Light" w:hAnsi="Hind Light" w:cs="Hind Light"/>
          <w:sz w:val="20"/>
          <w:szCs w:val="20"/>
        </w:rPr>
        <w:t xml:space="preserve">, </w:t>
      </w:r>
      <w:r>
        <w:rPr>
          <w:rFonts w:ascii="Hind Light" w:eastAsia="Hind Light" w:hAnsi="Hind Light" w:cs="Hind Light"/>
          <w:sz w:val="20"/>
          <w:szCs w:val="20"/>
        </w:rPr>
        <w:t xml:space="preserve">the President of the </w:t>
      </w:r>
      <w:r w:rsidR="009B45A4" w:rsidRPr="008D0989">
        <w:rPr>
          <w:rFonts w:ascii="Hind Light" w:eastAsia="Hind Light" w:hAnsi="Hind Light" w:cs="Hind Light"/>
          <w:sz w:val="20"/>
          <w:szCs w:val="20"/>
        </w:rPr>
        <w:t>Europ</w:t>
      </w:r>
      <w:r>
        <w:rPr>
          <w:rFonts w:ascii="Hind Light" w:eastAsia="Hind Light" w:hAnsi="Hind Light" w:cs="Hind Light"/>
          <w:sz w:val="20"/>
          <w:szCs w:val="20"/>
        </w:rPr>
        <w:t>ean Commission President</w:t>
      </w:r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</w:t>
      </w:r>
      <w:hyperlink r:id="rId9" w:history="1">
        <w:r w:rsidR="009B45A4" w:rsidRPr="00D13D1B">
          <w:rPr>
            <w:rStyle w:val="Lienhypertexte"/>
            <w:rFonts w:ascii="Hind Light" w:eastAsia="Hind Light" w:hAnsi="Hind Light" w:cs="Hind Light"/>
            <w:sz w:val="20"/>
            <w:szCs w:val="20"/>
          </w:rPr>
          <w:t>confirmed</w:t>
        </w:r>
      </w:hyperlink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his intention to allocate the Digital Economy and Society portfolio to MEP </w:t>
      </w:r>
      <w:proofErr w:type="spellStart"/>
      <w:r w:rsidR="009B45A4" w:rsidRPr="00D13D1B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Gabriel (EPP, BG)</w:t>
      </w:r>
      <w:r>
        <w:rPr>
          <w:rFonts w:ascii="Hind Light" w:eastAsia="Hind Light" w:hAnsi="Hind Light" w:cs="Hind Light"/>
          <w:sz w:val="20"/>
          <w:szCs w:val="20"/>
        </w:rPr>
        <w:t>.</w:t>
      </w:r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On the same day, President Juncker sent a </w:t>
      </w:r>
      <w:hyperlink r:id="rId10" w:history="1">
        <w:r w:rsidR="009B45A4" w:rsidRPr="00D13D1B">
          <w:rPr>
            <w:rStyle w:val="Lienhypertexte"/>
            <w:rFonts w:ascii="Hind Light" w:eastAsia="Hind Light" w:hAnsi="Hind Light" w:cs="Hind Light"/>
            <w:sz w:val="20"/>
            <w:szCs w:val="20"/>
          </w:rPr>
          <w:t>Mission Letter</w:t>
        </w:r>
      </w:hyperlink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to </w:t>
      </w:r>
      <w:proofErr w:type="spellStart"/>
      <w:r w:rsidR="009B45A4" w:rsidRPr="00D13D1B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G</w:t>
      </w:r>
      <w:r>
        <w:rPr>
          <w:rFonts w:ascii="Hind Light" w:eastAsia="Hind Light" w:hAnsi="Hind Light" w:cs="Hind Light"/>
          <w:sz w:val="20"/>
          <w:szCs w:val="20"/>
        </w:rPr>
        <w:t>abriel, outlining her main objectives</w:t>
      </w:r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as Commissioner</w:t>
      </w:r>
      <w:r w:rsidR="00015392" w:rsidRPr="00D13D1B">
        <w:rPr>
          <w:rFonts w:ascii="Hind Light" w:eastAsia="Hind Light" w:hAnsi="Hind Light" w:cs="Hind Light"/>
          <w:sz w:val="20"/>
          <w:szCs w:val="20"/>
        </w:rPr>
        <w:t>.</w:t>
      </w:r>
      <w:r w:rsidR="009B45A4" w:rsidRPr="00D13D1B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5E407E6E" w14:textId="77777777" w:rsidR="00C24734" w:rsidRDefault="009B45A4" w:rsidP="000D020B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Mariya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Gabriel still needs to be confirmed by the European Parliament. A hearing </w:t>
      </w:r>
      <w:r w:rsidR="00D13D1B">
        <w:rPr>
          <w:rFonts w:ascii="Hind Light" w:eastAsia="Hind Light" w:hAnsi="Hind Light" w:cs="Hind Light"/>
          <w:sz w:val="20"/>
          <w:szCs w:val="20"/>
        </w:rPr>
        <w:t xml:space="preserve">before the parliamentary committees dealing with digital matters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(IMCO and ITRE) </w:t>
      </w:r>
      <w:r w:rsidR="00D13D1B">
        <w:rPr>
          <w:rFonts w:ascii="Hind Light" w:eastAsia="Hind Light" w:hAnsi="Hind Light" w:cs="Hind Light"/>
          <w:sz w:val="20"/>
          <w:szCs w:val="20"/>
        </w:rPr>
        <w:t>is expected to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take place in the upcoming weeks. </w:t>
      </w:r>
      <w:r w:rsidR="00D13D1B">
        <w:rPr>
          <w:rFonts w:ascii="Hind Light" w:eastAsia="Hind Light" w:hAnsi="Hind Light" w:cs="Hind Light"/>
          <w:sz w:val="20"/>
          <w:szCs w:val="20"/>
        </w:rPr>
        <w:t>In an interview with Politico, MEP Gabriel explained that her lack of digital experience was not problematic as the role is primarily political, not technical.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</w:t>
      </w:r>
    </w:p>
    <w:p w14:paraId="6B3F38CB" w14:textId="77777777" w:rsidR="00960D10" w:rsidRDefault="00960D10" w:rsidP="00960D10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p w14:paraId="7372C718" w14:textId="77777777" w:rsidR="00960D10" w:rsidRPr="008D0989" w:rsidRDefault="00960D10" w:rsidP="00960D10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  <w:lang w:val="en-US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>EU: Data</w:t>
      </w:r>
      <w:r>
        <w:rPr>
          <w:rFonts w:ascii="Hind Light" w:eastAsia="Hind Light" w:hAnsi="Hind Light" w:cs="Hind Light"/>
          <w:b/>
          <w:sz w:val="20"/>
          <w:szCs w:val="20"/>
        </w:rPr>
        <w:t xml:space="preserve"> Economy is</w:t>
      </w: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 first priority for the Estonian Presidency</w:t>
      </w:r>
    </w:p>
    <w:p w14:paraId="154CCD98" w14:textId="77777777" w:rsidR="00960D10" w:rsidRPr="00960D10" w:rsidRDefault="00960D10" w:rsidP="00960D10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960D10">
        <w:rPr>
          <w:rFonts w:ascii="Hind Light" w:eastAsia="Hind Light" w:hAnsi="Hind Light" w:cs="Hind Light"/>
          <w:sz w:val="20"/>
          <w:szCs w:val="20"/>
        </w:rPr>
        <w:t xml:space="preserve">Estonian Prime Minister </w:t>
      </w:r>
      <w:proofErr w:type="spellStart"/>
      <w:r w:rsidRPr="00960D10">
        <w:rPr>
          <w:rFonts w:ascii="Hind Light" w:eastAsia="Hind Light" w:hAnsi="Hind Light" w:cs="Hind Light"/>
          <w:sz w:val="20"/>
          <w:szCs w:val="20"/>
        </w:rPr>
        <w:t>Jüri</w:t>
      </w:r>
      <w:proofErr w:type="spellEnd"/>
      <w:r w:rsidRPr="00960D10">
        <w:rPr>
          <w:rFonts w:ascii="Hind Light" w:eastAsia="Hind Light" w:hAnsi="Hind Light" w:cs="Hind Light"/>
          <w:sz w:val="20"/>
          <w:szCs w:val="20"/>
        </w:rPr>
        <w:t xml:space="preserve"> </w:t>
      </w:r>
      <w:proofErr w:type="spellStart"/>
      <w:r w:rsidRPr="00960D10">
        <w:rPr>
          <w:rFonts w:ascii="Hind Light" w:eastAsia="Hind Light" w:hAnsi="Hind Light" w:cs="Hind Light"/>
          <w:sz w:val="20"/>
          <w:szCs w:val="20"/>
        </w:rPr>
        <w:t>Ratas</w:t>
      </w:r>
      <w:proofErr w:type="spellEnd"/>
      <w:r w:rsidRPr="00960D10">
        <w:rPr>
          <w:rFonts w:ascii="Hind Light" w:eastAsia="Hind Light" w:hAnsi="Hind Light" w:cs="Hind Light"/>
          <w:sz w:val="20"/>
          <w:szCs w:val="20"/>
        </w:rPr>
        <w:t xml:space="preserve"> gave a speech on May 16 on the priorities of the Estonian Presidency (July – Dec 2017), including a digital Europe and the free movement of data. Estonia’s programme in the field of digital technology is considerable and ambitious, however the Prime Minister cautioned that building an e-Europe would take longer than the 6-month Presidency</w:t>
      </w:r>
      <w:r>
        <w:rPr>
          <w:rFonts w:ascii="Hind Light" w:eastAsia="Hind Light" w:hAnsi="Hind Light" w:cs="Hind Light"/>
          <w:sz w:val="20"/>
          <w:szCs w:val="20"/>
        </w:rPr>
        <w:t>.</w:t>
      </w:r>
    </w:p>
    <w:p w14:paraId="3E780D05" w14:textId="77777777" w:rsidR="00960D10" w:rsidRPr="00960D10" w:rsidRDefault="00960D10" w:rsidP="00960D10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960D10">
        <w:rPr>
          <w:rFonts w:ascii="Hind Light" w:eastAsia="Hind Light" w:hAnsi="Hind Light" w:cs="Hind Light"/>
          <w:sz w:val="20"/>
          <w:szCs w:val="20"/>
        </w:rPr>
        <w:t>The digital programme will focus on the Digital Single Market package but inform</w:t>
      </w:r>
      <w:r>
        <w:rPr>
          <w:rFonts w:ascii="Hind Light" w:eastAsia="Hind Light" w:hAnsi="Hind Light" w:cs="Hind Light"/>
          <w:sz w:val="20"/>
          <w:szCs w:val="20"/>
        </w:rPr>
        <w:t>ation technology is not an end o</w:t>
      </w:r>
      <w:r w:rsidRPr="00960D10">
        <w:rPr>
          <w:rFonts w:ascii="Hind Light" w:eastAsia="Hind Light" w:hAnsi="Hind Light" w:cs="Hind Light"/>
          <w:sz w:val="20"/>
          <w:szCs w:val="20"/>
        </w:rPr>
        <w:t>n itself. There is a need for clear conditions to ensure a functional digital society, inclu</w:t>
      </w:r>
      <w:r>
        <w:rPr>
          <w:rFonts w:ascii="Hind Light" w:eastAsia="Hind Light" w:hAnsi="Hind Light" w:cs="Hind Light"/>
          <w:sz w:val="20"/>
          <w:szCs w:val="20"/>
        </w:rPr>
        <w:t xml:space="preserve">ding the free movement of data, which, </w:t>
      </w:r>
      <w:r w:rsidRPr="00960D10">
        <w:rPr>
          <w:rFonts w:ascii="Hind Light" w:eastAsia="Hind Light" w:hAnsi="Hind Light" w:cs="Hind Light"/>
          <w:sz w:val="20"/>
          <w:szCs w:val="20"/>
        </w:rPr>
        <w:t>for Estonia</w:t>
      </w:r>
      <w:r>
        <w:rPr>
          <w:rFonts w:ascii="Hind Light" w:eastAsia="Hind Light" w:hAnsi="Hind Light" w:cs="Hind Light"/>
          <w:sz w:val="20"/>
          <w:szCs w:val="20"/>
        </w:rPr>
        <w:t>, is</w:t>
      </w:r>
      <w:r w:rsidRPr="00960D10">
        <w:rPr>
          <w:rFonts w:ascii="Hind Light" w:eastAsia="Hind Light" w:hAnsi="Hind Light" w:cs="Hind Light"/>
          <w:sz w:val="20"/>
          <w:szCs w:val="20"/>
        </w:rPr>
        <w:t xml:space="preserve"> a “5th fundamental freedom”. He called the European Electronic </w:t>
      </w:r>
      <w:r w:rsidRPr="00960D10">
        <w:rPr>
          <w:rFonts w:ascii="Hind Light" w:eastAsia="Hind Light" w:hAnsi="Hind Light" w:cs="Hind Light"/>
          <w:sz w:val="20"/>
          <w:szCs w:val="20"/>
        </w:rPr>
        <w:lastRenderedPageBreak/>
        <w:t xml:space="preserve">Communications Code a basis for the free movement of data and for high-speed and high-quality cross-border Internet access. </w:t>
      </w:r>
    </w:p>
    <w:p w14:paraId="1E9859A0" w14:textId="77777777" w:rsidR="00960D10" w:rsidRPr="00960D10" w:rsidRDefault="00960D10" w:rsidP="00960D10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</w:p>
    <w:p w14:paraId="55B31CAD" w14:textId="77777777" w:rsidR="00047ECC" w:rsidRPr="008D0989" w:rsidRDefault="00047ECC" w:rsidP="00047ECC">
      <w:pPr>
        <w:pStyle w:val="Pardeliste"/>
        <w:spacing w:line="280" w:lineRule="exact"/>
        <w:ind w:left="643"/>
        <w:jc w:val="both"/>
        <w:rPr>
          <w:rFonts w:ascii="Hind Light" w:eastAsia="Hind Light" w:hAnsi="Hind Light" w:cs="Hind Light"/>
          <w:sz w:val="20"/>
          <w:szCs w:val="20"/>
        </w:rPr>
      </w:pPr>
    </w:p>
    <w:p w14:paraId="535FF29C" w14:textId="77777777" w:rsidR="00047ECC" w:rsidRPr="00047ECC" w:rsidRDefault="0094598F" w:rsidP="00047ECC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r w:rsidRPr="008D0989">
        <w:rPr>
          <w:rFonts w:ascii="Hind Light" w:eastAsia="Hind Light" w:hAnsi="Hind Light" w:cs="Hind Light"/>
          <w:color w:val="3A82E4"/>
        </w:rPr>
        <w:t xml:space="preserve">Trust </w:t>
      </w:r>
    </w:p>
    <w:p w14:paraId="22EB3BBE" w14:textId="77777777" w:rsidR="00047ECC" w:rsidRPr="008D0989" w:rsidRDefault="00047ECC" w:rsidP="00047ECC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2017 GDPR </w:t>
      </w:r>
      <w:proofErr w:type="spellStart"/>
      <w:r w:rsidRPr="008D0989">
        <w:rPr>
          <w:rFonts w:ascii="Hind Light" w:eastAsia="Hind Light" w:hAnsi="Hind Light" w:cs="Hind Light"/>
          <w:b/>
          <w:sz w:val="20"/>
          <w:szCs w:val="20"/>
        </w:rPr>
        <w:t>Fablab</w:t>
      </w:r>
      <w:proofErr w:type="spellEnd"/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 – results of the discussions</w:t>
      </w:r>
    </w:p>
    <w:p w14:paraId="355F9F2C" w14:textId="77777777" w:rsidR="00047ECC" w:rsidRDefault="00047ECC" w:rsidP="00047ECC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The Article 29 Working Party has released a </w:t>
      </w:r>
      <w:hyperlink r:id="rId11" w:history="1">
        <w:r w:rsidRPr="00047ECC">
          <w:rPr>
            <w:rStyle w:val="Lienhypertexte"/>
            <w:rFonts w:ascii="Hind Light" w:eastAsia="Hind Light" w:hAnsi="Hind Light" w:cs="Hind Light"/>
            <w:sz w:val="20"/>
            <w:szCs w:val="20"/>
          </w:rPr>
          <w:t>summary</w:t>
        </w:r>
      </w:hyperlink>
      <w:r>
        <w:rPr>
          <w:rFonts w:ascii="Hind Light" w:eastAsia="Hind Light" w:hAnsi="Hind Light" w:cs="Hind Light"/>
          <w:sz w:val="20"/>
          <w:szCs w:val="20"/>
        </w:rPr>
        <w:t xml:space="preserve"> of the </w:t>
      </w:r>
      <w:proofErr w:type="spellStart"/>
      <w:r>
        <w:rPr>
          <w:rFonts w:ascii="Hind Light" w:eastAsia="Hind Light" w:hAnsi="Hind Light" w:cs="Hind Light"/>
          <w:sz w:val="20"/>
          <w:szCs w:val="20"/>
        </w:rPr>
        <w:t>FabLab</w:t>
      </w:r>
      <w:proofErr w:type="spellEnd"/>
      <w:r>
        <w:rPr>
          <w:rFonts w:ascii="Hind Light" w:eastAsia="Hind Light" w:hAnsi="Hind Light" w:cs="Hind Light"/>
          <w:sz w:val="20"/>
          <w:szCs w:val="20"/>
        </w:rPr>
        <w:t xml:space="preserve"> workshop it organised with stakeholders in Brussels in April to discuss the forthcoming guidelines on profiling, consent and data breach notifications. </w:t>
      </w:r>
    </w:p>
    <w:p w14:paraId="306A28D6" w14:textId="77777777" w:rsidR="00047ECC" w:rsidRDefault="00047ECC" w:rsidP="00047ECC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The next guidelines are expected to be adopted after the Summer with stakeholders having been invited to send their comments and suggestions. It is also expected that a consultation should follow the adoption of the guidelines.</w:t>
      </w:r>
    </w:p>
    <w:p w14:paraId="73AD6903" w14:textId="77777777" w:rsidR="00047ECC" w:rsidRDefault="00047ECC" w:rsidP="00047ECC">
      <w:pPr>
        <w:pStyle w:val="Pardeliste"/>
        <w:spacing w:line="280" w:lineRule="exact"/>
        <w:ind w:left="643"/>
        <w:jc w:val="both"/>
        <w:rPr>
          <w:rFonts w:ascii="Hind Light" w:eastAsia="Hind Light" w:hAnsi="Hind Light" w:cs="Hind Light"/>
          <w:sz w:val="20"/>
          <w:szCs w:val="20"/>
        </w:rPr>
      </w:pPr>
    </w:p>
    <w:p w14:paraId="5EA29F09" w14:textId="77777777" w:rsidR="00276819" w:rsidRPr="008D0989" w:rsidRDefault="00276819" w:rsidP="0027681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  <w:lang w:val="en-US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>EU: EDA's First Cyber Defence Pooling &amp; Sharing Project launched by 11 Member States</w:t>
      </w:r>
    </w:p>
    <w:p w14:paraId="1FBBFB5B" w14:textId="77777777" w:rsidR="00276819" w:rsidRPr="008D0989" w:rsidRDefault="00276819" w:rsidP="00276819">
      <w:pPr>
        <w:pStyle w:val="Pardeliste"/>
        <w:numPr>
          <w:ilvl w:val="0"/>
          <w:numId w:val="38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 xml:space="preserve">On May </w:t>
      </w:r>
      <w:r w:rsidR="00047ECC">
        <w:rPr>
          <w:rFonts w:ascii="Hind Light" w:eastAsia="Hind Light" w:hAnsi="Hind Light" w:cs="Hind Light"/>
          <w:sz w:val="20"/>
          <w:szCs w:val="20"/>
        </w:rPr>
        <w:t xml:space="preserve">5, the Project Arrangement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for the European Defence Agency (EDA)’s first ever </w:t>
      </w:r>
      <w:hyperlink r:id="rId12" w:history="1">
        <w:r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Cyber Defence Pooling &amp; Sharing Project</w:t>
        </w:r>
      </w:hyperlink>
      <w:r w:rsidRPr="008D0989">
        <w:rPr>
          <w:rFonts w:ascii="Hind Light" w:eastAsia="Hind Light" w:hAnsi="Hind Light" w:cs="Hind Light"/>
          <w:sz w:val="20"/>
          <w:szCs w:val="20"/>
        </w:rPr>
        <w:t xml:space="preserve"> was signed by all eleven contributing Member States, notably Austria, Belgium, Germany, Estonia, Greece, Finland, Ireland, Latvia, the Netherlands, Portugal and Sweden  under the co-lead of the Netherlands, Finland and Greece.</w:t>
      </w:r>
    </w:p>
    <w:p w14:paraId="09A698CB" w14:textId="77777777" w:rsidR="00276819" w:rsidRPr="00276819" w:rsidRDefault="00276819" w:rsidP="000D020B">
      <w:pPr>
        <w:pStyle w:val="Pardeliste"/>
        <w:numPr>
          <w:ilvl w:val="0"/>
          <w:numId w:val="38"/>
        </w:num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276819">
        <w:rPr>
          <w:rFonts w:ascii="Hind Light" w:eastAsia="Hind Light" w:hAnsi="Hind Light" w:cs="Hind Light"/>
          <w:sz w:val="20"/>
          <w:szCs w:val="20"/>
        </w:rPr>
        <w:t xml:space="preserve">The </w:t>
      </w:r>
      <w:r w:rsidR="00047ECC">
        <w:rPr>
          <w:rFonts w:ascii="Hind Light" w:eastAsia="Hind Light" w:hAnsi="Hind Light" w:cs="Hind Light"/>
          <w:sz w:val="20"/>
          <w:szCs w:val="20"/>
        </w:rPr>
        <w:t xml:space="preserve">objectives of the project </w:t>
      </w:r>
      <w:proofErr w:type="gramStart"/>
      <w:r w:rsidR="00047ECC">
        <w:rPr>
          <w:rFonts w:ascii="Hind Light" w:eastAsia="Hind Light" w:hAnsi="Hind Light" w:cs="Hind Light"/>
          <w:sz w:val="20"/>
          <w:szCs w:val="20"/>
        </w:rPr>
        <w:t>includes</w:t>
      </w:r>
      <w:proofErr w:type="gramEnd"/>
      <w:r w:rsidRPr="0027681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047ECC">
        <w:rPr>
          <w:rFonts w:ascii="Hind Light" w:eastAsia="Hind Light" w:hAnsi="Hind Light" w:cs="Hind Light"/>
          <w:sz w:val="20"/>
          <w:szCs w:val="20"/>
        </w:rPr>
        <w:t>(</w:t>
      </w:r>
      <w:proofErr w:type="spellStart"/>
      <w:r w:rsidR="00047ECC">
        <w:rPr>
          <w:rFonts w:ascii="Hind Light" w:eastAsia="Hind Light" w:hAnsi="Hind Light" w:cs="Hind Light"/>
          <w:sz w:val="20"/>
          <w:szCs w:val="20"/>
        </w:rPr>
        <w:t>i</w:t>
      </w:r>
      <w:proofErr w:type="spellEnd"/>
      <w:r w:rsidR="00047ECC">
        <w:rPr>
          <w:rFonts w:ascii="Hind Light" w:eastAsia="Hind Light" w:hAnsi="Hind Light" w:cs="Hind Light"/>
          <w:sz w:val="20"/>
          <w:szCs w:val="20"/>
        </w:rPr>
        <w:t xml:space="preserve">) </w:t>
      </w:r>
      <w:r w:rsidRPr="00276819">
        <w:rPr>
          <w:rFonts w:ascii="Hind Light" w:eastAsia="Hind Light" w:hAnsi="Hind Light" w:cs="Hind Light"/>
          <w:sz w:val="20"/>
          <w:szCs w:val="20"/>
        </w:rPr>
        <w:t xml:space="preserve">increasing the availability of existing and emerging cyber range facilities; </w:t>
      </w:r>
      <w:r w:rsidR="00047ECC">
        <w:rPr>
          <w:rFonts w:ascii="Hind Light" w:eastAsia="Hind Light" w:hAnsi="Hind Light" w:cs="Hind Light"/>
          <w:sz w:val="20"/>
          <w:szCs w:val="20"/>
        </w:rPr>
        <w:t xml:space="preserve">(ii) </w:t>
      </w:r>
      <w:r w:rsidRPr="00276819">
        <w:rPr>
          <w:rFonts w:ascii="Hind Light" w:eastAsia="Hind Light" w:hAnsi="Hind Light" w:cs="Hind Light"/>
          <w:sz w:val="20"/>
          <w:szCs w:val="20"/>
        </w:rPr>
        <w:t xml:space="preserve">increasing the occupation rate and efficiency of cyber ranges and platforms; </w:t>
      </w:r>
      <w:r w:rsidR="00047ECC">
        <w:rPr>
          <w:rFonts w:ascii="Hind Light" w:eastAsia="Hind Light" w:hAnsi="Hind Light" w:cs="Hind Light"/>
          <w:sz w:val="20"/>
          <w:szCs w:val="20"/>
        </w:rPr>
        <w:t xml:space="preserve">(iii) </w:t>
      </w:r>
      <w:r w:rsidRPr="00276819">
        <w:rPr>
          <w:rFonts w:ascii="Hind Light" w:eastAsia="Hind Light" w:hAnsi="Hind Light" w:cs="Hind Light"/>
          <w:sz w:val="20"/>
          <w:szCs w:val="20"/>
        </w:rPr>
        <w:t>improve cyber defence training, exercises and testing at European level.</w:t>
      </w:r>
    </w:p>
    <w:p w14:paraId="57406934" w14:textId="77777777" w:rsidR="001B7B89" w:rsidRPr="008D0989" w:rsidRDefault="001B7B89" w:rsidP="001B7B8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FD65F9" w:rsidRPr="008D0989">
        <w:rPr>
          <w:rFonts w:ascii="Hind Light" w:eastAsia="Hind Light" w:hAnsi="Hind Light" w:cs="Hind Light"/>
          <w:b/>
          <w:sz w:val="20"/>
          <w:szCs w:val="20"/>
        </w:rPr>
        <w:t xml:space="preserve">11 countries push </w:t>
      </w:r>
      <w:r w:rsidR="00047ECC">
        <w:rPr>
          <w:rFonts w:ascii="Hind Light" w:eastAsia="Hind Light" w:hAnsi="Hind Light" w:cs="Hind Light"/>
          <w:b/>
          <w:sz w:val="20"/>
          <w:szCs w:val="20"/>
        </w:rPr>
        <w:t xml:space="preserve">the </w:t>
      </w:r>
      <w:r w:rsidR="00FD65F9" w:rsidRPr="008D0989">
        <w:rPr>
          <w:rFonts w:ascii="Hind Light" w:eastAsia="Hind Light" w:hAnsi="Hind Light" w:cs="Hind Light"/>
          <w:b/>
          <w:sz w:val="20"/>
          <w:szCs w:val="20"/>
        </w:rPr>
        <w:t>European Commission on data flows in trade deals</w:t>
      </w:r>
    </w:p>
    <w:p w14:paraId="5D10D857" w14:textId="1AD5AAFC" w:rsidR="00FD65F9" w:rsidRPr="008D0989" w:rsidRDefault="00FD65F9" w:rsidP="00FD65F9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>On May 15, a coalition of eleven countries (</w:t>
      </w:r>
      <w:r w:rsidR="00812135">
        <w:rPr>
          <w:rFonts w:ascii="Hind Light" w:eastAsia="Hind Light" w:hAnsi="Hind Light" w:cs="Hind Light"/>
          <w:sz w:val="20"/>
          <w:szCs w:val="20"/>
        </w:rPr>
        <w:t xml:space="preserve">e.g. </w:t>
      </w:r>
      <w:bookmarkStart w:id="1" w:name="_GoBack"/>
      <w:bookmarkEnd w:id="1"/>
      <w:r w:rsidRPr="008D0989">
        <w:rPr>
          <w:rFonts w:ascii="Hind Light" w:eastAsia="Hind Light" w:hAnsi="Hind Light" w:cs="Hind Light"/>
          <w:sz w:val="20"/>
          <w:szCs w:val="20"/>
        </w:rPr>
        <w:t>Croatia, the Czech Republic, Denmark, Finland, Italy, Lithuania, the Netherlands, Poland, P</w:t>
      </w:r>
      <w:r w:rsidR="00047ECC">
        <w:rPr>
          <w:rFonts w:ascii="Hind Light" w:eastAsia="Hind Light" w:hAnsi="Hind Light" w:cs="Hind Light"/>
          <w:sz w:val="20"/>
          <w:szCs w:val="20"/>
        </w:rPr>
        <w:t xml:space="preserve">ortugal, Spain and Sweden)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sent a </w:t>
      </w:r>
      <w:hyperlink r:id="rId13" w:history="1">
        <w:r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letter</w:t>
        </w:r>
      </w:hyperlink>
      <w:r w:rsidRPr="008D0989">
        <w:rPr>
          <w:rFonts w:ascii="Hind Light" w:eastAsia="Hind Light" w:hAnsi="Hind Light" w:cs="Hind Light"/>
          <w:sz w:val="20"/>
          <w:szCs w:val="20"/>
        </w:rPr>
        <w:t xml:space="preserve"> to E</w:t>
      </w:r>
      <w:r w:rsidR="00047ECC">
        <w:rPr>
          <w:rFonts w:ascii="Hind Light" w:eastAsia="Hind Light" w:hAnsi="Hind Light" w:cs="Hind Light"/>
          <w:sz w:val="20"/>
          <w:szCs w:val="20"/>
        </w:rPr>
        <w:t>C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First Vice President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Frans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Timmermans “underlining the importance of the ambitious EU position on rules on data flows and data localization measures in trade agreements”, including ongoing talks with Japan and Mexico. </w:t>
      </w:r>
    </w:p>
    <w:p w14:paraId="6A486362" w14:textId="77777777" w:rsidR="001B7B89" w:rsidRPr="00276819" w:rsidRDefault="00047ECC" w:rsidP="00FD65F9">
      <w:pPr>
        <w:pStyle w:val="Pardeliste"/>
        <w:numPr>
          <w:ilvl w:val="0"/>
          <w:numId w:val="20"/>
        </w:numPr>
        <w:spacing w:after="200"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In this letter, the signatories</w:t>
      </w:r>
      <w:r w:rsidR="00FD65F9" w:rsidRPr="008D0989">
        <w:rPr>
          <w:rFonts w:ascii="Hind Light" w:eastAsia="Hind Light" w:hAnsi="Hind Light" w:cs="Hind Light"/>
          <w:sz w:val="20"/>
          <w:szCs w:val="20"/>
        </w:rPr>
        <w:t xml:space="preserve"> </w:t>
      </w:r>
      <w:r>
        <w:rPr>
          <w:rFonts w:ascii="Hind Light" w:eastAsia="Hind Light" w:hAnsi="Hind Light" w:cs="Hind Light"/>
          <w:sz w:val="20"/>
          <w:szCs w:val="20"/>
        </w:rPr>
        <w:t>urge the Commission to be even more ambitious than t</w:t>
      </w:r>
      <w:r w:rsidR="00960D10">
        <w:rPr>
          <w:rFonts w:ascii="Hind Light" w:eastAsia="Hind Light" w:hAnsi="Hind Light" w:cs="Hind Light"/>
          <w:sz w:val="20"/>
          <w:szCs w:val="20"/>
        </w:rPr>
        <w:t>he general outline presented in the concept paper drafted by the Commission in January</w:t>
      </w:r>
      <w:r>
        <w:rPr>
          <w:rFonts w:ascii="Hind Light" w:eastAsia="Hind Light" w:hAnsi="Hind Light" w:cs="Hind Light"/>
          <w:sz w:val="20"/>
          <w:szCs w:val="20"/>
        </w:rPr>
        <w:t xml:space="preserve">, without this </w:t>
      </w:r>
      <w:r w:rsidR="00960D10">
        <w:rPr>
          <w:rFonts w:ascii="Hind Light" w:eastAsia="Hind Light" w:hAnsi="Hind Light" w:cs="Hind Light"/>
          <w:sz w:val="20"/>
          <w:szCs w:val="20"/>
        </w:rPr>
        <w:t>reducing the levels of protection granted by EU privacy rules.</w:t>
      </w:r>
    </w:p>
    <w:p w14:paraId="7619A860" w14:textId="77777777" w:rsidR="00276819" w:rsidRPr="008D0989" w:rsidRDefault="00276819" w:rsidP="00276819">
      <w:pPr>
        <w:tabs>
          <w:tab w:val="left" w:pos="2400"/>
        </w:tabs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Giovanni </w:t>
      </w:r>
      <w:proofErr w:type="spellStart"/>
      <w:r w:rsidRPr="008D0989">
        <w:rPr>
          <w:rFonts w:ascii="Hind Light" w:eastAsia="Hind Light" w:hAnsi="Hind Light" w:cs="Hind Light"/>
          <w:b/>
          <w:sz w:val="20"/>
          <w:szCs w:val="20"/>
        </w:rPr>
        <w:t>Buttarelli</w:t>
      </w:r>
      <w:proofErr w:type="spellEnd"/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 addresses data protection, security and cooperation at EU level</w:t>
      </w:r>
    </w:p>
    <w:p w14:paraId="515D5BCB" w14:textId="77777777" w:rsidR="00276819" w:rsidRPr="008D0989" w:rsidRDefault="00276819" w:rsidP="00276819">
      <w:pPr>
        <w:pStyle w:val="Pardeliste"/>
        <w:numPr>
          <w:ilvl w:val="0"/>
          <w:numId w:val="47"/>
        </w:numPr>
        <w:tabs>
          <w:tab w:val="left" w:pos="2400"/>
        </w:tabs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 xml:space="preserve">On May 15, at the European Data Protection Supervisor Giovanni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Buttarelli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, has given a </w:t>
      </w:r>
      <w:hyperlink r:id="rId14" w:history="1">
        <w:r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keynote speech</w:t>
        </w:r>
      </w:hyperlink>
      <w:r w:rsidRPr="008D0989">
        <w:rPr>
          <w:rFonts w:ascii="Hind Light" w:eastAsia="Hind Light" w:hAnsi="Hind Light" w:cs="Hind Light"/>
          <w:sz w:val="20"/>
          <w:szCs w:val="20"/>
        </w:rPr>
        <w:t xml:space="preserve"> at</w:t>
      </w:r>
      <w:r w:rsidRPr="008D0989">
        <w:rPr>
          <w:rFonts w:ascii="Hind Light" w:eastAsia="Hind Light" w:hAnsi="Hind Light" w:cs="Hind Light"/>
          <w:sz w:val="22"/>
          <w:szCs w:val="20"/>
        </w:rPr>
        <w:t xml:space="preserve">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the European Data Protection Days (EDPD) Conference, in Berlin. </w:t>
      </w:r>
      <w:r w:rsidR="00960D10">
        <w:rPr>
          <w:rFonts w:ascii="Hind Light" w:eastAsia="Hind Light" w:hAnsi="Hind Light" w:cs="Hind Light"/>
          <w:sz w:val="20"/>
          <w:szCs w:val="20"/>
        </w:rPr>
        <w:t xml:space="preserve">In his speech,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Giovanni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Buttarelli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urged </w:t>
      </w:r>
      <w:r w:rsidR="00960D10">
        <w:rPr>
          <w:rFonts w:ascii="Hind Light" w:eastAsia="Hind Light" w:hAnsi="Hind Light" w:cs="Hind Light"/>
          <w:sz w:val="20"/>
          <w:szCs w:val="20"/>
        </w:rPr>
        <w:t>stakeholders to continue to provide for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“more security and restore trust by setting world-wide standards, also with accountability</w:t>
      </w:r>
      <w:r w:rsidR="00960D10">
        <w:rPr>
          <w:rFonts w:ascii="Hind Light" w:eastAsia="Hind Light" w:hAnsi="Hind Light" w:cs="Hind Light"/>
          <w:sz w:val="20"/>
          <w:szCs w:val="20"/>
        </w:rPr>
        <w:t>”.</w:t>
      </w:r>
    </w:p>
    <w:p w14:paraId="05974A66" w14:textId="77777777" w:rsidR="00DA2122" w:rsidRPr="004226BD" w:rsidRDefault="00276819" w:rsidP="004226BD">
      <w:pPr>
        <w:pStyle w:val="Pardeliste"/>
        <w:numPr>
          <w:ilvl w:val="0"/>
          <w:numId w:val="21"/>
        </w:numPr>
        <w:tabs>
          <w:tab w:val="left" w:pos="916"/>
        </w:tabs>
        <w:spacing w:after="200" w:line="280" w:lineRule="exact"/>
        <w:jc w:val="both"/>
        <w:rPr>
          <w:rFonts w:ascii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 xml:space="preserve">A few days after, on May 17 </w:t>
      </w:r>
      <w:r w:rsidR="00960D10">
        <w:rPr>
          <w:rFonts w:ascii="Hind Light" w:eastAsia="Hind Light" w:hAnsi="Hind Light" w:cs="Hind Light"/>
          <w:sz w:val="20"/>
          <w:szCs w:val="20"/>
        </w:rPr>
        <w:t xml:space="preserve">and 18, Giovanni </w:t>
      </w:r>
      <w:proofErr w:type="spellStart"/>
      <w:r w:rsidR="00960D10">
        <w:rPr>
          <w:rFonts w:ascii="Hind Light" w:eastAsia="Hind Light" w:hAnsi="Hind Light" w:cs="Hind Light"/>
          <w:sz w:val="20"/>
          <w:szCs w:val="20"/>
        </w:rPr>
        <w:t>Buttarelli</w:t>
      </w:r>
      <w:proofErr w:type="spellEnd"/>
      <w:r w:rsidR="00960D10"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attended the 19th Meeting of the Central and Eastern European Data Protection Authorities (DPAs). On that occasion, he </w:t>
      </w:r>
      <w:hyperlink r:id="rId15" w:history="1">
        <w:r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affirmed</w:t>
        </w:r>
      </w:hyperlink>
      <w:r w:rsidRPr="008D0989">
        <w:rPr>
          <w:rFonts w:ascii="Hind Light" w:eastAsia="Hind Light" w:hAnsi="Hind Light" w:cs="Hind Light"/>
          <w:sz w:val="20"/>
          <w:szCs w:val="20"/>
        </w:rPr>
        <w:t xml:space="preserve"> laws are not enough to get concrete results, instead, there is a need “to ensure effective regulatory provisions through: the full independence of DPAs, proactivity, coherence and cooperation”. </w:t>
      </w:r>
      <w:bookmarkEnd w:id="0"/>
    </w:p>
    <w:p w14:paraId="180DE1C1" w14:textId="77777777" w:rsidR="004226BD" w:rsidRPr="008D0989" w:rsidRDefault="004226BD" w:rsidP="004226BD">
      <w:p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>EU: E</w:t>
      </w:r>
      <w:r>
        <w:rPr>
          <w:rFonts w:ascii="Hind Light" w:eastAsia="Hind Light" w:hAnsi="Hind Light" w:cs="Hind Light"/>
          <w:b/>
          <w:sz w:val="20"/>
          <w:szCs w:val="20"/>
        </w:rPr>
        <w:t xml:space="preserve">uropean </w:t>
      </w:r>
      <w:r w:rsidRPr="008D0989">
        <w:rPr>
          <w:rFonts w:ascii="Hind Light" w:eastAsia="Hind Light" w:hAnsi="Hind Light" w:cs="Hind Light"/>
          <w:b/>
          <w:sz w:val="20"/>
          <w:szCs w:val="20"/>
        </w:rPr>
        <w:t>P</w:t>
      </w:r>
      <w:r>
        <w:rPr>
          <w:rFonts w:ascii="Hind Light" w:eastAsia="Hind Light" w:hAnsi="Hind Light" w:cs="Hind Light"/>
          <w:b/>
          <w:sz w:val="20"/>
          <w:szCs w:val="20"/>
        </w:rPr>
        <w:t>arliament’s ITRE and</w:t>
      </w: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 IMCO</w:t>
      </w:r>
      <w:r>
        <w:rPr>
          <w:rFonts w:ascii="Hind Light" w:eastAsia="Hind Light" w:hAnsi="Hind Light" w:cs="Hind Light"/>
          <w:b/>
          <w:sz w:val="20"/>
          <w:szCs w:val="20"/>
        </w:rPr>
        <w:t>’s committees</w:t>
      </w: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 voted on Online Platforms</w:t>
      </w:r>
    </w:p>
    <w:p w14:paraId="679A7384" w14:textId="77777777" w:rsidR="004226BD" w:rsidRPr="008D0989" w:rsidRDefault="004226BD" w:rsidP="004226BD">
      <w:pPr>
        <w:pStyle w:val="Pardeliste"/>
        <w:numPr>
          <w:ilvl w:val="0"/>
          <w:numId w:val="42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 xml:space="preserve">On May 18, the European Parliament Committees on Industry, Research, and Energy (ITRE) and the Committee on the Internal Market and Consumer Protection (IMCO) adopted Henna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Virkkunen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(EPP, FI) and Philippe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Juvin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(EPP, FR)’s </w:t>
      </w:r>
      <w:hyperlink r:id="rId16" w:history="1">
        <w:r w:rsidRPr="008D0989">
          <w:rPr>
            <w:rStyle w:val="Lienhypertexte"/>
            <w:rFonts w:ascii="Hind Light" w:eastAsia="Hind Light" w:hAnsi="Hind Light" w:cs="Hind Light"/>
            <w:sz w:val="20"/>
            <w:szCs w:val="20"/>
          </w:rPr>
          <w:t>draft report</w:t>
        </w:r>
      </w:hyperlink>
      <w:r w:rsidRPr="008D0989">
        <w:rPr>
          <w:rFonts w:ascii="Hind Light" w:eastAsia="Hind Light" w:hAnsi="Hind Light" w:cs="Hind Light"/>
          <w:sz w:val="20"/>
          <w:szCs w:val="20"/>
        </w:rPr>
        <w:t xml:space="preserve"> on Online Platforms and the Digital Single Market. The draft was adopted with 73 votes </w:t>
      </w:r>
      <w:r w:rsidRPr="008D0989">
        <w:rPr>
          <w:rFonts w:ascii="Hind Light" w:eastAsia="Hind Light" w:hAnsi="Hind Light" w:cs="Hind Light"/>
          <w:sz w:val="20"/>
          <w:szCs w:val="20"/>
        </w:rPr>
        <w:lastRenderedPageBreak/>
        <w:t>in favour, 16 against and 3 abstentions. An indicative plenary sitting date is set for 12 June 2017.</w:t>
      </w:r>
    </w:p>
    <w:p w14:paraId="2B4E76F5" w14:textId="77777777" w:rsidR="004226BD" w:rsidRDefault="004226BD" w:rsidP="004226BD">
      <w:pPr>
        <w:pStyle w:val="Pardeliste"/>
        <w:numPr>
          <w:ilvl w:val="0"/>
          <w:numId w:val="42"/>
        </w:numPr>
        <w:spacing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>In the document, the MEPs stress</w:t>
      </w:r>
      <w:r>
        <w:rPr>
          <w:rFonts w:ascii="Hind Light" w:eastAsia="Hind Light" w:hAnsi="Hind Light" w:cs="Hind Light"/>
          <w:sz w:val="20"/>
          <w:szCs w:val="20"/>
        </w:rPr>
        <w:t>ed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the need for online platforms to inform users precisely what data is collected </w:t>
      </w:r>
      <w:r>
        <w:rPr>
          <w:rFonts w:ascii="Hind Light" w:eastAsia="Hind Light" w:hAnsi="Hind Light" w:cs="Hind Light"/>
          <w:sz w:val="20"/>
          <w:szCs w:val="20"/>
        </w:rPr>
        <w:t xml:space="preserve">for 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and how it will be used, to ensure that anonymity is secured when handling personal data by third </w:t>
      </w:r>
      <w:r>
        <w:rPr>
          <w:rFonts w:ascii="Hind Light" w:eastAsia="Hind Light" w:hAnsi="Hind Light" w:cs="Hind Light"/>
          <w:sz w:val="20"/>
          <w:szCs w:val="20"/>
        </w:rPr>
        <w:t>parties, and to give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users the option not to share their data. Moreover, t</w:t>
      </w:r>
      <w:r>
        <w:rPr>
          <w:rFonts w:ascii="Hind Light" w:eastAsia="Hind Light" w:hAnsi="Hind Light" w:cs="Hind Light"/>
          <w:sz w:val="20"/>
          <w:szCs w:val="20"/>
        </w:rPr>
        <w:t>he draft highlights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the importance of fair and effective competition between online platforms to promote consumer choice and to avoid the creation of monopolies or dominant positions.</w:t>
      </w:r>
    </w:p>
    <w:p w14:paraId="7C364CF9" w14:textId="77777777" w:rsidR="004226BD" w:rsidRPr="004226BD" w:rsidRDefault="004226BD" w:rsidP="004226BD">
      <w:pPr>
        <w:pStyle w:val="Pardeliste"/>
        <w:spacing w:line="280" w:lineRule="exact"/>
        <w:ind w:left="643"/>
        <w:jc w:val="both"/>
        <w:rPr>
          <w:rFonts w:ascii="Hind Light" w:eastAsia="Hind Light" w:hAnsi="Hind Light" w:cs="Hind Light"/>
          <w:sz w:val="20"/>
          <w:szCs w:val="20"/>
        </w:rPr>
      </w:pPr>
    </w:p>
    <w:p w14:paraId="4A33E098" w14:textId="77777777" w:rsidR="00657B87" w:rsidRPr="008D0989" w:rsidRDefault="00657B87" w:rsidP="00657B87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 w:rsidR="0032458F" w:rsidRPr="008D0989">
        <w:rPr>
          <w:rFonts w:ascii="Hind Light" w:eastAsia="Hind Light" w:hAnsi="Hind Light" w:cs="Hind Light"/>
          <w:b/>
          <w:sz w:val="20"/>
          <w:szCs w:val="20"/>
        </w:rPr>
        <w:t xml:space="preserve">European Commission </w:t>
      </w:r>
      <w:r w:rsidR="00FE663C" w:rsidRPr="008D0989">
        <w:rPr>
          <w:rFonts w:ascii="Hind Light" w:eastAsia="Hind Light" w:hAnsi="Hind Light" w:cs="Hind Light"/>
          <w:b/>
          <w:sz w:val="20"/>
          <w:szCs w:val="20"/>
        </w:rPr>
        <w:t xml:space="preserve">confirms </w:t>
      </w:r>
      <w:r w:rsidR="0032458F" w:rsidRPr="008D0989">
        <w:rPr>
          <w:rFonts w:ascii="Hind Light" w:eastAsia="Hind Light" w:hAnsi="Hind Light" w:cs="Hind Light"/>
          <w:b/>
          <w:sz w:val="20"/>
          <w:szCs w:val="20"/>
        </w:rPr>
        <w:t xml:space="preserve">Facebook </w:t>
      </w:r>
      <w:r w:rsidR="00FE663C" w:rsidRPr="008D0989">
        <w:rPr>
          <w:rFonts w:ascii="Hind Light" w:eastAsia="Hind Light" w:hAnsi="Hind Light" w:cs="Hind Light"/>
          <w:b/>
          <w:sz w:val="20"/>
          <w:szCs w:val="20"/>
        </w:rPr>
        <w:t>sanctions on</w:t>
      </w:r>
      <w:r w:rsidR="0032458F" w:rsidRPr="008D0989">
        <w:rPr>
          <w:rFonts w:ascii="Hind Light" w:eastAsia="Hind Light" w:hAnsi="Hind Light" w:cs="Hind Light"/>
          <w:b/>
          <w:sz w:val="20"/>
          <w:szCs w:val="20"/>
        </w:rPr>
        <w:t xml:space="preserve"> WhatsApp acquisition</w:t>
      </w:r>
    </w:p>
    <w:p w14:paraId="433C160A" w14:textId="77777777" w:rsidR="00331FED" w:rsidRPr="008D0989" w:rsidRDefault="00FE663C" w:rsidP="00FE663C">
      <w:pPr>
        <w:pStyle w:val="Pardeliste"/>
        <w:numPr>
          <w:ilvl w:val="0"/>
          <w:numId w:val="38"/>
        </w:numPr>
        <w:tabs>
          <w:tab w:val="left" w:pos="916"/>
        </w:tabs>
        <w:spacing w:after="200" w:line="280" w:lineRule="exact"/>
        <w:jc w:val="both"/>
        <w:rPr>
          <w:rFonts w:ascii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>Facebook has been fined €110m by the European Commission which confirmed, on May 18, that Facebook misled the EU's competition body during the 2014 investigation into the acquisition of WhatsApp</w:t>
      </w:r>
      <w:r w:rsidR="004226BD">
        <w:rPr>
          <w:rFonts w:ascii="Hind Light" w:eastAsia="Hind Light" w:hAnsi="Hind Light" w:cs="Hind Light"/>
          <w:sz w:val="20"/>
          <w:szCs w:val="20"/>
        </w:rPr>
        <w:t>. The investigation focused on the possibility of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share user</w:t>
      </w:r>
      <w:r w:rsidR="004226BD">
        <w:rPr>
          <w:rFonts w:ascii="Hind Light" w:eastAsia="Hind Light" w:hAnsi="Hind Light" w:cs="Hind Light"/>
          <w:sz w:val="20"/>
          <w:szCs w:val="20"/>
        </w:rPr>
        <w:t>s’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data from the messaging service with the social media company. </w:t>
      </w:r>
    </w:p>
    <w:p w14:paraId="732649E8" w14:textId="77777777" w:rsidR="00FE663C" w:rsidRPr="00276819" w:rsidRDefault="00FE663C" w:rsidP="00FE663C">
      <w:pPr>
        <w:pStyle w:val="Pardeliste"/>
        <w:numPr>
          <w:ilvl w:val="0"/>
          <w:numId w:val="38"/>
        </w:numPr>
        <w:tabs>
          <w:tab w:val="left" w:pos="916"/>
        </w:tabs>
        <w:spacing w:after="200" w:line="280" w:lineRule="exact"/>
        <w:jc w:val="both"/>
        <w:rPr>
          <w:rFonts w:ascii="Hind Light" w:hAnsi="Hind Light" w:cs="Hind Light"/>
          <w:sz w:val="20"/>
          <w:szCs w:val="20"/>
        </w:rPr>
      </w:pPr>
      <w:r w:rsidRPr="008D0989">
        <w:rPr>
          <w:rFonts w:ascii="Hind Light" w:eastAsia="Hind Light" w:hAnsi="Hind Light" w:cs="Hind Light"/>
          <w:sz w:val="20"/>
          <w:szCs w:val="20"/>
        </w:rPr>
        <w:t xml:space="preserve">EU Competition Commissioner Margrethe </w:t>
      </w:r>
      <w:proofErr w:type="spellStart"/>
      <w:r w:rsidRPr="008D0989">
        <w:rPr>
          <w:rFonts w:ascii="Hind Light" w:eastAsia="Hind Light" w:hAnsi="Hind Light" w:cs="Hind Light"/>
          <w:sz w:val="20"/>
          <w:szCs w:val="20"/>
        </w:rPr>
        <w:t>Vestager</w:t>
      </w:r>
      <w:proofErr w:type="spellEnd"/>
      <w:r w:rsidRPr="008D0989">
        <w:rPr>
          <w:rFonts w:ascii="Hind Light" w:eastAsia="Hind Light" w:hAnsi="Hind Light" w:cs="Hind Light"/>
          <w:sz w:val="20"/>
          <w:szCs w:val="20"/>
        </w:rPr>
        <w:t xml:space="preserve"> has</w:t>
      </w:r>
      <w:r w:rsidR="004226BD">
        <w:rPr>
          <w:rFonts w:ascii="Hind Light" w:eastAsia="Hind Light" w:hAnsi="Hind Light" w:cs="Hind Light"/>
          <w:sz w:val="20"/>
          <w:szCs w:val="20"/>
        </w:rPr>
        <w:t xml:space="preserve"> stated that the decision was</w:t>
      </w:r>
      <w:r w:rsidRPr="008D098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4226BD">
        <w:rPr>
          <w:rFonts w:ascii="Hind Light" w:eastAsia="Hind Light" w:hAnsi="Hind Light" w:cs="Hind Light"/>
          <w:sz w:val="20"/>
          <w:szCs w:val="20"/>
        </w:rPr>
        <w:t>“</w:t>
      </w:r>
      <w:r w:rsidRPr="008D0989">
        <w:rPr>
          <w:rFonts w:ascii="Hind Light" w:eastAsia="Hind Light" w:hAnsi="Hind Light" w:cs="Hind Light"/>
          <w:sz w:val="20"/>
          <w:szCs w:val="20"/>
        </w:rPr>
        <w:t>a clear signal to companies that they must comply with all aspects of EU merger rules, including the obligation to provide correct information”. On a different note, the European Consumer Organisation (BEUC) said it was disappointing that the Commission had not revised its original decision in favour of the merger.</w:t>
      </w:r>
    </w:p>
    <w:p w14:paraId="1EEE460A" w14:textId="77777777" w:rsidR="00276819" w:rsidRPr="008D0989" w:rsidRDefault="00276819" w:rsidP="00276819">
      <w:pPr>
        <w:spacing w:line="280" w:lineRule="exact"/>
        <w:jc w:val="both"/>
        <w:rPr>
          <w:rFonts w:ascii="Hind Light" w:eastAsia="Hind Light" w:hAnsi="Hind Light" w:cs="Hind Light"/>
          <w:b/>
          <w:sz w:val="20"/>
          <w:szCs w:val="20"/>
          <w:lang w:val="en-US"/>
        </w:rPr>
      </w:pPr>
      <w:r w:rsidRPr="008D0989">
        <w:rPr>
          <w:rFonts w:ascii="Hind Light" w:eastAsia="Hind Light" w:hAnsi="Hind Light" w:cs="Hind Light"/>
          <w:b/>
          <w:sz w:val="20"/>
          <w:szCs w:val="20"/>
        </w:rPr>
        <w:t xml:space="preserve">EU: </w:t>
      </w:r>
      <w:r>
        <w:rPr>
          <w:rFonts w:ascii="Hind Light" w:eastAsia="Hind Light" w:hAnsi="Hind Light" w:cs="Hind Light"/>
          <w:b/>
          <w:sz w:val="20"/>
          <w:szCs w:val="20"/>
        </w:rPr>
        <w:t>Study on Cybersecurity in the EU Common Security and Defence Policy published</w:t>
      </w:r>
    </w:p>
    <w:p w14:paraId="3601B1BE" w14:textId="77777777" w:rsidR="000D020B" w:rsidRDefault="000D020B" w:rsidP="000D020B">
      <w:pPr>
        <w:pStyle w:val="Pardeliste"/>
        <w:numPr>
          <w:ilvl w:val="0"/>
          <w:numId w:val="38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>T</w:t>
      </w:r>
      <w:r w:rsidRPr="00276819">
        <w:rPr>
          <w:rFonts w:ascii="Hind Light" w:eastAsia="Hind Light" w:hAnsi="Hind Light" w:cs="Hind Light"/>
          <w:sz w:val="20"/>
          <w:szCs w:val="20"/>
        </w:rPr>
        <w:t>he European Union Agency for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276819">
        <w:rPr>
          <w:rFonts w:ascii="Hind Light" w:eastAsia="Hind Light" w:hAnsi="Hind Light" w:cs="Hind Light"/>
          <w:sz w:val="20"/>
          <w:szCs w:val="20"/>
        </w:rPr>
        <w:t xml:space="preserve">Network and Information Security (ENISA) </w:t>
      </w:r>
      <w:r>
        <w:rPr>
          <w:rFonts w:ascii="Hind Light" w:eastAsia="Hind Light" w:hAnsi="Hind Light" w:cs="Hind Light"/>
          <w:sz w:val="20"/>
          <w:szCs w:val="20"/>
        </w:rPr>
        <w:t xml:space="preserve">has published a study </w:t>
      </w:r>
      <w:r w:rsidRPr="00276819">
        <w:rPr>
          <w:rFonts w:ascii="Hind Light" w:eastAsia="Hind Light" w:hAnsi="Hind Light" w:cs="Hind Light"/>
          <w:sz w:val="20"/>
          <w:szCs w:val="20"/>
        </w:rPr>
        <w:t>for the European Parliament’s Science and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Pr="00276819">
        <w:rPr>
          <w:rFonts w:ascii="Hind Light" w:eastAsia="Hind Light" w:hAnsi="Hind Light" w:cs="Hind Light"/>
          <w:sz w:val="20"/>
          <w:szCs w:val="20"/>
        </w:rPr>
        <w:t>Technology Options</w:t>
      </w:r>
      <w:r>
        <w:rPr>
          <w:rFonts w:ascii="Hind Light" w:eastAsia="Hind Light" w:hAnsi="Hind Light" w:cs="Hind Light"/>
          <w:sz w:val="20"/>
          <w:szCs w:val="20"/>
        </w:rPr>
        <w:t xml:space="preserve"> Assessment (STOA) Panel.</w:t>
      </w:r>
    </w:p>
    <w:p w14:paraId="7A0CA421" w14:textId="77777777" w:rsidR="00276819" w:rsidRPr="000D020B" w:rsidRDefault="000D020B" w:rsidP="000D020B">
      <w:pPr>
        <w:pStyle w:val="Pardeliste"/>
        <w:numPr>
          <w:ilvl w:val="0"/>
          <w:numId w:val="38"/>
        </w:numPr>
        <w:spacing w:after="200" w:line="280" w:lineRule="exact"/>
        <w:jc w:val="both"/>
        <w:rPr>
          <w:rFonts w:ascii="Hind Light" w:eastAsia="Hind Light" w:hAnsi="Hind Light" w:cs="Hind Light"/>
          <w:sz w:val="20"/>
          <w:szCs w:val="20"/>
        </w:rPr>
      </w:pP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>
        <w:rPr>
          <w:rFonts w:ascii="Hind Light" w:eastAsia="Hind Light" w:hAnsi="Hind Light" w:cs="Hind Light"/>
          <w:sz w:val="20"/>
          <w:szCs w:val="20"/>
        </w:rPr>
        <w:t>The report “</w:t>
      </w:r>
      <w:hyperlink r:id="rId17" w:history="1">
        <w:r w:rsidR="00276819" w:rsidRPr="000D020B">
          <w:rPr>
            <w:rStyle w:val="Lienhypertexte"/>
            <w:rFonts w:ascii="Hind Light" w:eastAsia="Hind Light" w:hAnsi="Hind Light" w:cs="Hind Light"/>
            <w:sz w:val="20"/>
            <w:szCs w:val="20"/>
          </w:rPr>
          <w:t>Cybersecurity in the EU Common Security and Defence Policy (CSDP) - Challenges and risks for the EU</w:t>
        </w:r>
      </w:hyperlink>
      <w:r w:rsidR="00276819">
        <w:rPr>
          <w:rFonts w:ascii="Hind Light" w:eastAsia="Hind Light" w:hAnsi="Hind Light" w:cs="Hind Light"/>
          <w:sz w:val="20"/>
          <w:szCs w:val="20"/>
        </w:rPr>
        <w:t>”</w:t>
      </w:r>
      <w:r>
        <w:rPr>
          <w:rFonts w:ascii="Hind Light" w:eastAsia="Hind Light" w:hAnsi="Hind Light" w:cs="Hind Light"/>
          <w:sz w:val="20"/>
          <w:szCs w:val="20"/>
        </w:rPr>
        <w:t xml:space="preserve">, and its </w:t>
      </w:r>
      <w:hyperlink r:id="rId18" w:history="1">
        <w:r w:rsidRPr="000D020B">
          <w:rPr>
            <w:rStyle w:val="Lienhypertexte"/>
            <w:rFonts w:ascii="Hind Light" w:eastAsia="Hind Light" w:hAnsi="Hind Light" w:cs="Hind Light"/>
            <w:sz w:val="20"/>
            <w:szCs w:val="20"/>
          </w:rPr>
          <w:t>annex</w:t>
        </w:r>
      </w:hyperlink>
      <w:r>
        <w:rPr>
          <w:rFonts w:ascii="Hind Light" w:eastAsia="Hind Light" w:hAnsi="Hind Light" w:cs="Hind Light"/>
          <w:sz w:val="20"/>
          <w:szCs w:val="20"/>
        </w:rPr>
        <w:t>, aim at</w:t>
      </w:r>
      <w:r w:rsidR="004226BD">
        <w:rPr>
          <w:rFonts w:ascii="Hind Light" w:eastAsia="Hind Light" w:hAnsi="Hind Light" w:cs="Hind Light"/>
          <w:sz w:val="20"/>
          <w:szCs w:val="20"/>
        </w:rPr>
        <w:t xml:space="preserve"> identifying</w:t>
      </w:r>
      <w:r w:rsidR="0027681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276819">
        <w:rPr>
          <w:rFonts w:ascii="Hind Light" w:eastAsia="Hind Light" w:hAnsi="Hind Light" w:cs="Hind Light"/>
          <w:sz w:val="20"/>
          <w:szCs w:val="20"/>
        </w:rPr>
        <w:t>risks,</w:t>
      </w:r>
      <w:r w:rsidR="0027681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276819">
        <w:rPr>
          <w:rFonts w:ascii="Hind Light" w:eastAsia="Hind Light" w:hAnsi="Hind Light" w:cs="Hind Light"/>
          <w:sz w:val="20"/>
          <w:szCs w:val="20"/>
        </w:rPr>
        <w:t>challenges and opportunities for cyber-defence in the context of the EU Common</w:t>
      </w:r>
      <w:r w:rsidR="00276819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276819">
        <w:rPr>
          <w:rFonts w:ascii="Hind Light" w:eastAsia="Hind Light" w:hAnsi="Hind Light" w:cs="Hind Light"/>
          <w:sz w:val="20"/>
          <w:szCs w:val="20"/>
        </w:rPr>
        <w:t>Security and Defence Policy (CSDP).</w:t>
      </w:r>
      <w:r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0D020B">
        <w:rPr>
          <w:rFonts w:ascii="Hind Light" w:eastAsia="Hind Light" w:hAnsi="Hind Light" w:cs="Hind Light"/>
          <w:sz w:val="20"/>
          <w:szCs w:val="20"/>
        </w:rPr>
        <w:t xml:space="preserve">The study </w:t>
      </w:r>
      <w:r w:rsidRPr="000D020B">
        <w:rPr>
          <w:rFonts w:ascii="Hind Light" w:eastAsia="Hind Light" w:hAnsi="Hind Light" w:cs="Hind Light"/>
          <w:sz w:val="20"/>
          <w:szCs w:val="20"/>
        </w:rPr>
        <w:t>focuses on three thematic areas</w:t>
      </w:r>
      <w:r w:rsidR="00276819" w:rsidRPr="000D020B">
        <w:rPr>
          <w:rFonts w:ascii="Hind Light" w:eastAsia="Hind Light" w:hAnsi="Hind Light" w:cs="Hind Light"/>
          <w:sz w:val="20"/>
          <w:szCs w:val="20"/>
        </w:rPr>
        <w:t>: policies, capacity building, and</w:t>
      </w:r>
      <w:r w:rsidRPr="000D020B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0D020B">
        <w:rPr>
          <w:rFonts w:ascii="Hind Light" w:eastAsia="Hind Light" w:hAnsi="Hind Light" w:cs="Hind Light"/>
          <w:sz w:val="20"/>
          <w:szCs w:val="20"/>
        </w:rPr>
        <w:t>the integration of cyber in the CSDP missions, with the last one being the main focus of</w:t>
      </w:r>
      <w:r w:rsidRPr="000D020B">
        <w:rPr>
          <w:rFonts w:ascii="Hind Light" w:eastAsia="Hind Light" w:hAnsi="Hind Light" w:cs="Hind Light"/>
          <w:sz w:val="20"/>
          <w:szCs w:val="20"/>
        </w:rPr>
        <w:t xml:space="preserve"> </w:t>
      </w:r>
      <w:r w:rsidR="00276819" w:rsidRPr="000D020B">
        <w:rPr>
          <w:rFonts w:ascii="Hind Light" w:eastAsia="Hind Light" w:hAnsi="Hind Light" w:cs="Hind Light"/>
          <w:sz w:val="20"/>
          <w:szCs w:val="20"/>
        </w:rPr>
        <w:t xml:space="preserve">the study. </w:t>
      </w:r>
    </w:p>
    <w:sectPr w:rsidR="00276819" w:rsidRPr="000D020B" w:rsidSect="00CC5B49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C6506B" w14:textId="77777777" w:rsidR="00F82D3F" w:rsidRDefault="00F82D3F" w:rsidP="0094598F">
      <w:r>
        <w:separator/>
      </w:r>
    </w:p>
  </w:endnote>
  <w:endnote w:type="continuationSeparator" w:id="0">
    <w:p w14:paraId="210E8349" w14:textId="77777777" w:rsidR="00F82D3F" w:rsidRDefault="00F82D3F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ind Light">
    <w:altName w:val="Times New Roman"/>
    <w:panose1 w:val="00000000000000000000"/>
    <w:charset w:val="00"/>
    <w:family w:val="roman"/>
    <w:notTrueType/>
    <w:pitch w:val="default"/>
  </w:font>
  <w:font w:name="Hind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D8403" w14:textId="77777777" w:rsidR="00CC5B49" w:rsidRPr="00B41A52" w:rsidRDefault="00CC5B49" w:rsidP="00CC5B49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59264" behindDoc="1" locked="1" layoutInCell="1" allowOverlap="0" wp14:anchorId="5591E6A9" wp14:editId="594ABC48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E16">
      <w:rPr>
        <w:rFonts w:ascii="Hind Medium" w:hAnsi="Hind Medium"/>
      </w:rPr>
      <w:t>internetsociety.org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969A8" w14:textId="77777777" w:rsidR="00CC5B49" w:rsidRDefault="00CC5B49">
    <w:pPr>
      <w:pStyle w:val="Pieddepage"/>
    </w:pPr>
    <w:r>
      <w:rPr>
        <w:rFonts w:ascii="Hind Medium" w:hAnsi="Hind Medium"/>
      </w:rPr>
      <w:t>I</w:t>
    </w:r>
    <w:r w:rsidRPr="00236E16">
      <w:rPr>
        <w:rFonts w:ascii="Hind Medium" w:hAnsi="Hind Medium"/>
      </w:rPr>
      <w:t>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0C2F9D" w14:textId="77777777" w:rsidR="00F82D3F" w:rsidRDefault="00F82D3F" w:rsidP="0094598F">
      <w:r>
        <w:separator/>
      </w:r>
    </w:p>
  </w:footnote>
  <w:footnote w:type="continuationSeparator" w:id="0">
    <w:p w14:paraId="0E3618AB" w14:textId="77777777" w:rsidR="00F82D3F" w:rsidRDefault="00F82D3F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686DA" w14:textId="77777777" w:rsidR="00CC5B49" w:rsidRPr="00E005F2" w:rsidRDefault="00CC5B49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C95199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57401E6E" w14:textId="77777777" w:rsidR="00CC5B49" w:rsidRPr="00E005F2" w:rsidRDefault="00CC5B49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</w:t>
    </w:r>
    <w:r w:rsidR="00F07CDC">
      <w:rPr>
        <w:spacing w:val="4"/>
        <w:szCs w:val="12"/>
      </w:rPr>
      <w:t>an Regional Bureau Newsletter: 21 April - 28</w:t>
    </w:r>
    <w:r>
      <w:rPr>
        <w:spacing w:val="4"/>
        <w:szCs w:val="12"/>
      </w:rPr>
      <w:t xml:space="preserve"> April 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CC5B49" w14:paraId="7C89F110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4F1F3D92" w14:textId="77777777" w:rsidR="00CC5B49" w:rsidRDefault="00CC5B49" w:rsidP="00CC5B49">
          <w:pPr>
            <w:pStyle w:val="Documenttitle"/>
          </w:pPr>
        </w:p>
      </w:tc>
    </w:tr>
    <w:tr w:rsidR="00CC5B49" w:rsidRPr="00E7106E" w14:paraId="21D65A6D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52F1E9A6" w14:textId="77777777" w:rsidR="00CC5B49" w:rsidRDefault="00CC5B49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259D6271" w14:textId="77777777" w:rsidR="00CC5B49" w:rsidRPr="00E7106E" w:rsidRDefault="00CC5B49" w:rsidP="00CC5B49">
          <w:pPr>
            <w:pStyle w:val="Documenttitle"/>
          </w:pPr>
        </w:p>
      </w:tc>
    </w:tr>
    <w:tr w:rsidR="00CC5B49" w14:paraId="3D31C83F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56FE652C" w14:textId="77777777" w:rsidR="00CC5B49" w:rsidRDefault="009B45A4" w:rsidP="005D5808">
          <w:pPr>
            <w:pStyle w:val="Coverdate"/>
            <w:rPr>
              <w:rStyle w:val="Lienhypertexte"/>
            </w:rPr>
          </w:pPr>
          <w:r>
            <w:t>19 May – 26</w:t>
          </w:r>
          <w:r w:rsidR="005D5808">
            <w:t xml:space="preserve"> May </w:t>
          </w:r>
          <w:r w:rsidR="00CC5B49" w:rsidRPr="00E3372A">
            <w:t>2017</w:t>
          </w:r>
          <w:r w:rsidR="00CC5B49" w:rsidRPr="00E3372A">
            <w:rPr>
              <w:b/>
            </w:rPr>
            <w:br/>
          </w:r>
          <w:hyperlink r:id="rId1" w:history="1">
            <w:r w:rsidR="00CC5B49" w:rsidRPr="00E3372A">
              <w:rPr>
                <w:rStyle w:val="Lienhypertexte"/>
              </w:rPr>
              <w:t>http://www.Internetsociety.org/what-we-do/where-we-work/europe</w:t>
            </w:r>
          </w:hyperlink>
        </w:p>
        <w:p w14:paraId="3757C51D" w14:textId="787C27EA" w:rsidR="00812135" w:rsidRDefault="00812135" w:rsidP="005D5808">
          <w:pPr>
            <w:pStyle w:val="Coverdate"/>
          </w:pPr>
          <w:proofErr w:type="spellStart"/>
          <w:r>
            <w:rPr>
              <w:rStyle w:val="Lienhypertexte"/>
            </w:rPr>
            <w:t>Frédéric</w:t>
          </w:r>
          <w:proofErr w:type="spellEnd"/>
          <w:r>
            <w:rPr>
              <w:rStyle w:val="Lienhypertexte"/>
            </w:rPr>
            <w:t xml:space="preserve"> Donck (ERB)</w:t>
          </w:r>
        </w:p>
      </w:tc>
    </w:tr>
  </w:tbl>
  <w:p w14:paraId="39DBE324" w14:textId="77777777" w:rsidR="00CC5B49" w:rsidRDefault="00CC5B49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0288" behindDoc="1" locked="0" layoutInCell="1" allowOverlap="1" wp14:anchorId="2325FCA9" wp14:editId="035AA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683494"/>
    <w:multiLevelType w:val="hybridMultilevel"/>
    <w:tmpl w:val="84229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7B0FBE"/>
    <w:multiLevelType w:val="hybridMultilevel"/>
    <w:tmpl w:val="3072C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2A6447"/>
    <w:multiLevelType w:val="hybridMultilevel"/>
    <w:tmpl w:val="8BC80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60BA4"/>
    <w:multiLevelType w:val="hybridMultilevel"/>
    <w:tmpl w:val="95485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65456E"/>
    <w:multiLevelType w:val="hybridMultilevel"/>
    <w:tmpl w:val="C0121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D84F50"/>
    <w:multiLevelType w:val="hybridMultilevel"/>
    <w:tmpl w:val="D3F88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4A0CB5"/>
    <w:multiLevelType w:val="hybridMultilevel"/>
    <w:tmpl w:val="4FE6C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AE51394"/>
    <w:multiLevelType w:val="hybridMultilevel"/>
    <w:tmpl w:val="AE488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695B81"/>
    <w:multiLevelType w:val="hybridMultilevel"/>
    <w:tmpl w:val="663EC90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E2700"/>
    <w:multiLevelType w:val="hybridMultilevel"/>
    <w:tmpl w:val="1E449A00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457A5B"/>
    <w:multiLevelType w:val="hybridMultilevel"/>
    <w:tmpl w:val="92820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7F3F81"/>
    <w:multiLevelType w:val="hybridMultilevel"/>
    <w:tmpl w:val="EF14863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A37D4A"/>
    <w:multiLevelType w:val="hybridMultilevel"/>
    <w:tmpl w:val="09765042"/>
    <w:lvl w:ilvl="0" w:tplc="7F6A8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F02B68"/>
    <w:multiLevelType w:val="hybridMultilevel"/>
    <w:tmpl w:val="BC9EA7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72322D"/>
    <w:multiLevelType w:val="hybridMultilevel"/>
    <w:tmpl w:val="69C66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2F16A4"/>
    <w:multiLevelType w:val="hybridMultilevel"/>
    <w:tmpl w:val="6EB46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C20B55"/>
    <w:multiLevelType w:val="hybridMultilevel"/>
    <w:tmpl w:val="EBA0EA3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>
    <w:nsid w:val="24341658"/>
    <w:multiLevelType w:val="hybridMultilevel"/>
    <w:tmpl w:val="DABCF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F20B23"/>
    <w:multiLevelType w:val="hybridMultilevel"/>
    <w:tmpl w:val="E3D27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2973D7"/>
    <w:multiLevelType w:val="hybridMultilevel"/>
    <w:tmpl w:val="BAD4F5A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1">
    <w:nsid w:val="2E6062D9"/>
    <w:multiLevelType w:val="hybridMultilevel"/>
    <w:tmpl w:val="D8E8E9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C1169"/>
    <w:multiLevelType w:val="hybridMultilevel"/>
    <w:tmpl w:val="29064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587E3A"/>
    <w:multiLevelType w:val="hybridMultilevel"/>
    <w:tmpl w:val="BBAC4A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E618C6"/>
    <w:multiLevelType w:val="hybridMultilevel"/>
    <w:tmpl w:val="23389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7A3561"/>
    <w:multiLevelType w:val="hybridMultilevel"/>
    <w:tmpl w:val="994C951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E14599"/>
    <w:multiLevelType w:val="hybridMultilevel"/>
    <w:tmpl w:val="6DF27F5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7">
    <w:nsid w:val="3C5548DC"/>
    <w:multiLevelType w:val="hybridMultilevel"/>
    <w:tmpl w:val="AEE8A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1D0C08"/>
    <w:multiLevelType w:val="hybridMultilevel"/>
    <w:tmpl w:val="5CB4C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36202C"/>
    <w:multiLevelType w:val="hybridMultilevel"/>
    <w:tmpl w:val="C12689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D44229"/>
    <w:multiLevelType w:val="hybridMultilevel"/>
    <w:tmpl w:val="D332CF1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7F2923"/>
    <w:multiLevelType w:val="hybridMultilevel"/>
    <w:tmpl w:val="1DEE9F52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102F14"/>
    <w:multiLevelType w:val="hybridMultilevel"/>
    <w:tmpl w:val="C2C80B6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BA47DB"/>
    <w:multiLevelType w:val="hybridMultilevel"/>
    <w:tmpl w:val="B90A4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8D3322"/>
    <w:multiLevelType w:val="hybridMultilevel"/>
    <w:tmpl w:val="C6B46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2EA1D9F"/>
    <w:multiLevelType w:val="hybridMultilevel"/>
    <w:tmpl w:val="293E8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5158AA"/>
    <w:multiLevelType w:val="hybridMultilevel"/>
    <w:tmpl w:val="6562E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ED60B14"/>
    <w:multiLevelType w:val="hybridMultilevel"/>
    <w:tmpl w:val="83BEB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C13848"/>
    <w:multiLevelType w:val="hybridMultilevel"/>
    <w:tmpl w:val="D7F0A12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685A32"/>
    <w:multiLevelType w:val="hybridMultilevel"/>
    <w:tmpl w:val="FBB6F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2E685B"/>
    <w:multiLevelType w:val="hybridMultilevel"/>
    <w:tmpl w:val="4E22FBE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D06CF0"/>
    <w:multiLevelType w:val="hybridMultilevel"/>
    <w:tmpl w:val="05E22E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DD39EC"/>
    <w:multiLevelType w:val="hybridMultilevel"/>
    <w:tmpl w:val="952C411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866075"/>
    <w:multiLevelType w:val="hybridMultilevel"/>
    <w:tmpl w:val="574A2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E70370"/>
    <w:multiLevelType w:val="hybridMultilevel"/>
    <w:tmpl w:val="FC70DC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38478F"/>
    <w:multiLevelType w:val="hybridMultilevel"/>
    <w:tmpl w:val="008E8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3E1C31"/>
    <w:multiLevelType w:val="hybridMultilevel"/>
    <w:tmpl w:val="8B48F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5"/>
  </w:num>
  <w:num w:numId="3">
    <w:abstractNumId w:val="14"/>
  </w:num>
  <w:num w:numId="4">
    <w:abstractNumId w:val="21"/>
  </w:num>
  <w:num w:numId="5">
    <w:abstractNumId w:val="12"/>
  </w:num>
  <w:num w:numId="6">
    <w:abstractNumId w:val="32"/>
  </w:num>
  <w:num w:numId="7">
    <w:abstractNumId w:val="29"/>
  </w:num>
  <w:num w:numId="8">
    <w:abstractNumId w:val="42"/>
  </w:num>
  <w:num w:numId="9">
    <w:abstractNumId w:val="30"/>
  </w:num>
  <w:num w:numId="10">
    <w:abstractNumId w:val="44"/>
  </w:num>
  <w:num w:numId="11">
    <w:abstractNumId w:val="41"/>
  </w:num>
  <w:num w:numId="12">
    <w:abstractNumId w:val="13"/>
  </w:num>
  <w:num w:numId="13">
    <w:abstractNumId w:val="0"/>
  </w:num>
  <w:num w:numId="14">
    <w:abstractNumId w:val="5"/>
  </w:num>
  <w:num w:numId="15">
    <w:abstractNumId w:val="46"/>
  </w:num>
  <w:num w:numId="16">
    <w:abstractNumId w:val="35"/>
  </w:num>
  <w:num w:numId="17">
    <w:abstractNumId w:val="15"/>
  </w:num>
  <w:num w:numId="18">
    <w:abstractNumId w:val="43"/>
  </w:num>
  <w:num w:numId="19">
    <w:abstractNumId w:val="27"/>
  </w:num>
  <w:num w:numId="20">
    <w:abstractNumId w:val="10"/>
  </w:num>
  <w:num w:numId="21">
    <w:abstractNumId w:val="17"/>
  </w:num>
  <w:num w:numId="22">
    <w:abstractNumId w:val="45"/>
  </w:num>
  <w:num w:numId="23">
    <w:abstractNumId w:val="16"/>
  </w:num>
  <w:num w:numId="24">
    <w:abstractNumId w:val="33"/>
  </w:num>
  <w:num w:numId="25">
    <w:abstractNumId w:val="11"/>
  </w:num>
  <w:num w:numId="26">
    <w:abstractNumId w:val="4"/>
  </w:num>
  <w:num w:numId="27">
    <w:abstractNumId w:val="36"/>
  </w:num>
  <w:num w:numId="28">
    <w:abstractNumId w:val="39"/>
  </w:num>
  <w:num w:numId="29">
    <w:abstractNumId w:val="1"/>
  </w:num>
  <w:num w:numId="30">
    <w:abstractNumId w:val="2"/>
  </w:num>
  <w:num w:numId="31">
    <w:abstractNumId w:val="19"/>
  </w:num>
  <w:num w:numId="32">
    <w:abstractNumId w:val="37"/>
  </w:num>
  <w:num w:numId="33">
    <w:abstractNumId w:val="28"/>
  </w:num>
  <w:num w:numId="34">
    <w:abstractNumId w:val="22"/>
  </w:num>
  <w:num w:numId="35">
    <w:abstractNumId w:val="8"/>
  </w:num>
  <w:num w:numId="36">
    <w:abstractNumId w:val="6"/>
  </w:num>
  <w:num w:numId="37">
    <w:abstractNumId w:val="3"/>
  </w:num>
  <w:num w:numId="38">
    <w:abstractNumId w:val="9"/>
  </w:num>
  <w:num w:numId="39">
    <w:abstractNumId w:val="24"/>
  </w:num>
  <w:num w:numId="40">
    <w:abstractNumId w:val="18"/>
  </w:num>
  <w:num w:numId="41">
    <w:abstractNumId w:val="7"/>
  </w:num>
  <w:num w:numId="42">
    <w:abstractNumId w:val="31"/>
  </w:num>
  <w:num w:numId="43">
    <w:abstractNumId w:val="20"/>
  </w:num>
  <w:num w:numId="44">
    <w:abstractNumId w:val="40"/>
  </w:num>
  <w:num w:numId="45">
    <w:abstractNumId w:val="38"/>
  </w:num>
  <w:num w:numId="46">
    <w:abstractNumId w:val="34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63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8F"/>
    <w:rsid w:val="00015392"/>
    <w:rsid w:val="00020775"/>
    <w:rsid w:val="000277E6"/>
    <w:rsid w:val="000327B3"/>
    <w:rsid w:val="00047ECC"/>
    <w:rsid w:val="000606BD"/>
    <w:rsid w:val="000714E8"/>
    <w:rsid w:val="00080624"/>
    <w:rsid w:val="000860A7"/>
    <w:rsid w:val="000B2930"/>
    <w:rsid w:val="000B58BD"/>
    <w:rsid w:val="000D020B"/>
    <w:rsid w:val="000D0220"/>
    <w:rsid w:val="000D3BBB"/>
    <w:rsid w:val="000E610B"/>
    <w:rsid w:val="00101BF0"/>
    <w:rsid w:val="001105A9"/>
    <w:rsid w:val="0011437C"/>
    <w:rsid w:val="00114604"/>
    <w:rsid w:val="00116678"/>
    <w:rsid w:val="00130376"/>
    <w:rsid w:val="00151164"/>
    <w:rsid w:val="00151E3C"/>
    <w:rsid w:val="00166A3C"/>
    <w:rsid w:val="00175C5A"/>
    <w:rsid w:val="00196634"/>
    <w:rsid w:val="001B7B89"/>
    <w:rsid w:val="001C1148"/>
    <w:rsid w:val="001D23AA"/>
    <w:rsid w:val="001F5B80"/>
    <w:rsid w:val="00207D42"/>
    <w:rsid w:val="00247D79"/>
    <w:rsid w:val="0025340A"/>
    <w:rsid w:val="002562A7"/>
    <w:rsid w:val="00274EE7"/>
    <w:rsid w:val="00276819"/>
    <w:rsid w:val="00277FA9"/>
    <w:rsid w:val="002876B3"/>
    <w:rsid w:val="002877C5"/>
    <w:rsid w:val="002A28B4"/>
    <w:rsid w:val="002A52F1"/>
    <w:rsid w:val="002B7CCA"/>
    <w:rsid w:val="002C01F5"/>
    <w:rsid w:val="002C058E"/>
    <w:rsid w:val="002D2C74"/>
    <w:rsid w:val="002D4FA7"/>
    <w:rsid w:val="002E237A"/>
    <w:rsid w:val="002E32F8"/>
    <w:rsid w:val="002F1725"/>
    <w:rsid w:val="002F5538"/>
    <w:rsid w:val="002F6A39"/>
    <w:rsid w:val="00300E21"/>
    <w:rsid w:val="00314222"/>
    <w:rsid w:val="0031771D"/>
    <w:rsid w:val="0031787A"/>
    <w:rsid w:val="003207C6"/>
    <w:rsid w:val="00322B44"/>
    <w:rsid w:val="0032458F"/>
    <w:rsid w:val="003309E6"/>
    <w:rsid w:val="00331FED"/>
    <w:rsid w:val="003435DA"/>
    <w:rsid w:val="00361712"/>
    <w:rsid w:val="00384498"/>
    <w:rsid w:val="00384ACA"/>
    <w:rsid w:val="003B0CAE"/>
    <w:rsid w:val="003E30F0"/>
    <w:rsid w:val="003F41EA"/>
    <w:rsid w:val="00405C29"/>
    <w:rsid w:val="004162D8"/>
    <w:rsid w:val="004223B8"/>
    <w:rsid w:val="004226BD"/>
    <w:rsid w:val="004259E0"/>
    <w:rsid w:val="00467EAD"/>
    <w:rsid w:val="004915DE"/>
    <w:rsid w:val="004B68C2"/>
    <w:rsid w:val="004E0379"/>
    <w:rsid w:val="004E1C17"/>
    <w:rsid w:val="004F138D"/>
    <w:rsid w:val="004F1AD2"/>
    <w:rsid w:val="00510600"/>
    <w:rsid w:val="005126AF"/>
    <w:rsid w:val="00513108"/>
    <w:rsid w:val="0051620C"/>
    <w:rsid w:val="00524E9C"/>
    <w:rsid w:val="00560E40"/>
    <w:rsid w:val="00564F6F"/>
    <w:rsid w:val="00566156"/>
    <w:rsid w:val="0057119A"/>
    <w:rsid w:val="005727AE"/>
    <w:rsid w:val="005832C5"/>
    <w:rsid w:val="00584D6D"/>
    <w:rsid w:val="00591005"/>
    <w:rsid w:val="005B1818"/>
    <w:rsid w:val="005B283B"/>
    <w:rsid w:val="005D29E6"/>
    <w:rsid w:val="005D57C0"/>
    <w:rsid w:val="005D5808"/>
    <w:rsid w:val="005D78BE"/>
    <w:rsid w:val="005E39B3"/>
    <w:rsid w:val="006102AE"/>
    <w:rsid w:val="006124E2"/>
    <w:rsid w:val="00613003"/>
    <w:rsid w:val="00622309"/>
    <w:rsid w:val="00630299"/>
    <w:rsid w:val="006549E2"/>
    <w:rsid w:val="00657B87"/>
    <w:rsid w:val="006614D2"/>
    <w:rsid w:val="006647C2"/>
    <w:rsid w:val="006666BE"/>
    <w:rsid w:val="006871AA"/>
    <w:rsid w:val="006C59B9"/>
    <w:rsid w:val="006D48A8"/>
    <w:rsid w:val="006D551A"/>
    <w:rsid w:val="006E0D66"/>
    <w:rsid w:val="006F2305"/>
    <w:rsid w:val="007077CF"/>
    <w:rsid w:val="00720952"/>
    <w:rsid w:val="00724D49"/>
    <w:rsid w:val="007346A2"/>
    <w:rsid w:val="00741DC7"/>
    <w:rsid w:val="0074300D"/>
    <w:rsid w:val="00757BD0"/>
    <w:rsid w:val="007873ED"/>
    <w:rsid w:val="00796C62"/>
    <w:rsid w:val="007B3E3C"/>
    <w:rsid w:val="007D2C23"/>
    <w:rsid w:val="007F7159"/>
    <w:rsid w:val="008054E3"/>
    <w:rsid w:val="00812135"/>
    <w:rsid w:val="00833124"/>
    <w:rsid w:val="0083766B"/>
    <w:rsid w:val="00845CC1"/>
    <w:rsid w:val="008615E2"/>
    <w:rsid w:val="008627C3"/>
    <w:rsid w:val="00875612"/>
    <w:rsid w:val="00884201"/>
    <w:rsid w:val="008926EA"/>
    <w:rsid w:val="008A726F"/>
    <w:rsid w:val="008C6229"/>
    <w:rsid w:val="008C79BA"/>
    <w:rsid w:val="008D0989"/>
    <w:rsid w:val="008D5DA9"/>
    <w:rsid w:val="008E4ADC"/>
    <w:rsid w:val="008E56A6"/>
    <w:rsid w:val="00902EEB"/>
    <w:rsid w:val="00913A13"/>
    <w:rsid w:val="00933E41"/>
    <w:rsid w:val="00944BE8"/>
    <w:rsid w:val="0094598F"/>
    <w:rsid w:val="00951739"/>
    <w:rsid w:val="00960D10"/>
    <w:rsid w:val="00966D7B"/>
    <w:rsid w:val="009835A6"/>
    <w:rsid w:val="009870A6"/>
    <w:rsid w:val="009B45A4"/>
    <w:rsid w:val="009B45E4"/>
    <w:rsid w:val="009D1655"/>
    <w:rsid w:val="009F2C60"/>
    <w:rsid w:val="009F326B"/>
    <w:rsid w:val="009F3C5E"/>
    <w:rsid w:val="009F6587"/>
    <w:rsid w:val="009F7D8E"/>
    <w:rsid w:val="00A02E27"/>
    <w:rsid w:val="00A13251"/>
    <w:rsid w:val="00A333E8"/>
    <w:rsid w:val="00A4699C"/>
    <w:rsid w:val="00A51DD8"/>
    <w:rsid w:val="00A71452"/>
    <w:rsid w:val="00A746FA"/>
    <w:rsid w:val="00A921CE"/>
    <w:rsid w:val="00A956DC"/>
    <w:rsid w:val="00AA0EF6"/>
    <w:rsid w:val="00AD14A5"/>
    <w:rsid w:val="00AD3961"/>
    <w:rsid w:val="00AE6432"/>
    <w:rsid w:val="00B2581C"/>
    <w:rsid w:val="00B259EA"/>
    <w:rsid w:val="00B31ABF"/>
    <w:rsid w:val="00B43EBC"/>
    <w:rsid w:val="00B449CA"/>
    <w:rsid w:val="00B60C21"/>
    <w:rsid w:val="00B616E6"/>
    <w:rsid w:val="00BA1292"/>
    <w:rsid w:val="00BA36F2"/>
    <w:rsid w:val="00BB6F4A"/>
    <w:rsid w:val="00BE212E"/>
    <w:rsid w:val="00BF55D6"/>
    <w:rsid w:val="00C11FE3"/>
    <w:rsid w:val="00C24734"/>
    <w:rsid w:val="00C33A82"/>
    <w:rsid w:val="00C359E2"/>
    <w:rsid w:val="00C631A8"/>
    <w:rsid w:val="00C76769"/>
    <w:rsid w:val="00C816F0"/>
    <w:rsid w:val="00C81FC4"/>
    <w:rsid w:val="00C822D8"/>
    <w:rsid w:val="00C83CED"/>
    <w:rsid w:val="00C90BFE"/>
    <w:rsid w:val="00C95199"/>
    <w:rsid w:val="00CB271E"/>
    <w:rsid w:val="00CC5B49"/>
    <w:rsid w:val="00CD6FEC"/>
    <w:rsid w:val="00CF1E55"/>
    <w:rsid w:val="00D12CC8"/>
    <w:rsid w:val="00D13D1B"/>
    <w:rsid w:val="00D31B65"/>
    <w:rsid w:val="00D4715F"/>
    <w:rsid w:val="00D5071F"/>
    <w:rsid w:val="00D513A1"/>
    <w:rsid w:val="00D60E04"/>
    <w:rsid w:val="00D77A6A"/>
    <w:rsid w:val="00D87B06"/>
    <w:rsid w:val="00D92FD0"/>
    <w:rsid w:val="00D94960"/>
    <w:rsid w:val="00DA0BB7"/>
    <w:rsid w:val="00DA2122"/>
    <w:rsid w:val="00DA6BE1"/>
    <w:rsid w:val="00DC38D1"/>
    <w:rsid w:val="00DD3B3E"/>
    <w:rsid w:val="00DF1E5A"/>
    <w:rsid w:val="00E16239"/>
    <w:rsid w:val="00E21973"/>
    <w:rsid w:val="00E23949"/>
    <w:rsid w:val="00E26DC4"/>
    <w:rsid w:val="00E34DC8"/>
    <w:rsid w:val="00E75A9D"/>
    <w:rsid w:val="00E76885"/>
    <w:rsid w:val="00E84C90"/>
    <w:rsid w:val="00F00ED5"/>
    <w:rsid w:val="00F07CDC"/>
    <w:rsid w:val="00F10892"/>
    <w:rsid w:val="00F22516"/>
    <w:rsid w:val="00F229D1"/>
    <w:rsid w:val="00F37E8A"/>
    <w:rsid w:val="00F546C9"/>
    <w:rsid w:val="00F561C4"/>
    <w:rsid w:val="00F63BB5"/>
    <w:rsid w:val="00F678C3"/>
    <w:rsid w:val="00F82D3F"/>
    <w:rsid w:val="00F83989"/>
    <w:rsid w:val="00F91535"/>
    <w:rsid w:val="00F93C22"/>
    <w:rsid w:val="00FA24A8"/>
    <w:rsid w:val="00FA469F"/>
    <w:rsid w:val="00FA779F"/>
    <w:rsid w:val="00FB6BF7"/>
    <w:rsid w:val="00FB7ECE"/>
    <w:rsid w:val="00FD65F9"/>
    <w:rsid w:val="00FE663C"/>
    <w:rsid w:val="00FF0061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815DA"/>
  <w15:chartTrackingRefBased/>
  <w15:docId w15:val="{04A08B1D-26EE-4400-A9B2-3F564239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4598F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3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character" w:styleId="Mentionner">
    <w:name w:val="Mention"/>
    <w:basedOn w:val="Policepardfaut"/>
    <w:uiPriority w:val="99"/>
    <w:semiHidden/>
    <w:unhideWhenUsed/>
    <w:rsid w:val="00047EC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uropa.eu/rapid/press-release_IP-17-1328_en.htm" TargetMode="External"/><Relationship Id="rId20" Type="http://schemas.openxmlformats.org/officeDocument/2006/relationships/footer" Target="footer1.xml"/><Relationship Id="rId21" Type="http://schemas.openxmlformats.org/officeDocument/2006/relationships/header" Target="header2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http://ec.europa.eu/newsroom/just/item-detail.cfm?item_id=58190" TargetMode="External"/><Relationship Id="rId11" Type="http://schemas.openxmlformats.org/officeDocument/2006/relationships/hyperlink" Target="http://mmail.dods.co.uk/wf/click?upn=sZWInMjVbNzw-2BFEn-2BjSSyOTvJTz1WXoO-2FwhxgD5fl-2BjObe7KKe5Rl9YdFZPTX5z7h5-2BI9sX8b-2FfaCZQ0-2B94v3Q-3D-3D_f68E17fNTUODnsN-2B7Ia-2F2lqZEu17i7NRo4CxNUNHP5Ifw6ARcL9CtIKaXa05Rn7k63QvWQrV2ardrrLWedzdD1gJ4YZBN9v1ERrvFU7N-2B8eJUmQyyLddRCUHJ1Ii-2FE8stz-2BahFXfxW7ce7UeBUZdWZqnJ0GxiDOdxS13EGTMFR6wkq5KoRP02gMCMPUobYbHPW3oy889MvFVVcRgolpm71Cjkc6SLkU5KKvYy7ErS0I2aNRNCiUDWh1ViTd79Go-2B" TargetMode="External"/><Relationship Id="rId12" Type="http://schemas.openxmlformats.org/officeDocument/2006/relationships/hyperlink" Target="https://www.eda.europa.eu/info-hub/press-centre/latest-news/2017/05/12/cyber-ranges-eda-s-first-ever-cyber-defence-pooling-sharing-project-launched-by-11-member-states" TargetMode="External"/><Relationship Id="rId13" Type="http://schemas.openxmlformats.org/officeDocument/2006/relationships/hyperlink" Target="http://g8fip1kplyr33r3krz5b97d1.wpengine.netdna-cdn.com/wp-content/uploads/2017/05/POLITICO_joint-letter-eu-countries-data-flows-in-trade_May-15-2017.pdf?utm_source=POLITICO.EU&amp;utm_campaign=8b3022bcb7-EMAIL_CAMPAIGN_2017_05_14&amp;utm_medium=email&amp;utm_term=0_10959edeb5-8b3022bcb7-189716853" TargetMode="External"/><Relationship Id="rId14" Type="http://schemas.openxmlformats.org/officeDocument/2006/relationships/hyperlink" Target="https://edps.europa.eu/sites/edp/files/publication/17-05-15_edpd_keynote_speech_en_0.pdf" TargetMode="External"/><Relationship Id="rId15" Type="http://schemas.openxmlformats.org/officeDocument/2006/relationships/hyperlink" Target="https://edps.europa.eu/sites/edp/files/publication/17-05-18_ceedpa_speech_gb_en_0.pdf" TargetMode="External"/><Relationship Id="rId16" Type="http://schemas.openxmlformats.org/officeDocument/2006/relationships/hyperlink" Target="http://www.europarl.europa.eu/sides/getDoc.do?pubRef=-//EP//NONSGML+COMPARL+PE-599.814+01+DOC+PDF+V0//EN&amp;language=EN" TargetMode="External"/><Relationship Id="rId17" Type="http://schemas.openxmlformats.org/officeDocument/2006/relationships/hyperlink" Target="http://www.europarl.europa.eu/RegData/etudes/STUD/2017/603175/EPRS_STU(2017)603175_EN.pdf" TargetMode="External"/><Relationship Id="rId18" Type="http://schemas.openxmlformats.org/officeDocument/2006/relationships/hyperlink" Target="http://mmail.dods.co.uk/wf/click?upn=77RLqgktrfF6d3irm1AHO713lVXXsoar0BIzdrAgRLqhJ8hvnR8ION7vphJmlbzuyuc9r-2Bk-2FoGpSgE3-2BSmtXGnaiQReeTaWJpDG6uB1I-2F9khCnLh5EKIecPnrOFid-2F02vGz-2BsM6uNbDFcWHjUjPP1g-3D-3D_X6fb-2FIg2aJP5WuY3PX99cev1WWGsDlImp7KaM1E1FlUHDH6UYSKmCPo26zzybfHz2lRNaNxc0VYOYA1kpa5hS0Cq5h70Z-2FG-2Fz3-2BTcgqUMxiOtkhRPCEzUOSJi4dTy2zVHBVZFHttEgJSQEVepNQo32SBpQaIvpg796u5XqM5KrAX0eH-2FylGRo1jPig-2BgfSjjhvknxXgboE1-2Bk6oL-2BM4wdgC0NJZVe7gQto3rII7xs-2FQ-3D" TargetMode="External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data.consilium.europa.eu/doc/document/ST-9000-2017-INIT/en/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D4767-3B17-064E-A100-988F5E2F5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1488</Words>
  <Characters>8158</Characters>
  <Application>Microsoft Macintosh Word</Application>
  <DocSecurity>0</DocSecurity>
  <Lines>143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FDO/ERB</dc:creator>
  <cp:keywords/>
  <dc:description/>
  <cp:lastModifiedBy>Utilisateur de Microsoft Office</cp:lastModifiedBy>
  <cp:revision>4</cp:revision>
  <cp:lastPrinted>2017-05-22T10:33:00Z</cp:lastPrinted>
  <dcterms:created xsi:type="dcterms:W3CDTF">2017-05-22T08:41:00Z</dcterms:created>
  <dcterms:modified xsi:type="dcterms:W3CDTF">2017-05-22T10:33:00Z</dcterms:modified>
  <cp:category/>
</cp:coreProperties>
</file>