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308B4" w14:textId="77777777" w:rsidR="0094598F" w:rsidRPr="008E7651" w:rsidRDefault="0094598F" w:rsidP="00314222">
      <w:pPr>
        <w:spacing w:after="200" w:line="280" w:lineRule="exact"/>
        <w:jc w:val="both"/>
        <w:rPr>
          <w:rFonts w:ascii="Hind Light" w:eastAsia="Hind Light" w:hAnsi="Hind Light" w:cs="Hind Light"/>
          <w:color w:val="3A82E4"/>
        </w:rPr>
      </w:pPr>
      <w:bookmarkStart w:id="0" w:name="_Hlk478029639"/>
      <w:r w:rsidRPr="008E7651">
        <w:rPr>
          <w:rFonts w:ascii="Hind Light" w:eastAsia="Hind Light" w:hAnsi="Hind Light" w:cs="Hind Light"/>
          <w:color w:val="3A82E4"/>
        </w:rPr>
        <w:t>Internet Access</w:t>
      </w:r>
    </w:p>
    <w:p w14:paraId="5791AD38" w14:textId="77777777" w:rsidR="005832C5" w:rsidRPr="008E7651" w:rsidRDefault="005832C5"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EU: </w:t>
      </w:r>
      <w:r w:rsidR="002D2C74" w:rsidRPr="008E7651">
        <w:rPr>
          <w:rFonts w:ascii="Hind Light" w:eastAsia="Hind Light" w:hAnsi="Hind Light" w:cs="Hind Light"/>
          <w:b/>
          <w:sz w:val="20"/>
          <w:szCs w:val="20"/>
        </w:rPr>
        <w:t xml:space="preserve">ETNO </w:t>
      </w:r>
      <w:r w:rsidR="00DA0BB7" w:rsidRPr="008E7651">
        <w:rPr>
          <w:rFonts w:ascii="Hind Light" w:eastAsia="Hind Light" w:hAnsi="Hind Light" w:cs="Hind Light"/>
          <w:b/>
          <w:sz w:val="20"/>
          <w:szCs w:val="20"/>
        </w:rPr>
        <w:t xml:space="preserve">and GSMA fear </w:t>
      </w:r>
      <w:r w:rsidR="002D2C74" w:rsidRPr="008E7651">
        <w:rPr>
          <w:rFonts w:ascii="Hind Light" w:eastAsia="Hind Light" w:hAnsi="Hind Light" w:cs="Hind Light"/>
          <w:b/>
          <w:sz w:val="20"/>
          <w:szCs w:val="20"/>
        </w:rPr>
        <w:t>lack of ambition</w:t>
      </w:r>
      <w:r w:rsidR="002877C5" w:rsidRPr="008E7651">
        <w:rPr>
          <w:rFonts w:ascii="Hind Light" w:eastAsia="Hind Light" w:hAnsi="Hind Light" w:cs="Hind Light"/>
          <w:b/>
          <w:sz w:val="20"/>
          <w:szCs w:val="20"/>
        </w:rPr>
        <w:t xml:space="preserve"> </w:t>
      </w:r>
      <w:r w:rsidR="002D2C74" w:rsidRPr="008E7651">
        <w:rPr>
          <w:rFonts w:ascii="Hind Light" w:eastAsia="Hind Light" w:hAnsi="Hind Light" w:cs="Hind Light"/>
          <w:b/>
          <w:sz w:val="20"/>
          <w:szCs w:val="20"/>
        </w:rPr>
        <w:t xml:space="preserve">on EU spectrum reform </w:t>
      </w:r>
    </w:p>
    <w:p w14:paraId="0AAF104B" w14:textId="77777777" w:rsidR="005832C5" w:rsidRPr="008E7651" w:rsidRDefault="002D2C74" w:rsidP="002D2C74">
      <w:pPr>
        <w:pStyle w:val="Pardeliste"/>
        <w:numPr>
          <w:ilvl w:val="0"/>
          <w:numId w:val="42"/>
        </w:numPr>
        <w:spacing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As the European Parliament and Member States discuss amendments to the draft European Electronic Communications Code, </w:t>
      </w:r>
      <w:r w:rsidR="00933E41" w:rsidRPr="008E7651">
        <w:rPr>
          <w:rFonts w:ascii="Hind Light" w:eastAsia="Hind Light" w:hAnsi="Hind Light" w:cs="Hind Light"/>
          <w:sz w:val="20"/>
          <w:szCs w:val="20"/>
        </w:rPr>
        <w:t>the European Telecommunications Network Operators’ Association (</w:t>
      </w:r>
      <w:r w:rsidRPr="008E7651">
        <w:rPr>
          <w:rFonts w:ascii="Hind Light" w:eastAsia="Hind Light" w:hAnsi="Hind Light" w:cs="Hind Light"/>
          <w:sz w:val="20"/>
          <w:szCs w:val="20"/>
        </w:rPr>
        <w:t>ETNO</w:t>
      </w:r>
      <w:r w:rsidR="00933E41" w:rsidRPr="008E7651">
        <w:rPr>
          <w:rFonts w:ascii="Hind Light" w:eastAsia="Hind Light" w:hAnsi="Hind Light" w:cs="Hind Light"/>
          <w:sz w:val="20"/>
          <w:szCs w:val="20"/>
        </w:rPr>
        <w:t>)</w:t>
      </w:r>
      <w:r w:rsidRPr="008E7651">
        <w:rPr>
          <w:rFonts w:ascii="Hind Light" w:eastAsia="Hind Light" w:hAnsi="Hind Light" w:cs="Hind Light"/>
          <w:sz w:val="20"/>
          <w:szCs w:val="20"/>
        </w:rPr>
        <w:t xml:space="preserve"> and the GSM</w:t>
      </w:r>
      <w:r w:rsidR="00933E41" w:rsidRPr="008E7651">
        <w:rPr>
          <w:rFonts w:ascii="Hind Light" w:eastAsia="Hind Light" w:hAnsi="Hind Light" w:cs="Hind Light"/>
          <w:sz w:val="20"/>
          <w:szCs w:val="20"/>
        </w:rPr>
        <w:t xml:space="preserve"> </w:t>
      </w:r>
      <w:r w:rsidRPr="008E7651">
        <w:rPr>
          <w:rFonts w:ascii="Hind Light" w:eastAsia="Hind Light" w:hAnsi="Hind Light" w:cs="Hind Light"/>
          <w:sz w:val="20"/>
          <w:szCs w:val="20"/>
        </w:rPr>
        <w:t>A</w:t>
      </w:r>
      <w:r w:rsidR="00933E41" w:rsidRPr="008E7651">
        <w:rPr>
          <w:rFonts w:ascii="Hind Light" w:eastAsia="Hind Light" w:hAnsi="Hind Light" w:cs="Hind Light"/>
          <w:sz w:val="20"/>
          <w:szCs w:val="20"/>
        </w:rPr>
        <w:t>ssociation (GSMA)</w:t>
      </w:r>
      <w:r w:rsidR="00DA0BB7" w:rsidRPr="008E7651">
        <w:rPr>
          <w:rFonts w:ascii="Hind Light" w:eastAsia="Hind Light" w:hAnsi="Hind Light" w:cs="Hind Light"/>
          <w:sz w:val="20"/>
          <w:szCs w:val="20"/>
        </w:rPr>
        <w:t xml:space="preserve"> </w:t>
      </w:r>
      <w:r w:rsidR="008E7651" w:rsidRPr="008E7651">
        <w:rPr>
          <w:rFonts w:ascii="Hind Light" w:eastAsia="Hind Light" w:hAnsi="Hind Light" w:cs="Hind Light"/>
          <w:sz w:val="20"/>
          <w:szCs w:val="20"/>
        </w:rPr>
        <w:t xml:space="preserve">have, in a joint </w:t>
      </w:r>
      <w:hyperlink r:id="rId8" w:history="1">
        <w:r w:rsidR="008E7651" w:rsidRPr="008E7651">
          <w:rPr>
            <w:rStyle w:val="Lienhypertexte"/>
            <w:rFonts w:ascii="Hind Light" w:eastAsia="Hind Light" w:hAnsi="Hind Light" w:cs="Hind Light"/>
            <w:sz w:val="20"/>
            <w:szCs w:val="20"/>
          </w:rPr>
          <w:t>statement</w:t>
        </w:r>
      </w:hyperlink>
      <w:r w:rsidR="008E7651" w:rsidRPr="008E7651">
        <w:rPr>
          <w:rFonts w:ascii="Hind Light" w:eastAsia="Hind Light" w:hAnsi="Hind Light" w:cs="Hind Light"/>
          <w:sz w:val="20"/>
          <w:szCs w:val="20"/>
        </w:rPr>
        <w:t xml:space="preserve">, </w:t>
      </w:r>
      <w:r w:rsidR="00DA0BB7" w:rsidRPr="008E7651">
        <w:rPr>
          <w:rFonts w:ascii="Hind Light" w:eastAsia="Hind Light" w:hAnsi="Hind Light" w:cs="Hind Light"/>
          <w:sz w:val="20"/>
          <w:szCs w:val="20"/>
        </w:rPr>
        <w:t>express</w:t>
      </w:r>
      <w:r w:rsidR="000C6E1D" w:rsidRPr="008E7651">
        <w:rPr>
          <w:rFonts w:ascii="Hind Light" w:eastAsia="Hind Light" w:hAnsi="Hind Light" w:cs="Hind Light"/>
          <w:sz w:val="20"/>
          <w:szCs w:val="20"/>
        </w:rPr>
        <w:t>ed</w:t>
      </w:r>
      <w:r w:rsidRPr="008E7651">
        <w:rPr>
          <w:rFonts w:ascii="Hind Light" w:eastAsia="Hind Light" w:hAnsi="Hind Light" w:cs="Hind Light"/>
          <w:sz w:val="20"/>
          <w:szCs w:val="20"/>
        </w:rPr>
        <w:t xml:space="preserve"> fear that legislators have abandoned their ambitions for 5G roll-out in Europe</w:t>
      </w:r>
      <w:r w:rsidR="007B3E3C" w:rsidRPr="008E7651">
        <w:rPr>
          <w:rFonts w:ascii="Hind Light" w:eastAsia="Hind Light" w:hAnsi="Hind Light" w:cs="Hind Light"/>
          <w:sz w:val="20"/>
          <w:szCs w:val="20"/>
        </w:rPr>
        <w:t>.</w:t>
      </w:r>
    </w:p>
    <w:p w14:paraId="7910C3A4" w14:textId="77777777" w:rsidR="002D2C74" w:rsidRPr="008E7651" w:rsidRDefault="002D2C74" w:rsidP="002D2C74">
      <w:pPr>
        <w:pStyle w:val="Pardeliste"/>
        <w:numPr>
          <w:ilvl w:val="0"/>
          <w:numId w:val="42"/>
        </w:numPr>
        <w:spacing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Director General of ETNO, </w:t>
      </w:r>
      <w:proofErr w:type="spellStart"/>
      <w:r w:rsidRPr="008E7651">
        <w:rPr>
          <w:rFonts w:ascii="Hind Light" w:eastAsia="Hind Light" w:hAnsi="Hind Light" w:cs="Hind Light"/>
          <w:sz w:val="20"/>
          <w:szCs w:val="20"/>
        </w:rPr>
        <w:t>Lise</w:t>
      </w:r>
      <w:proofErr w:type="spellEnd"/>
      <w:r w:rsidRPr="008E7651">
        <w:rPr>
          <w:rFonts w:ascii="Hind Light" w:eastAsia="Hind Light" w:hAnsi="Hind Light" w:cs="Hind Light"/>
          <w:sz w:val="20"/>
          <w:szCs w:val="20"/>
        </w:rPr>
        <w:t xml:space="preserve"> </w:t>
      </w:r>
      <w:proofErr w:type="spellStart"/>
      <w:r w:rsidRPr="008E7651">
        <w:rPr>
          <w:rFonts w:ascii="Hind Light" w:eastAsia="Hind Light" w:hAnsi="Hind Light" w:cs="Hind Light"/>
          <w:sz w:val="20"/>
          <w:szCs w:val="20"/>
        </w:rPr>
        <w:t>Fuhr</w:t>
      </w:r>
      <w:proofErr w:type="spellEnd"/>
      <w:r w:rsidRPr="008E7651">
        <w:rPr>
          <w:rFonts w:ascii="Hind Light" w:eastAsia="Hind Light" w:hAnsi="Hind Light" w:cs="Hind Light"/>
          <w:sz w:val="20"/>
          <w:szCs w:val="20"/>
        </w:rPr>
        <w:t xml:space="preserve">, </w:t>
      </w:r>
      <w:r w:rsidR="00D459D8" w:rsidRPr="008E7651">
        <w:rPr>
          <w:rFonts w:ascii="Hind Light" w:eastAsia="Hind Light" w:hAnsi="Hind Light" w:cs="Hind Light"/>
          <w:sz w:val="20"/>
          <w:szCs w:val="20"/>
        </w:rPr>
        <w:t>stated</w:t>
      </w:r>
      <w:r w:rsidRPr="008E7651">
        <w:rPr>
          <w:rFonts w:ascii="Hind Light" w:eastAsia="Hind Light" w:hAnsi="Hind Light" w:cs="Hind Light"/>
          <w:sz w:val="20"/>
          <w:szCs w:val="20"/>
        </w:rPr>
        <w:t>: "The EU institutional debate risks delaying a major source of societal and economic growth. 5G is the essential platform to provide new services to consumers and businesses"</w:t>
      </w:r>
      <w:r w:rsidR="00DA0BB7" w:rsidRPr="008E7651">
        <w:rPr>
          <w:rFonts w:ascii="Hind Light" w:eastAsia="Hind Light" w:hAnsi="Hind Light" w:cs="Hind Light"/>
          <w:sz w:val="20"/>
          <w:szCs w:val="20"/>
        </w:rPr>
        <w:t xml:space="preserve">. </w:t>
      </w:r>
    </w:p>
    <w:p w14:paraId="760594F0" w14:textId="77777777" w:rsidR="005832C5" w:rsidRPr="008E7651" w:rsidRDefault="005832C5" w:rsidP="00314222">
      <w:pPr>
        <w:spacing w:line="280" w:lineRule="exact"/>
        <w:jc w:val="both"/>
        <w:rPr>
          <w:rFonts w:ascii="Hind Light" w:eastAsia="Hind Light" w:hAnsi="Hind Light" w:cs="Hind Light"/>
          <w:b/>
          <w:sz w:val="20"/>
          <w:szCs w:val="20"/>
        </w:rPr>
      </w:pPr>
    </w:p>
    <w:p w14:paraId="4F2F9EFE" w14:textId="77777777" w:rsidR="00384ACA" w:rsidRPr="008E7651" w:rsidRDefault="00384ACA"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EU: EP </w:t>
      </w:r>
      <w:r w:rsidR="002876B3" w:rsidRPr="008E7651">
        <w:rPr>
          <w:rFonts w:ascii="Hind Light" w:eastAsia="Hind Light" w:hAnsi="Hind Light" w:cs="Hind Light"/>
          <w:b/>
          <w:sz w:val="20"/>
          <w:szCs w:val="20"/>
        </w:rPr>
        <w:t>IMCO discusses European Electronic Communication Code</w:t>
      </w:r>
      <w:r w:rsidR="009D1655" w:rsidRPr="008E7651">
        <w:rPr>
          <w:rFonts w:ascii="Hind Light" w:eastAsia="Hind Light" w:hAnsi="Hind Light" w:cs="Hind Light"/>
          <w:b/>
          <w:sz w:val="20"/>
          <w:szCs w:val="20"/>
        </w:rPr>
        <w:t xml:space="preserve"> (Recast)</w:t>
      </w:r>
    </w:p>
    <w:p w14:paraId="70F34E03" w14:textId="77777777" w:rsidR="009B45E4" w:rsidRPr="008E7651" w:rsidRDefault="008E7651" w:rsidP="002876B3">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With</w:t>
      </w:r>
      <w:r w:rsidR="002876B3" w:rsidRPr="008E7651">
        <w:rPr>
          <w:rFonts w:ascii="Hind Light" w:eastAsia="Hind Light" w:hAnsi="Hind Light" w:cs="Hind Light"/>
          <w:sz w:val="20"/>
          <w:szCs w:val="20"/>
        </w:rPr>
        <w:t xml:space="preserve"> the deadline for amendments </w:t>
      </w:r>
      <w:r w:rsidRPr="008E7651">
        <w:rPr>
          <w:rFonts w:ascii="Hind Light" w:eastAsia="Hind Light" w:hAnsi="Hind Light" w:cs="Hind Light"/>
          <w:sz w:val="20"/>
          <w:szCs w:val="20"/>
        </w:rPr>
        <w:t xml:space="preserve">to its opinion on the revision of the EU’s telecommunications framework </w:t>
      </w:r>
      <w:r w:rsidR="002876B3" w:rsidRPr="008E7651">
        <w:rPr>
          <w:rFonts w:ascii="Hind Light" w:eastAsia="Hind Light" w:hAnsi="Hind Light" w:cs="Hind Light"/>
          <w:sz w:val="20"/>
          <w:szCs w:val="20"/>
        </w:rPr>
        <w:t xml:space="preserve">approaching (10 May), </w:t>
      </w:r>
      <w:r w:rsidRPr="008E7651">
        <w:rPr>
          <w:rFonts w:ascii="Hind Light" w:eastAsia="Hind Light" w:hAnsi="Hind Light" w:cs="Hind Light"/>
          <w:sz w:val="20"/>
          <w:szCs w:val="20"/>
        </w:rPr>
        <w:t xml:space="preserve">the </w:t>
      </w:r>
      <w:r w:rsidR="002876B3" w:rsidRPr="008E7651">
        <w:rPr>
          <w:rFonts w:ascii="Hind Light" w:eastAsia="Hind Light" w:hAnsi="Hind Light" w:cs="Hind Light"/>
          <w:sz w:val="20"/>
          <w:szCs w:val="20"/>
        </w:rPr>
        <w:t xml:space="preserve">European Parliament's Committee on Internal Market and Consumer Protection (IMCO) held a meeting to discuss </w:t>
      </w:r>
      <w:r w:rsidRPr="008E7651">
        <w:rPr>
          <w:rFonts w:ascii="Hind Light" w:eastAsia="Hind Light" w:hAnsi="Hind Light" w:cs="Hind Light"/>
          <w:sz w:val="20"/>
          <w:szCs w:val="20"/>
        </w:rPr>
        <w:t xml:space="preserve">the draft. </w:t>
      </w:r>
      <w:proofErr w:type="spellStart"/>
      <w:r w:rsidR="002876B3" w:rsidRPr="008E7651">
        <w:rPr>
          <w:rFonts w:ascii="Hind Light" w:eastAsia="Hind Light" w:hAnsi="Hind Light" w:cs="Hind Light"/>
          <w:sz w:val="20"/>
          <w:szCs w:val="20"/>
        </w:rPr>
        <w:t>D</w:t>
      </w:r>
      <w:r w:rsidRPr="008E7651">
        <w:rPr>
          <w:rFonts w:ascii="Hind Light" w:eastAsia="Hind Light" w:hAnsi="Hind Light" w:cs="Hind Light"/>
          <w:sz w:val="20"/>
          <w:szCs w:val="20"/>
        </w:rPr>
        <w:t>ita</w:t>
      </w:r>
      <w:proofErr w:type="spellEnd"/>
      <w:r w:rsidRPr="008E7651">
        <w:rPr>
          <w:rFonts w:ascii="Hind Light" w:eastAsia="Hind Light" w:hAnsi="Hind Light" w:cs="Hind Light"/>
          <w:sz w:val="20"/>
          <w:szCs w:val="20"/>
        </w:rPr>
        <w:t xml:space="preserve"> </w:t>
      </w:r>
      <w:proofErr w:type="spellStart"/>
      <w:r w:rsidRPr="008E7651">
        <w:rPr>
          <w:rFonts w:ascii="Hind Light" w:eastAsia="Hind Light" w:hAnsi="Hind Light" w:cs="Hind Light"/>
          <w:sz w:val="20"/>
          <w:szCs w:val="20"/>
        </w:rPr>
        <w:t>Charanzová</w:t>
      </w:r>
      <w:proofErr w:type="spellEnd"/>
      <w:r w:rsidRPr="008E7651">
        <w:rPr>
          <w:rFonts w:ascii="Hind Light" w:eastAsia="Hind Light" w:hAnsi="Hind Light" w:cs="Hind Light"/>
          <w:sz w:val="20"/>
          <w:szCs w:val="20"/>
        </w:rPr>
        <w:t xml:space="preserve"> (ALDE, CZ) was IMCO’s rapporteur for the opinion.</w:t>
      </w:r>
    </w:p>
    <w:p w14:paraId="4104BDD4" w14:textId="77777777" w:rsidR="00A02E27" w:rsidRPr="008E7651" w:rsidRDefault="002876B3" w:rsidP="002876B3">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In their comments MEPs dealt with various issues including the universal service obligation, cont</w:t>
      </w:r>
      <w:r w:rsidR="00AE6432" w:rsidRPr="008E7651">
        <w:rPr>
          <w:rFonts w:ascii="Hind Light" w:eastAsia="Hind Light" w:hAnsi="Hind Light" w:cs="Hind Light"/>
          <w:sz w:val="20"/>
          <w:szCs w:val="20"/>
        </w:rPr>
        <w:t>ract duration and portability, I</w:t>
      </w:r>
      <w:r w:rsidRPr="008E7651">
        <w:rPr>
          <w:rFonts w:ascii="Hind Light" w:eastAsia="Hind Light" w:hAnsi="Hind Light" w:cs="Hind Light"/>
          <w:sz w:val="20"/>
          <w:szCs w:val="20"/>
        </w:rPr>
        <w:t xml:space="preserve">nternet accessibility for people with disabilities and intra-EU calls. Members were divided over the issue of full harmonisation </w:t>
      </w:r>
      <w:r w:rsidR="00D459D8" w:rsidRPr="008E7651">
        <w:rPr>
          <w:rFonts w:ascii="Hind Light" w:eastAsia="Hind Light" w:hAnsi="Hind Light" w:cs="Hind Light"/>
          <w:sz w:val="20"/>
          <w:szCs w:val="20"/>
        </w:rPr>
        <w:t>of</w:t>
      </w:r>
      <w:r w:rsidRPr="008E7651">
        <w:rPr>
          <w:rFonts w:ascii="Hind Light" w:eastAsia="Hind Light" w:hAnsi="Hind Light" w:cs="Hind Light"/>
          <w:sz w:val="20"/>
          <w:szCs w:val="20"/>
        </w:rPr>
        <w:t xml:space="preserve"> end-user rights.</w:t>
      </w:r>
    </w:p>
    <w:p w14:paraId="6DF347DA" w14:textId="77777777" w:rsidR="00FF7767" w:rsidRPr="008E7651" w:rsidRDefault="00C90BFE"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EU: </w:t>
      </w:r>
      <w:r w:rsidR="00FF7767" w:rsidRPr="008E7651">
        <w:rPr>
          <w:rFonts w:ascii="Hind Light" w:eastAsia="Hind Light" w:hAnsi="Hind Light" w:cs="Hind Light"/>
          <w:b/>
          <w:sz w:val="20"/>
          <w:szCs w:val="20"/>
        </w:rPr>
        <w:t xml:space="preserve">EP IMCO </w:t>
      </w:r>
      <w:r w:rsidR="00C822D8" w:rsidRPr="008E7651">
        <w:rPr>
          <w:rFonts w:ascii="Hind Light" w:eastAsia="Hind Light" w:hAnsi="Hind Light" w:cs="Hind Light"/>
          <w:b/>
          <w:sz w:val="20"/>
          <w:szCs w:val="20"/>
        </w:rPr>
        <w:t xml:space="preserve">adopts report on </w:t>
      </w:r>
      <w:proofErr w:type="spellStart"/>
      <w:r w:rsidR="00C822D8" w:rsidRPr="008E7651">
        <w:rPr>
          <w:rFonts w:ascii="Hind Light" w:eastAsia="Hind Light" w:hAnsi="Hind Light" w:cs="Hind Light"/>
          <w:b/>
          <w:sz w:val="20"/>
          <w:szCs w:val="20"/>
        </w:rPr>
        <w:t>eGovernment</w:t>
      </w:r>
      <w:proofErr w:type="spellEnd"/>
      <w:r w:rsidR="00C822D8" w:rsidRPr="008E7651">
        <w:rPr>
          <w:rFonts w:ascii="Hind Light" w:eastAsia="Hind Light" w:hAnsi="Hind Light" w:cs="Hind Light"/>
          <w:b/>
          <w:sz w:val="20"/>
          <w:szCs w:val="20"/>
        </w:rPr>
        <w:t xml:space="preserve"> Action Plan 2016-2020</w:t>
      </w:r>
    </w:p>
    <w:p w14:paraId="29186E3B" w14:textId="77777777" w:rsidR="00FF7767" w:rsidRPr="008E7651" w:rsidRDefault="002E32F8" w:rsidP="00C822D8">
      <w:pPr>
        <w:pStyle w:val="Pardeliste"/>
        <w:numPr>
          <w:ilvl w:val="0"/>
          <w:numId w:val="20"/>
        </w:numPr>
        <w:spacing w:after="200" w:line="280" w:lineRule="exact"/>
        <w:jc w:val="both"/>
        <w:rPr>
          <w:rFonts w:ascii="Hind Light" w:eastAsia="Hind Light" w:hAnsi="Hind Light" w:cs="Hind Light"/>
          <w:b/>
          <w:sz w:val="20"/>
          <w:szCs w:val="20"/>
        </w:rPr>
      </w:pPr>
      <w:r w:rsidRPr="008E7651">
        <w:rPr>
          <w:rFonts w:ascii="Hind Light" w:eastAsia="Hind Light" w:hAnsi="Hind Light" w:cs="Hind Light"/>
          <w:sz w:val="20"/>
          <w:szCs w:val="20"/>
        </w:rPr>
        <w:t>The</w:t>
      </w:r>
      <w:r w:rsidR="005B283B" w:rsidRPr="008E7651">
        <w:rPr>
          <w:rFonts w:ascii="Hind Light" w:eastAsia="Hind Light" w:hAnsi="Hind Light" w:cs="Hind Light"/>
          <w:sz w:val="20"/>
          <w:szCs w:val="20"/>
        </w:rPr>
        <w:t xml:space="preserve"> European Parliament </w:t>
      </w:r>
      <w:r w:rsidR="00FF7767" w:rsidRPr="008E7651">
        <w:rPr>
          <w:rFonts w:ascii="Hind Light" w:eastAsia="Hind Light" w:hAnsi="Hind Light" w:cs="Hind Light"/>
          <w:sz w:val="20"/>
          <w:szCs w:val="20"/>
        </w:rPr>
        <w:t xml:space="preserve">Committee on Internal Market and Consumer Protection (IMCO) </w:t>
      </w:r>
      <w:r w:rsidR="00C822D8" w:rsidRPr="008E7651">
        <w:rPr>
          <w:rFonts w:ascii="Hind Light" w:eastAsia="Hind Light" w:hAnsi="Hind Light" w:cs="Hind Light"/>
          <w:sz w:val="20"/>
          <w:szCs w:val="20"/>
        </w:rPr>
        <w:t>approved</w:t>
      </w:r>
      <w:r w:rsidR="00FF7767" w:rsidRPr="008E7651">
        <w:rPr>
          <w:rFonts w:ascii="Hind Light" w:eastAsia="Hind Light" w:hAnsi="Hind Light" w:cs="Hind Light"/>
          <w:sz w:val="20"/>
          <w:szCs w:val="20"/>
        </w:rPr>
        <w:t xml:space="preserve"> </w:t>
      </w:r>
      <w:r w:rsidR="00C90BFE" w:rsidRPr="008E7651">
        <w:rPr>
          <w:rFonts w:ascii="Hind Light" w:eastAsia="Hind Light" w:hAnsi="Hind Light" w:cs="Hind Light"/>
          <w:sz w:val="20"/>
          <w:szCs w:val="20"/>
        </w:rPr>
        <w:t xml:space="preserve">MEP </w:t>
      </w:r>
      <w:r w:rsidR="00C822D8" w:rsidRPr="008E7651">
        <w:rPr>
          <w:rFonts w:ascii="Hind Light" w:hAnsi="Hind Light" w:cs="Hind Light"/>
          <w:color w:val="000000"/>
          <w:sz w:val="20"/>
          <w:szCs w:val="20"/>
        </w:rPr>
        <w:t xml:space="preserve">Sabine </w:t>
      </w:r>
      <w:proofErr w:type="spellStart"/>
      <w:r w:rsidR="00C822D8" w:rsidRPr="008E7651">
        <w:rPr>
          <w:rFonts w:ascii="Hind Light" w:hAnsi="Hind Light" w:cs="Hind Light"/>
          <w:color w:val="000000"/>
          <w:sz w:val="20"/>
          <w:szCs w:val="20"/>
        </w:rPr>
        <w:t>Verheyen</w:t>
      </w:r>
      <w:proofErr w:type="spellEnd"/>
      <w:r w:rsidR="00FF7767" w:rsidRPr="008E7651">
        <w:rPr>
          <w:rFonts w:ascii="Hind Light" w:hAnsi="Hind Light" w:cs="Hind Light"/>
          <w:color w:val="000000"/>
          <w:sz w:val="20"/>
          <w:szCs w:val="20"/>
        </w:rPr>
        <w:t xml:space="preserve"> (EPP, </w:t>
      </w:r>
      <w:r w:rsidR="00C822D8" w:rsidRPr="008E7651">
        <w:rPr>
          <w:rFonts w:ascii="Hind Light" w:hAnsi="Hind Light" w:cs="Hind Light"/>
          <w:color w:val="000000"/>
          <w:sz w:val="20"/>
          <w:szCs w:val="20"/>
        </w:rPr>
        <w:t>DE</w:t>
      </w:r>
      <w:r w:rsidR="00FF7767" w:rsidRPr="008E7651">
        <w:rPr>
          <w:rFonts w:ascii="Hind Light" w:hAnsi="Hind Light" w:cs="Hind Light"/>
          <w:color w:val="000000"/>
          <w:sz w:val="20"/>
          <w:szCs w:val="20"/>
        </w:rPr>
        <w:t xml:space="preserve">)'s </w:t>
      </w:r>
      <w:hyperlink r:id="rId9" w:history="1">
        <w:r w:rsidR="00FF7767" w:rsidRPr="008E7651">
          <w:rPr>
            <w:rStyle w:val="Lienhypertexte"/>
            <w:rFonts w:ascii="Hind Light" w:hAnsi="Hind Light" w:cs="Hind Light"/>
            <w:sz w:val="20"/>
            <w:szCs w:val="20"/>
          </w:rPr>
          <w:t>report</w:t>
        </w:r>
      </w:hyperlink>
      <w:r w:rsidR="00FF7767" w:rsidRPr="008E7651">
        <w:rPr>
          <w:rFonts w:ascii="Hind Light" w:hAnsi="Hind Light" w:cs="Hind Light"/>
          <w:color w:val="000000"/>
          <w:sz w:val="20"/>
          <w:szCs w:val="20"/>
        </w:rPr>
        <w:t xml:space="preserve"> on</w:t>
      </w:r>
      <w:r w:rsidR="00C822D8" w:rsidRPr="008E7651">
        <w:rPr>
          <w:rFonts w:ascii="Hind Light" w:hAnsi="Hind Light" w:cs="Hind Light"/>
          <w:color w:val="000000"/>
          <w:sz w:val="20"/>
          <w:szCs w:val="20"/>
        </w:rPr>
        <w:t xml:space="preserve"> the EU </w:t>
      </w:r>
      <w:proofErr w:type="spellStart"/>
      <w:r w:rsidR="00C822D8" w:rsidRPr="008E7651">
        <w:rPr>
          <w:rFonts w:ascii="Hind Light" w:hAnsi="Hind Light" w:cs="Hind Light"/>
          <w:color w:val="000000"/>
          <w:sz w:val="20"/>
          <w:szCs w:val="20"/>
        </w:rPr>
        <w:t>eGovernment</w:t>
      </w:r>
      <w:proofErr w:type="spellEnd"/>
      <w:r w:rsidR="00C822D8" w:rsidRPr="008E7651">
        <w:rPr>
          <w:rFonts w:ascii="Hind Light" w:hAnsi="Hind Light" w:cs="Hind Light"/>
          <w:color w:val="000000"/>
          <w:sz w:val="20"/>
          <w:szCs w:val="20"/>
        </w:rPr>
        <w:t xml:space="preserve"> Action Plan 2016-2020</w:t>
      </w:r>
      <w:r w:rsidR="000D0220" w:rsidRPr="008E7651">
        <w:rPr>
          <w:rFonts w:ascii="Hind Light" w:hAnsi="Hind Light" w:cs="Hind Light"/>
          <w:color w:val="000000"/>
          <w:sz w:val="20"/>
          <w:szCs w:val="20"/>
        </w:rPr>
        <w:t>.</w:t>
      </w:r>
    </w:p>
    <w:p w14:paraId="2949A6FA" w14:textId="77777777" w:rsidR="00D459D8" w:rsidRPr="008E7651" w:rsidRDefault="00D459D8" w:rsidP="00C822D8">
      <w:pPr>
        <w:pStyle w:val="Pardeliste"/>
        <w:numPr>
          <w:ilvl w:val="0"/>
          <w:numId w:val="20"/>
        </w:numPr>
        <w:spacing w:after="200" w:line="280" w:lineRule="exact"/>
        <w:jc w:val="both"/>
        <w:rPr>
          <w:rFonts w:ascii="Hind Light" w:eastAsia="Hind Light" w:hAnsi="Hind Light" w:cs="Hind Light"/>
          <w:b/>
          <w:sz w:val="20"/>
          <w:szCs w:val="20"/>
        </w:rPr>
      </w:pPr>
      <w:r w:rsidRPr="008E7651">
        <w:rPr>
          <w:rFonts w:ascii="Hind Light" w:hAnsi="Hind Light" w:cs="Hind Light"/>
          <w:color w:val="000000"/>
          <w:sz w:val="20"/>
          <w:szCs w:val="20"/>
        </w:rPr>
        <w:t>Among other things, the report highlights the importance of access to digital public services, and stresses the need for continuous support for broadband expansion. It also outlines the need for open data and to improve the digital skills of administrative staff.</w:t>
      </w:r>
    </w:p>
    <w:p w14:paraId="09977A9F" w14:textId="77777777" w:rsidR="000D0220" w:rsidRPr="008E7651" w:rsidRDefault="002E32F8" w:rsidP="00314222">
      <w:pPr>
        <w:pStyle w:val="Pardeliste"/>
        <w:numPr>
          <w:ilvl w:val="0"/>
          <w:numId w:val="20"/>
        </w:numPr>
        <w:spacing w:after="200" w:line="280" w:lineRule="exact"/>
        <w:jc w:val="both"/>
        <w:rPr>
          <w:rFonts w:ascii="Hind Light" w:hAnsi="Hind Light" w:cs="Hind Light"/>
          <w:color w:val="000000"/>
          <w:sz w:val="20"/>
          <w:szCs w:val="20"/>
        </w:rPr>
      </w:pPr>
      <w:r w:rsidRPr="008E7651">
        <w:rPr>
          <w:rFonts w:ascii="Hind Light" w:hAnsi="Hind Light" w:cs="Hind Light"/>
          <w:color w:val="000000"/>
          <w:sz w:val="20"/>
          <w:szCs w:val="20"/>
        </w:rPr>
        <w:t>A debate on the report is scheduled for the next plenary session in Strasbourg on 15 May, followed by a vote on 16 May</w:t>
      </w:r>
      <w:r w:rsidR="000D0220" w:rsidRPr="008E7651">
        <w:rPr>
          <w:rFonts w:ascii="Hind Light" w:hAnsi="Hind Light" w:cs="Hind Light"/>
          <w:color w:val="000000"/>
          <w:sz w:val="20"/>
          <w:szCs w:val="20"/>
        </w:rPr>
        <w:t>.</w:t>
      </w:r>
    </w:p>
    <w:p w14:paraId="4CCB232D" w14:textId="77777777" w:rsidR="007B3196" w:rsidRDefault="007B3196" w:rsidP="00314222">
      <w:pPr>
        <w:spacing w:line="280" w:lineRule="exact"/>
        <w:jc w:val="both"/>
        <w:rPr>
          <w:rFonts w:ascii="Hind Light" w:eastAsia="Hind Light" w:hAnsi="Hind Light" w:cs="Hind Light"/>
          <w:b/>
          <w:sz w:val="20"/>
          <w:szCs w:val="20"/>
        </w:rPr>
      </w:pPr>
    </w:p>
    <w:p w14:paraId="1347E946" w14:textId="77777777" w:rsidR="00591005" w:rsidRPr="008E7651" w:rsidRDefault="007346A2"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lastRenderedPageBreak/>
        <w:t xml:space="preserve">EU: </w:t>
      </w:r>
      <w:r w:rsidR="00A13251" w:rsidRPr="008E7651">
        <w:rPr>
          <w:rFonts w:ascii="Hind Light" w:eastAsia="Hind Light" w:hAnsi="Hind Light" w:cs="Hind Light"/>
          <w:b/>
          <w:sz w:val="20"/>
          <w:szCs w:val="20"/>
        </w:rPr>
        <w:t>EU tech firms call for platform legislation</w:t>
      </w:r>
    </w:p>
    <w:p w14:paraId="48CCEF28" w14:textId="77777777" w:rsidR="000714E8" w:rsidRPr="008E7651" w:rsidRDefault="00A13251" w:rsidP="00A13251">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Several tech companies, including Spotify, </w:t>
      </w:r>
      <w:proofErr w:type="spellStart"/>
      <w:r w:rsidRPr="008E7651">
        <w:rPr>
          <w:rFonts w:ascii="Hind Light" w:eastAsia="Hind Light" w:hAnsi="Hind Light" w:cs="Hind Light"/>
          <w:sz w:val="20"/>
          <w:szCs w:val="20"/>
        </w:rPr>
        <w:t>Deezer</w:t>
      </w:r>
      <w:proofErr w:type="spellEnd"/>
      <w:r w:rsidRPr="008E7651">
        <w:rPr>
          <w:rFonts w:ascii="Hind Light" w:eastAsia="Hind Light" w:hAnsi="Hind Light" w:cs="Hind Light"/>
          <w:sz w:val="20"/>
          <w:szCs w:val="20"/>
        </w:rPr>
        <w:t xml:space="preserve"> and Rocket Internet, </w:t>
      </w:r>
      <w:r w:rsidR="00D459D8" w:rsidRPr="008E7651">
        <w:rPr>
          <w:rFonts w:ascii="Hind Light" w:eastAsia="Hind Light" w:hAnsi="Hind Light" w:cs="Hind Light"/>
          <w:sz w:val="20"/>
          <w:szCs w:val="20"/>
        </w:rPr>
        <w:t>have addressed a letter to</w:t>
      </w:r>
      <w:r w:rsidRPr="008E7651">
        <w:rPr>
          <w:rFonts w:ascii="Hind Light" w:eastAsia="Hind Light" w:hAnsi="Hind Light" w:cs="Hind Light"/>
          <w:sz w:val="20"/>
          <w:szCs w:val="20"/>
        </w:rPr>
        <w:t xml:space="preserve"> the European Commission </w:t>
      </w:r>
      <w:r w:rsidR="00D459D8" w:rsidRPr="008E7651">
        <w:rPr>
          <w:rFonts w:ascii="Hind Light" w:eastAsia="Hind Light" w:hAnsi="Hind Light" w:cs="Hind Light"/>
          <w:sz w:val="20"/>
          <w:szCs w:val="20"/>
        </w:rPr>
        <w:t>proposing</w:t>
      </w:r>
      <w:r w:rsidRPr="008E7651">
        <w:rPr>
          <w:rFonts w:ascii="Hind Light" w:eastAsia="Hind Light" w:hAnsi="Hind Light" w:cs="Hind Light"/>
          <w:sz w:val="20"/>
          <w:szCs w:val="20"/>
        </w:rPr>
        <w:t xml:space="preserve"> concrete platform legislation </w:t>
      </w:r>
      <w:r w:rsidR="00D459D8" w:rsidRPr="008E7651">
        <w:rPr>
          <w:rFonts w:ascii="Hind Light" w:eastAsia="Hind Light" w:hAnsi="Hind Light" w:cs="Hind Light"/>
          <w:sz w:val="20"/>
          <w:szCs w:val="20"/>
        </w:rPr>
        <w:t>to prevent situations in which platforms turn into gatekeepers and abuse their privileged position.</w:t>
      </w:r>
      <w:r w:rsidRPr="008E7651">
        <w:rPr>
          <w:rFonts w:ascii="Hind Light" w:eastAsia="Hind Light" w:hAnsi="Hind Light" w:cs="Hind Light"/>
          <w:sz w:val="20"/>
          <w:szCs w:val="20"/>
        </w:rPr>
        <w:t xml:space="preserve"> </w:t>
      </w:r>
    </w:p>
    <w:p w14:paraId="035E2D30" w14:textId="6D5BCC20" w:rsidR="006D551A" w:rsidRPr="005B3246" w:rsidRDefault="00D459D8" w:rsidP="005B3246">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The letter calls for a “legislative framework covering business-to-business practices, based on non-controversial principles like non-discrimination, transparency, consumer choice and interoperability”</w:t>
      </w:r>
    </w:p>
    <w:p w14:paraId="4EF83D9D" w14:textId="77777777" w:rsidR="0094598F" w:rsidRPr="008E7651" w:rsidRDefault="0094598F" w:rsidP="00314222">
      <w:pPr>
        <w:spacing w:after="200" w:line="280" w:lineRule="exact"/>
        <w:jc w:val="both"/>
        <w:rPr>
          <w:rFonts w:ascii="Hind Light" w:eastAsia="Hind Light" w:hAnsi="Hind Light" w:cs="Hind Light"/>
          <w:color w:val="3A82E4"/>
        </w:rPr>
      </w:pPr>
      <w:r w:rsidRPr="008E7651">
        <w:rPr>
          <w:rFonts w:ascii="Hind Light" w:eastAsia="Hind Light" w:hAnsi="Hind Light" w:cs="Hind Light"/>
          <w:color w:val="3A82E4"/>
        </w:rPr>
        <w:t xml:space="preserve">Trust </w:t>
      </w:r>
    </w:p>
    <w:p w14:paraId="24608C33" w14:textId="77777777" w:rsidR="00A921CE" w:rsidRPr="008E7651" w:rsidRDefault="00D87B06"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EU: </w:t>
      </w:r>
      <w:r w:rsidR="005D5808" w:rsidRPr="008E7651">
        <w:rPr>
          <w:rFonts w:ascii="Hind Light" w:eastAsia="Hind Light" w:hAnsi="Hind Light" w:cs="Hind Light"/>
          <w:b/>
          <w:sz w:val="20"/>
          <w:szCs w:val="20"/>
        </w:rPr>
        <w:t>Industry Coa</w:t>
      </w:r>
      <w:r w:rsidR="00D459D8" w:rsidRPr="008E7651">
        <w:rPr>
          <w:rFonts w:ascii="Hind Light" w:eastAsia="Hind Light" w:hAnsi="Hind Light" w:cs="Hind Light"/>
          <w:b/>
          <w:sz w:val="20"/>
          <w:szCs w:val="20"/>
        </w:rPr>
        <w:t>lition on Data Protection calls on</w:t>
      </w:r>
      <w:r w:rsidR="005D5808" w:rsidRPr="008E7651">
        <w:rPr>
          <w:rFonts w:ascii="Hind Light" w:eastAsia="Hind Light" w:hAnsi="Hind Light" w:cs="Hind Light"/>
          <w:b/>
          <w:sz w:val="20"/>
          <w:szCs w:val="20"/>
        </w:rPr>
        <w:t xml:space="preserve"> EU to </w:t>
      </w:r>
      <w:r w:rsidR="00D459D8" w:rsidRPr="008E7651">
        <w:rPr>
          <w:rFonts w:ascii="Hind Light" w:eastAsia="Hind Light" w:hAnsi="Hind Light" w:cs="Hind Light"/>
          <w:b/>
          <w:sz w:val="20"/>
          <w:szCs w:val="20"/>
        </w:rPr>
        <w:t>ban</w:t>
      </w:r>
      <w:r w:rsidR="005D5808" w:rsidRPr="008E7651">
        <w:rPr>
          <w:rFonts w:ascii="Hind Light" w:eastAsia="Hind Light" w:hAnsi="Hind Light" w:cs="Hind Light"/>
          <w:b/>
          <w:sz w:val="20"/>
          <w:szCs w:val="20"/>
        </w:rPr>
        <w:t xml:space="preserve"> data localization </w:t>
      </w:r>
    </w:p>
    <w:p w14:paraId="26EF440A" w14:textId="77777777" w:rsidR="00A921CE" w:rsidRPr="008E7651" w:rsidRDefault="005D5808" w:rsidP="005D5808">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On 26 April, the Industry Coalition on Data Protection (ICDP) sent a </w:t>
      </w:r>
      <w:hyperlink r:id="rId10" w:history="1">
        <w:r w:rsidRPr="008E7651">
          <w:rPr>
            <w:rStyle w:val="Lienhypertexte"/>
            <w:rFonts w:ascii="Hind Light" w:eastAsia="Hind Light" w:hAnsi="Hind Light" w:cs="Hind Light"/>
            <w:sz w:val="20"/>
            <w:szCs w:val="20"/>
          </w:rPr>
          <w:t>letter</w:t>
        </w:r>
      </w:hyperlink>
      <w:r w:rsidRPr="008E7651">
        <w:rPr>
          <w:rFonts w:ascii="Hind Light" w:eastAsia="Hind Light" w:hAnsi="Hind Light" w:cs="Hind Light"/>
          <w:sz w:val="20"/>
          <w:szCs w:val="20"/>
        </w:rPr>
        <w:t xml:space="preserve"> to the European Commission </w:t>
      </w:r>
      <w:r w:rsidR="00D459D8" w:rsidRPr="008E7651">
        <w:rPr>
          <w:rFonts w:ascii="Hind Light" w:eastAsia="Hind Light" w:hAnsi="Hind Light" w:cs="Hind Light"/>
          <w:sz w:val="20"/>
          <w:szCs w:val="20"/>
        </w:rPr>
        <w:t xml:space="preserve">calling </w:t>
      </w:r>
      <w:r w:rsidR="009B39AB" w:rsidRPr="008E7651">
        <w:rPr>
          <w:rFonts w:ascii="Hind Light" w:eastAsia="Hind Light" w:hAnsi="Hind Light" w:cs="Hind Light"/>
          <w:sz w:val="20"/>
          <w:szCs w:val="20"/>
        </w:rPr>
        <w:t>on the issue of</w:t>
      </w:r>
      <w:r w:rsidRPr="008E7651">
        <w:rPr>
          <w:rFonts w:ascii="Hind Light" w:eastAsia="Hind Light" w:hAnsi="Hind Light" w:cs="Hind Light"/>
          <w:sz w:val="20"/>
          <w:szCs w:val="20"/>
        </w:rPr>
        <w:t xml:space="preserve"> data localization</w:t>
      </w:r>
      <w:r w:rsidR="00A921CE" w:rsidRPr="008E7651">
        <w:rPr>
          <w:rFonts w:ascii="Hind Light" w:eastAsia="Hind Light" w:hAnsi="Hind Light" w:cs="Hind Light"/>
          <w:sz w:val="20"/>
          <w:szCs w:val="20"/>
        </w:rPr>
        <w:t xml:space="preserve">. </w:t>
      </w:r>
    </w:p>
    <w:p w14:paraId="4412005C" w14:textId="77777777" w:rsidR="00C631A8" w:rsidRPr="008E7651" w:rsidRDefault="005D5808" w:rsidP="005D5808">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The ICDP called</w:t>
      </w:r>
      <w:r w:rsidR="009B39AB" w:rsidRPr="008E7651">
        <w:rPr>
          <w:rFonts w:ascii="Hind Light" w:eastAsia="Hind Light" w:hAnsi="Hind Light" w:cs="Hind Light"/>
          <w:sz w:val="20"/>
          <w:szCs w:val="20"/>
        </w:rPr>
        <w:t xml:space="preserve"> on</w:t>
      </w:r>
      <w:r w:rsidRPr="008E7651">
        <w:rPr>
          <w:rFonts w:ascii="Hind Light" w:eastAsia="Hind Light" w:hAnsi="Hind Light" w:cs="Hind Light"/>
          <w:sz w:val="20"/>
          <w:szCs w:val="20"/>
        </w:rPr>
        <w:t xml:space="preserve"> “the European Commission to present, without delay, an EU Regulation banning existing and future data localization measures, both in national legislation and public procurement rules, and enshrining the general principle of the free movement of data in EU law”</w:t>
      </w:r>
      <w:r w:rsidR="00C631A8" w:rsidRPr="008E7651">
        <w:rPr>
          <w:rFonts w:ascii="Hind Light" w:eastAsia="Hind Light" w:hAnsi="Hind Light" w:cs="Hind Light"/>
          <w:sz w:val="20"/>
          <w:szCs w:val="20"/>
        </w:rPr>
        <w:t xml:space="preserve">. </w:t>
      </w:r>
    </w:p>
    <w:p w14:paraId="01A4A344" w14:textId="77777777" w:rsidR="0031787A" w:rsidRPr="008E7651" w:rsidRDefault="0031787A" w:rsidP="0031787A">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Belgium: </w:t>
      </w:r>
      <w:r w:rsidR="009B39AB" w:rsidRPr="008E7651">
        <w:rPr>
          <w:rFonts w:ascii="Hind Light" w:eastAsia="Hind Light" w:hAnsi="Hind Light" w:cs="Hind Light"/>
          <w:b/>
          <w:sz w:val="20"/>
          <w:szCs w:val="20"/>
        </w:rPr>
        <w:t>Belgium adopts</w:t>
      </w:r>
      <w:r w:rsidRPr="008E7651">
        <w:rPr>
          <w:rFonts w:ascii="Hind Light" w:eastAsia="Hind Light" w:hAnsi="Hind Light" w:cs="Hind Light"/>
          <w:b/>
          <w:sz w:val="20"/>
          <w:szCs w:val="20"/>
        </w:rPr>
        <w:t xml:space="preserve"> cyber emergency plan</w:t>
      </w:r>
    </w:p>
    <w:p w14:paraId="24181304" w14:textId="77777777" w:rsidR="0031787A" w:rsidRPr="008E7651" w:rsidRDefault="0031787A" w:rsidP="0031787A">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On 28 April, the Belgian government approved a national cyber emergency developed by the </w:t>
      </w:r>
      <w:proofErr w:type="spellStart"/>
      <w:r w:rsidRPr="008E7651">
        <w:rPr>
          <w:rFonts w:ascii="Hind Light" w:eastAsia="Hind Light" w:hAnsi="Hind Light" w:cs="Hind Light"/>
          <w:sz w:val="20"/>
          <w:szCs w:val="20"/>
        </w:rPr>
        <w:t>Center</w:t>
      </w:r>
      <w:proofErr w:type="spellEnd"/>
      <w:r w:rsidRPr="008E7651">
        <w:rPr>
          <w:rFonts w:ascii="Hind Light" w:eastAsia="Hind Light" w:hAnsi="Hind Light" w:cs="Hind Light"/>
          <w:sz w:val="20"/>
          <w:szCs w:val="20"/>
        </w:rPr>
        <w:t xml:space="preserve"> for Cyber Security (CCB). The plan aims at coordinating security and emergency services in the event of a state-targeted cyberattack against nuclear, banking, railway, telecoms and other facilities. </w:t>
      </w:r>
    </w:p>
    <w:p w14:paraId="4A9E337B" w14:textId="77777777" w:rsidR="0031787A" w:rsidRPr="008E7651" w:rsidRDefault="0031787A" w:rsidP="0031787A">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The Belgian government started drafting its emergency plan in 2015, following the adoption of the Network and Information Security Directive, which obliged countries to implement a national cybersecurity strategy.</w:t>
      </w:r>
    </w:p>
    <w:p w14:paraId="3229CF69" w14:textId="77777777" w:rsidR="0031787A" w:rsidRPr="008E7651" w:rsidRDefault="0031787A" w:rsidP="0031787A">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EU: Free flow of data a priority of the upcoming Estonian presidency of the Council of the EU</w:t>
      </w:r>
    </w:p>
    <w:p w14:paraId="0906C983" w14:textId="77777777" w:rsidR="0031787A" w:rsidRPr="008E7651" w:rsidRDefault="0031787A" w:rsidP="0031787A">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Estonian Prime Minister </w:t>
      </w:r>
      <w:proofErr w:type="spellStart"/>
      <w:r w:rsidRPr="008E7651">
        <w:rPr>
          <w:rFonts w:ascii="Hind Light" w:eastAsia="Hind Light" w:hAnsi="Hind Light" w:cs="Hind Light"/>
          <w:sz w:val="20"/>
          <w:szCs w:val="20"/>
        </w:rPr>
        <w:t>Jüri</w:t>
      </w:r>
      <w:proofErr w:type="spellEnd"/>
      <w:r w:rsidRPr="008E7651">
        <w:rPr>
          <w:rFonts w:ascii="Hind Light" w:eastAsia="Hind Light" w:hAnsi="Hind Light" w:cs="Hind Light"/>
          <w:sz w:val="20"/>
          <w:szCs w:val="20"/>
        </w:rPr>
        <w:t xml:space="preserve"> </w:t>
      </w:r>
      <w:proofErr w:type="spellStart"/>
      <w:r w:rsidRPr="008E7651">
        <w:rPr>
          <w:rFonts w:ascii="Hind Light" w:eastAsia="Hind Light" w:hAnsi="Hind Light" w:cs="Hind Light"/>
          <w:sz w:val="20"/>
          <w:szCs w:val="20"/>
        </w:rPr>
        <w:t>Ratas</w:t>
      </w:r>
      <w:proofErr w:type="spellEnd"/>
      <w:r w:rsidRPr="008E7651">
        <w:rPr>
          <w:rFonts w:ascii="Hind Light" w:eastAsia="Hind Light" w:hAnsi="Hind Light" w:cs="Hind Light"/>
          <w:sz w:val="20"/>
          <w:szCs w:val="20"/>
        </w:rPr>
        <w:t xml:space="preserve"> stressed digital affairs will be a priority of his country’s presidency from 1 July 2017. Estonia will focus on </w:t>
      </w:r>
      <w:r w:rsidR="009B39AB" w:rsidRPr="008E7651">
        <w:rPr>
          <w:rFonts w:ascii="Hind Light" w:eastAsia="Hind Light" w:hAnsi="Hind Light" w:cs="Hind Light"/>
          <w:sz w:val="20"/>
          <w:szCs w:val="20"/>
        </w:rPr>
        <w:t>promoting</w:t>
      </w:r>
      <w:r w:rsidRPr="008E7651">
        <w:rPr>
          <w:rFonts w:ascii="Hind Light" w:eastAsia="Hind Light" w:hAnsi="Hind Light" w:cs="Hind Light"/>
          <w:sz w:val="20"/>
          <w:szCs w:val="20"/>
        </w:rPr>
        <w:t xml:space="preserve"> an “open and innovative” continent and “a digital Europe and the free movement of data”. </w:t>
      </w:r>
    </w:p>
    <w:p w14:paraId="646D5C50" w14:textId="77777777" w:rsidR="0031787A" w:rsidRPr="008E7651" w:rsidRDefault="0031787A" w:rsidP="0031787A">
      <w:pPr>
        <w:pStyle w:val="Pardeliste"/>
        <w:numPr>
          <w:ilvl w:val="0"/>
          <w:numId w:val="20"/>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Commenting on the Presidency’s plans, Commission President Jean-Claude Juncker said: “We would like Estonia to focus on digital because Estonia has a real outstanding expertise on digital.” Andrus Ansip, the Commission Vice-President for digital affairs also met </w:t>
      </w:r>
      <w:proofErr w:type="spellStart"/>
      <w:r w:rsidRPr="008E7651">
        <w:rPr>
          <w:rFonts w:ascii="Hind Light" w:eastAsia="Hind Light" w:hAnsi="Hind Light" w:cs="Hind Light"/>
          <w:sz w:val="20"/>
          <w:szCs w:val="20"/>
        </w:rPr>
        <w:t>Urve</w:t>
      </w:r>
      <w:proofErr w:type="spellEnd"/>
      <w:r w:rsidRPr="008E7651">
        <w:rPr>
          <w:rFonts w:ascii="Hind Light" w:eastAsia="Hind Light" w:hAnsi="Hind Light" w:cs="Hind Light"/>
          <w:sz w:val="20"/>
          <w:szCs w:val="20"/>
        </w:rPr>
        <w:t xml:space="preserve"> Palo, Estonia’s Minister for entrepreneurship and technology this week. </w:t>
      </w:r>
    </w:p>
    <w:p w14:paraId="527B4BF8" w14:textId="77777777" w:rsidR="00C83CED" w:rsidRPr="008E7651" w:rsidRDefault="00C83CED" w:rsidP="00C83CED">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EU: Europol's new regulation entering into force </w:t>
      </w:r>
    </w:p>
    <w:p w14:paraId="5F1E39F1" w14:textId="77777777" w:rsidR="00C83CED" w:rsidRPr="008E7651" w:rsidRDefault="00C83CED" w:rsidP="009B39AB">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On 1 May, Europol's </w:t>
      </w:r>
      <w:hyperlink r:id="rId11" w:history="1">
        <w:r w:rsidRPr="008E7651">
          <w:rPr>
            <w:rStyle w:val="Lienhypertexte"/>
            <w:rFonts w:ascii="Hind Light" w:eastAsia="Hind Light" w:hAnsi="Hind Light" w:cs="Hind Light"/>
            <w:sz w:val="20"/>
            <w:szCs w:val="20"/>
          </w:rPr>
          <w:t>new Regulation</w:t>
        </w:r>
      </w:hyperlink>
      <w:r w:rsidRPr="008E7651">
        <w:rPr>
          <w:rFonts w:ascii="Hind Light" w:eastAsia="Hind Light" w:hAnsi="Hind Light" w:cs="Hind Light"/>
          <w:sz w:val="20"/>
          <w:szCs w:val="20"/>
        </w:rPr>
        <w:t xml:space="preserve"> entered into force and takes effect in all EU Member States. The new regulation was adopted on 11 May 2016 </w:t>
      </w:r>
      <w:r w:rsidR="004915DE" w:rsidRPr="008E7651">
        <w:rPr>
          <w:rFonts w:ascii="Hind Light" w:eastAsia="Hind Light" w:hAnsi="Hind Light" w:cs="Hind Light"/>
          <w:sz w:val="20"/>
          <w:szCs w:val="20"/>
        </w:rPr>
        <w:t>and establishes Europol</w:t>
      </w:r>
      <w:r w:rsidRPr="008E7651">
        <w:rPr>
          <w:rFonts w:ascii="Hind Light" w:eastAsia="Hind Light" w:hAnsi="Hind Light" w:cs="Hind Light"/>
          <w:sz w:val="20"/>
          <w:szCs w:val="20"/>
        </w:rPr>
        <w:t xml:space="preserve"> as the European Union Agency for Law Enforcement Cooperation.</w:t>
      </w:r>
      <w:r w:rsidR="009B39AB" w:rsidRPr="008E7651">
        <w:rPr>
          <w:rFonts w:ascii="Hind Light" w:eastAsia="Hind Light" w:hAnsi="Hind Light" w:cs="Hind Light"/>
          <w:sz w:val="20"/>
          <w:szCs w:val="20"/>
        </w:rPr>
        <w:t xml:space="preserve"> The regulation provides updated powers to enable Europol to step up efforts to fight terrorism, cybercrime and other serious and organised forms of crime</w:t>
      </w:r>
      <w:r w:rsidR="008E7651">
        <w:rPr>
          <w:rFonts w:ascii="Hind Light" w:eastAsia="Hind Light" w:hAnsi="Hind Light" w:cs="Hind Light"/>
          <w:sz w:val="20"/>
          <w:szCs w:val="20"/>
        </w:rPr>
        <w:t>.</w:t>
      </w:r>
    </w:p>
    <w:p w14:paraId="25A1AC04" w14:textId="77777777" w:rsidR="00C83CED" w:rsidRPr="008E7651" w:rsidRDefault="00C83CED" w:rsidP="00C83CED">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On 2 May, </w:t>
      </w:r>
      <w:r w:rsidR="009B39AB" w:rsidRPr="008E7651">
        <w:rPr>
          <w:rFonts w:ascii="Hind Light" w:eastAsia="Hind Light" w:hAnsi="Hind Light" w:cs="Hind Light"/>
          <w:sz w:val="20"/>
          <w:szCs w:val="20"/>
        </w:rPr>
        <w:t>Europol, i</w:t>
      </w:r>
      <w:r w:rsidRPr="008E7651">
        <w:rPr>
          <w:rFonts w:ascii="Hind Light" w:eastAsia="Hind Light" w:hAnsi="Hind Light" w:cs="Hind Light"/>
          <w:sz w:val="20"/>
          <w:szCs w:val="20"/>
        </w:rPr>
        <w:t>n a coordinated EU action, took down 2,068 pieces of terrorist content linked to ISIS and al-Qaeda hosted on 52 online platforms.</w:t>
      </w:r>
    </w:p>
    <w:p w14:paraId="4650EAA6" w14:textId="77777777" w:rsidR="00BB6F4A" w:rsidRPr="008E7651" w:rsidRDefault="00BB6F4A"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 xml:space="preserve">EU: </w:t>
      </w:r>
      <w:r w:rsidR="005D5808" w:rsidRPr="008E7651">
        <w:rPr>
          <w:rFonts w:ascii="Hind Light" w:eastAsia="Hind Light" w:hAnsi="Hind Light" w:cs="Hind Light"/>
          <w:b/>
          <w:sz w:val="20"/>
          <w:szCs w:val="20"/>
        </w:rPr>
        <w:t>European Commission states Brexit deal should solve police data exchange</w:t>
      </w:r>
    </w:p>
    <w:p w14:paraId="2946A9F0" w14:textId="77777777" w:rsidR="00D5071F" w:rsidRPr="008E7651" w:rsidRDefault="005D5808" w:rsidP="005D5808">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On 3 May, the European Commission said that the Brexit negotiations will include talks about how data in investi</w:t>
      </w:r>
      <w:r w:rsidR="009B39AB" w:rsidRPr="008E7651">
        <w:rPr>
          <w:rFonts w:ascii="Hind Light" w:eastAsia="Hind Light" w:hAnsi="Hind Light" w:cs="Hind Light"/>
          <w:sz w:val="20"/>
          <w:szCs w:val="20"/>
        </w:rPr>
        <w:t xml:space="preserve">gations is exchanged during and, </w:t>
      </w:r>
      <w:r w:rsidRPr="008E7651">
        <w:rPr>
          <w:rFonts w:ascii="Hind Light" w:eastAsia="Hind Light" w:hAnsi="Hind Light" w:cs="Hind Light"/>
          <w:sz w:val="20"/>
          <w:szCs w:val="20"/>
        </w:rPr>
        <w:t xml:space="preserve">in </w:t>
      </w:r>
      <w:r w:rsidR="009B39AB" w:rsidRPr="008E7651">
        <w:rPr>
          <w:rFonts w:ascii="Hind Light" w:eastAsia="Hind Light" w:hAnsi="Hind Light" w:cs="Hind Light"/>
          <w:sz w:val="20"/>
          <w:szCs w:val="20"/>
        </w:rPr>
        <w:t xml:space="preserve">some cases, even after the UK’s exit from </w:t>
      </w:r>
      <w:r w:rsidRPr="008E7651">
        <w:rPr>
          <w:rFonts w:ascii="Hind Light" w:eastAsia="Hind Light" w:hAnsi="Hind Light" w:cs="Hind Light"/>
          <w:sz w:val="20"/>
          <w:szCs w:val="20"/>
        </w:rPr>
        <w:t>the EU</w:t>
      </w:r>
      <w:r w:rsidR="00DD3B3E" w:rsidRPr="008E7651">
        <w:rPr>
          <w:rFonts w:ascii="Hind Light" w:eastAsia="Hind Light" w:hAnsi="Hind Light" w:cs="Hind Light"/>
          <w:sz w:val="20"/>
          <w:szCs w:val="20"/>
        </w:rPr>
        <w:t>.</w:t>
      </w:r>
    </w:p>
    <w:p w14:paraId="16F2288B" w14:textId="77777777" w:rsidR="00DD3B3E" w:rsidRPr="008E7651" w:rsidRDefault="005D5808" w:rsidP="005D5808">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lastRenderedPageBreak/>
        <w:t xml:space="preserve">According to the </w:t>
      </w:r>
      <w:hyperlink r:id="rId12" w:history="1">
        <w:r w:rsidRPr="008E7651">
          <w:rPr>
            <w:rStyle w:val="Lienhypertexte"/>
            <w:rFonts w:ascii="Hind Light" w:eastAsia="Hind Light" w:hAnsi="Hind Light" w:cs="Hind Light"/>
            <w:sz w:val="20"/>
            <w:szCs w:val="20"/>
          </w:rPr>
          <w:t>Annex</w:t>
        </w:r>
      </w:hyperlink>
      <w:r w:rsidRPr="008E7651">
        <w:rPr>
          <w:rFonts w:ascii="Hind Light" w:eastAsia="Hind Light" w:hAnsi="Hind Light" w:cs="Hind Light"/>
          <w:sz w:val="20"/>
          <w:szCs w:val="20"/>
        </w:rPr>
        <w:t xml:space="preserve"> to the European Commission’s Recommendation for a Council Decision, the EU and British police and investigators should continue to have access to data and electronic evidence for cases that are ongoing when the U.K. leaves the bloc</w:t>
      </w:r>
      <w:r w:rsidR="00DD3B3E" w:rsidRPr="008E7651">
        <w:rPr>
          <w:rFonts w:ascii="Hind Light" w:eastAsia="Hind Light" w:hAnsi="Hind Light" w:cs="Hind Light"/>
          <w:sz w:val="20"/>
          <w:szCs w:val="20"/>
        </w:rPr>
        <w:t>.</w:t>
      </w:r>
    </w:p>
    <w:bookmarkEnd w:id="0"/>
    <w:p w14:paraId="630A137E" w14:textId="77777777" w:rsidR="002C058E" w:rsidRPr="008E7651" w:rsidRDefault="00C822D8" w:rsidP="00314222">
      <w:pPr>
        <w:spacing w:line="280" w:lineRule="exact"/>
        <w:jc w:val="both"/>
        <w:rPr>
          <w:rFonts w:ascii="Hind Light" w:eastAsia="Hind Light" w:hAnsi="Hind Light" w:cs="Hind Light"/>
          <w:b/>
          <w:sz w:val="20"/>
          <w:szCs w:val="20"/>
        </w:rPr>
      </w:pPr>
      <w:r w:rsidRPr="008E7651">
        <w:rPr>
          <w:rFonts w:ascii="Hind Light" w:eastAsia="Hind Light" w:hAnsi="Hind Light" w:cs="Hind Light"/>
          <w:b/>
          <w:sz w:val="20"/>
          <w:szCs w:val="20"/>
        </w:rPr>
        <w:t>EU: European Commission unveils new proposal on access to corporate data</w:t>
      </w:r>
    </w:p>
    <w:p w14:paraId="149AAF0E" w14:textId="77777777" w:rsidR="002C058E" w:rsidRPr="008E7651" w:rsidRDefault="00C822D8" w:rsidP="00C822D8">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On 2 May, the European Commission unveiled a </w:t>
      </w:r>
      <w:hyperlink r:id="rId13" w:history="1">
        <w:r w:rsidRPr="008E7651">
          <w:rPr>
            <w:rStyle w:val="Lienhypertexte"/>
            <w:rFonts w:ascii="Hind Light" w:eastAsia="Hind Light" w:hAnsi="Hind Light" w:cs="Hind Light"/>
            <w:sz w:val="20"/>
            <w:szCs w:val="20"/>
          </w:rPr>
          <w:t>proposal</w:t>
        </w:r>
      </w:hyperlink>
      <w:r w:rsidRPr="008E7651">
        <w:rPr>
          <w:rFonts w:ascii="Hind Light" w:eastAsia="Hind Light" w:hAnsi="Hind Light" w:cs="Hind Light"/>
          <w:sz w:val="20"/>
          <w:szCs w:val="20"/>
        </w:rPr>
        <w:t xml:space="preserve"> that could significantly expand its powers to request access to sensitive corporate data as a way to enforce EU single market rules or to inform new pieces of legislation</w:t>
      </w:r>
      <w:r w:rsidR="00DF1E5A" w:rsidRPr="008E7651">
        <w:rPr>
          <w:rFonts w:ascii="Hind Light" w:eastAsia="Hind Light" w:hAnsi="Hind Light" w:cs="Hind Light"/>
          <w:sz w:val="20"/>
          <w:szCs w:val="20"/>
        </w:rPr>
        <w:t>.</w:t>
      </w:r>
    </w:p>
    <w:p w14:paraId="0D3A5D3E" w14:textId="77777777" w:rsidR="00F678C3" w:rsidRPr="008E7651" w:rsidRDefault="00F678C3" w:rsidP="00F678C3">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According to the proposal, firms which refuse to comply could be fined up to 1% of their turnover from the previous year, on top of a possible fine of up to 5% of daily turnover. In “targeted” cases, when neither national authorities </w:t>
      </w:r>
      <w:r w:rsidR="00630299" w:rsidRPr="008E7651">
        <w:rPr>
          <w:rFonts w:ascii="Hind Light" w:eastAsia="Hind Light" w:hAnsi="Hind Light" w:cs="Hind Light"/>
          <w:sz w:val="20"/>
          <w:szCs w:val="20"/>
        </w:rPr>
        <w:t>n</w:t>
      </w:r>
      <w:r w:rsidRPr="008E7651">
        <w:rPr>
          <w:rFonts w:ascii="Hind Light" w:eastAsia="Hind Light" w:hAnsi="Hind Light" w:cs="Hind Light"/>
          <w:sz w:val="20"/>
          <w:szCs w:val="20"/>
        </w:rPr>
        <w:t>or the companies involved have voluntarily provided the information, the European Commission would be able to request the data directly from the firms.</w:t>
      </w:r>
    </w:p>
    <w:p w14:paraId="1317CCFF" w14:textId="77777777" w:rsidR="002C058E" w:rsidRPr="008E7651" w:rsidRDefault="00C822D8" w:rsidP="00C822D8">
      <w:pPr>
        <w:pStyle w:val="Pardeliste"/>
        <w:numPr>
          <w:ilvl w:val="0"/>
          <w:numId w:val="21"/>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Companies have already spoken up opposing the proposal, arguing it would force them to disclose “sensitive” business information to EU authorities upon request</w:t>
      </w:r>
      <w:r w:rsidR="00902EEB" w:rsidRPr="008E7651">
        <w:rPr>
          <w:rFonts w:ascii="Hind Light" w:eastAsia="Hind Light" w:hAnsi="Hind Light" w:cs="Hind Light"/>
          <w:sz w:val="20"/>
          <w:szCs w:val="20"/>
        </w:rPr>
        <w:t>.</w:t>
      </w:r>
    </w:p>
    <w:p w14:paraId="3A121338" w14:textId="77777777" w:rsidR="00E34DC8" w:rsidRPr="008E7651" w:rsidRDefault="002876B3" w:rsidP="00314222">
      <w:pPr>
        <w:spacing w:line="280" w:lineRule="exact"/>
        <w:jc w:val="both"/>
        <w:rPr>
          <w:rFonts w:ascii="Hind Light" w:eastAsia="Hind Light" w:hAnsi="Hind Light" w:cs="Hind Light"/>
          <w:b/>
          <w:sz w:val="20"/>
          <w:szCs w:val="20"/>
        </w:rPr>
      </w:pPr>
      <w:bookmarkStart w:id="1" w:name="_GoBack"/>
      <w:bookmarkEnd w:id="1"/>
      <w:r w:rsidRPr="008E7651">
        <w:rPr>
          <w:rFonts w:ascii="Hind Light" w:eastAsia="Hind Light" w:hAnsi="Hind Light" w:cs="Hind Light"/>
          <w:b/>
          <w:sz w:val="20"/>
          <w:szCs w:val="20"/>
        </w:rPr>
        <w:t>EU</w:t>
      </w:r>
      <w:r w:rsidR="00E34DC8" w:rsidRPr="008E7651">
        <w:rPr>
          <w:rFonts w:ascii="Hind Light" w:eastAsia="Hind Light" w:hAnsi="Hind Light" w:cs="Hind Light"/>
          <w:b/>
          <w:sz w:val="20"/>
          <w:szCs w:val="20"/>
        </w:rPr>
        <w:t xml:space="preserve">: </w:t>
      </w:r>
      <w:r w:rsidRPr="008E7651">
        <w:rPr>
          <w:rFonts w:ascii="Hind Light" w:eastAsia="Hind Light" w:hAnsi="Hind Light" w:cs="Hind Light"/>
          <w:b/>
          <w:sz w:val="20"/>
          <w:szCs w:val="20"/>
        </w:rPr>
        <w:t>EU privacy watchdog targets Big Data and Artificial Intelligence</w:t>
      </w:r>
    </w:p>
    <w:p w14:paraId="62781885" w14:textId="77777777" w:rsidR="00E34DC8" w:rsidRPr="008E7651" w:rsidRDefault="002876B3" w:rsidP="002876B3">
      <w:pPr>
        <w:pStyle w:val="Pardeliste"/>
        <w:numPr>
          <w:ilvl w:val="0"/>
          <w:numId w:val="38"/>
        </w:numPr>
        <w:spacing w:after="200" w:line="280" w:lineRule="exact"/>
        <w:jc w:val="both"/>
        <w:rPr>
          <w:rFonts w:ascii="Hind Light" w:eastAsia="Hind Light" w:hAnsi="Hind Light" w:cs="Hind Light"/>
          <w:sz w:val="20"/>
          <w:szCs w:val="20"/>
        </w:rPr>
      </w:pPr>
      <w:r w:rsidRPr="008E7651">
        <w:rPr>
          <w:rFonts w:ascii="Hind Light" w:eastAsia="Hind Light" w:hAnsi="Hind Light" w:cs="Hind Light"/>
          <w:sz w:val="20"/>
          <w:szCs w:val="20"/>
        </w:rPr>
        <w:t xml:space="preserve">On 5 May, European Data Protection Supervisor (EDPS), Giovanni </w:t>
      </w:r>
      <w:proofErr w:type="spellStart"/>
      <w:r w:rsidRPr="008E7651">
        <w:rPr>
          <w:rFonts w:ascii="Hind Light" w:eastAsia="Hind Light" w:hAnsi="Hind Light" w:cs="Hind Light"/>
          <w:sz w:val="20"/>
          <w:szCs w:val="20"/>
        </w:rPr>
        <w:t>Buttarelli</w:t>
      </w:r>
      <w:proofErr w:type="spellEnd"/>
      <w:r w:rsidRPr="008E7651">
        <w:rPr>
          <w:rFonts w:ascii="Hind Light" w:eastAsia="Hind Light" w:hAnsi="Hind Light" w:cs="Hind Light"/>
          <w:sz w:val="20"/>
          <w:szCs w:val="20"/>
        </w:rPr>
        <w:t xml:space="preserve">, said at the presentation of the EDPS’ </w:t>
      </w:r>
      <w:hyperlink r:id="rId14" w:history="1">
        <w:r w:rsidRPr="008E7651">
          <w:rPr>
            <w:rStyle w:val="Lienhypertexte"/>
            <w:rFonts w:ascii="Hind Light" w:eastAsia="Hind Light" w:hAnsi="Hind Light" w:cs="Hind Light"/>
            <w:sz w:val="20"/>
            <w:szCs w:val="20"/>
          </w:rPr>
          <w:t>annual report</w:t>
        </w:r>
      </w:hyperlink>
      <w:r w:rsidRPr="008E7651">
        <w:rPr>
          <w:rFonts w:ascii="Hind Light" w:eastAsia="Hind Light" w:hAnsi="Hind Light" w:cs="Hind Light"/>
          <w:sz w:val="20"/>
          <w:szCs w:val="20"/>
        </w:rPr>
        <w:t xml:space="preserve"> that his office will watch closely how Internet companies use big data and artificial intelligence</w:t>
      </w:r>
      <w:r w:rsidR="00944BE8" w:rsidRPr="008E7651">
        <w:rPr>
          <w:rFonts w:ascii="Hind Light" w:eastAsia="Hind Light" w:hAnsi="Hind Light" w:cs="Hind Light"/>
          <w:sz w:val="20"/>
          <w:szCs w:val="20"/>
        </w:rPr>
        <w:t>.</w:t>
      </w:r>
    </w:p>
    <w:p w14:paraId="3451839A" w14:textId="77777777" w:rsidR="00331FED" w:rsidRPr="008E7651" w:rsidRDefault="002876B3" w:rsidP="00D13F6B">
      <w:pPr>
        <w:pStyle w:val="Pardeliste"/>
        <w:numPr>
          <w:ilvl w:val="0"/>
          <w:numId w:val="38"/>
        </w:numPr>
        <w:spacing w:after="200" w:line="280" w:lineRule="exact"/>
        <w:jc w:val="both"/>
        <w:rPr>
          <w:rFonts w:ascii="Hind Light" w:hAnsi="Hind Light" w:cs="Hind Light"/>
          <w:sz w:val="20"/>
          <w:szCs w:val="20"/>
        </w:rPr>
      </w:pPr>
      <w:r w:rsidRPr="008E7651">
        <w:rPr>
          <w:rFonts w:ascii="Hind Light" w:eastAsia="Hind Light" w:hAnsi="Hind Light" w:cs="Hind Light"/>
          <w:sz w:val="20"/>
          <w:szCs w:val="20"/>
        </w:rPr>
        <w:t xml:space="preserve">Giovanni </w:t>
      </w:r>
      <w:proofErr w:type="spellStart"/>
      <w:r w:rsidRPr="008E7651">
        <w:rPr>
          <w:rFonts w:ascii="Hind Light" w:eastAsia="Hind Light" w:hAnsi="Hind Light" w:cs="Hind Light"/>
          <w:sz w:val="20"/>
          <w:szCs w:val="20"/>
        </w:rPr>
        <w:t>Buttarelli</w:t>
      </w:r>
      <w:proofErr w:type="spellEnd"/>
      <w:r w:rsidRPr="008E7651">
        <w:rPr>
          <w:rFonts w:ascii="Hind Light" w:eastAsia="Hind Light" w:hAnsi="Hind Light" w:cs="Hind Light"/>
          <w:sz w:val="20"/>
          <w:szCs w:val="20"/>
        </w:rPr>
        <w:t xml:space="preserve"> has also stated “this issue </w:t>
      </w:r>
      <w:r w:rsidR="0051620C" w:rsidRPr="008E7651">
        <w:rPr>
          <w:rFonts w:ascii="Hind Light" w:eastAsia="Hind Light" w:hAnsi="Hind Light" w:cs="Hind Light"/>
          <w:sz w:val="20"/>
          <w:szCs w:val="20"/>
        </w:rPr>
        <w:t xml:space="preserve">should be more at the top of EDPS’ </w:t>
      </w:r>
      <w:r w:rsidRPr="008E7651">
        <w:rPr>
          <w:rFonts w:ascii="Hind Light" w:eastAsia="Hind Light" w:hAnsi="Hind Light" w:cs="Hind Light"/>
          <w:sz w:val="20"/>
          <w:szCs w:val="20"/>
        </w:rPr>
        <w:t>political agenda</w:t>
      </w:r>
      <w:r w:rsidR="0051620C" w:rsidRPr="008E7651">
        <w:rPr>
          <w:rFonts w:ascii="Hind Light" w:eastAsia="Hind Light" w:hAnsi="Hind Light" w:cs="Hind Light"/>
          <w:sz w:val="20"/>
          <w:szCs w:val="20"/>
        </w:rPr>
        <w:t>” and the watchdog should be “</w:t>
      </w:r>
      <w:r w:rsidRPr="008E7651">
        <w:rPr>
          <w:rFonts w:ascii="Hind Light" w:eastAsia="Hind Light" w:hAnsi="Hind Light" w:cs="Hind Light"/>
          <w:sz w:val="20"/>
          <w:szCs w:val="20"/>
        </w:rPr>
        <w:t>as data protection authorities, more inclusive towards new technologies”</w:t>
      </w:r>
      <w:r w:rsidR="004F1AD2" w:rsidRPr="008E7651">
        <w:rPr>
          <w:rFonts w:ascii="Hind Light" w:eastAsia="Hind Light" w:hAnsi="Hind Light" w:cs="Hind Light"/>
          <w:sz w:val="20"/>
          <w:szCs w:val="20"/>
        </w:rPr>
        <w:t>.</w:t>
      </w:r>
    </w:p>
    <w:sectPr w:rsidR="00331FED" w:rsidRPr="008E7651" w:rsidSect="00CC5B49">
      <w:headerReference w:type="default" r:id="rId15"/>
      <w:footerReference w:type="default" r:id="rId16"/>
      <w:headerReference w:type="first" r:id="rId17"/>
      <w:footerReference w:type="first" r:id="rId1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F1324" w14:textId="77777777" w:rsidR="00244F78" w:rsidRDefault="00244F78" w:rsidP="0094598F">
      <w:r>
        <w:separator/>
      </w:r>
    </w:p>
  </w:endnote>
  <w:endnote w:type="continuationSeparator" w:id="0">
    <w:p w14:paraId="68864B6D" w14:textId="77777777" w:rsidR="00244F78" w:rsidRDefault="00244F7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0A548"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39F8B0DE" wp14:editId="14A603C7">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proofErr w:type="spellStart"/>
    <w:r w:rsidRPr="00236E16">
      <w:t>internetsociety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4BF41" w14:textId="77777777" w:rsidR="00CC5B49" w:rsidRDefault="00CC5B49">
    <w:pPr>
      <w:pStyle w:val="Pieddepage"/>
    </w:pPr>
    <w:r>
      <w:rPr>
        <w:rFonts w:ascii="Hind Medium" w:hAnsi="Hind Medium"/>
      </w:rPr>
      <w:t>I</w:t>
    </w:r>
    <w:r w:rsidRPr="00236E16">
      <w:rPr>
        <w:rFonts w:ascii="Hind Medium" w:hAnsi="Hind Medium"/>
      </w:rPr>
      <w:t>nternetsociety.org</w:t>
    </w:r>
    <w:r>
      <w:tab/>
    </w:r>
    <w:r w:rsidRPr="009F2B94">
      <w:t>@</w:t>
    </w:r>
    <w:proofErr w:type="spellStart"/>
    <w:r w:rsidRPr="00236E16">
      <w:t>internetsociety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32801" w14:textId="77777777" w:rsidR="00244F78" w:rsidRDefault="00244F78" w:rsidP="0094598F">
      <w:r>
        <w:separator/>
      </w:r>
    </w:p>
  </w:footnote>
  <w:footnote w:type="continuationSeparator" w:id="0">
    <w:p w14:paraId="76C64CFB" w14:textId="77777777" w:rsidR="00244F78" w:rsidRDefault="00244F7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C518"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B3246">
      <w:rPr>
        <w:rStyle w:val="Numrodepage"/>
        <w:noProof/>
        <w:sz w:val="18"/>
        <w:szCs w:val="18"/>
      </w:rPr>
      <w:t>3</w:t>
    </w:r>
    <w:r w:rsidRPr="00E005F2">
      <w:rPr>
        <w:rStyle w:val="Numrodepage"/>
        <w:sz w:val="18"/>
        <w:szCs w:val="18"/>
      </w:rPr>
      <w:fldChar w:fldCharType="end"/>
    </w:r>
  </w:p>
  <w:p w14:paraId="19AD128C" w14:textId="77777777" w:rsidR="00CC5B49" w:rsidRPr="00E005F2" w:rsidRDefault="00CC5B49" w:rsidP="00CC5B49">
    <w:pPr>
      <w:pStyle w:val="En-tte"/>
      <w:spacing w:line="180" w:lineRule="exact"/>
      <w:ind w:right="360"/>
      <w:rPr>
        <w:spacing w:val="4"/>
        <w:szCs w:val="12"/>
      </w:rPr>
    </w:pPr>
    <w:r>
      <w:rPr>
        <w:spacing w:val="4"/>
        <w:szCs w:val="12"/>
      </w:rPr>
      <w:t>Europe</w:t>
    </w:r>
    <w:r w:rsidR="00F07CDC">
      <w:rPr>
        <w:spacing w:val="4"/>
        <w:szCs w:val="12"/>
      </w:rPr>
      <w:t>an Regional Bureau Newsletter: 2</w:t>
    </w:r>
    <w:r w:rsidR="00FA524C">
      <w:rPr>
        <w:spacing w:val="4"/>
        <w:szCs w:val="12"/>
      </w:rPr>
      <w:t>8</w:t>
    </w:r>
    <w:r w:rsidR="00F07CDC">
      <w:rPr>
        <w:spacing w:val="4"/>
        <w:szCs w:val="12"/>
      </w:rPr>
      <w:t xml:space="preserve"> April </w:t>
    </w:r>
    <w:r w:rsidR="00FA524C">
      <w:rPr>
        <w:spacing w:val="4"/>
        <w:szCs w:val="12"/>
      </w:rPr>
      <w:t>–</w:t>
    </w:r>
    <w:r w:rsidR="00F07CDC">
      <w:rPr>
        <w:spacing w:val="4"/>
        <w:szCs w:val="12"/>
      </w:rPr>
      <w:t xml:space="preserve"> </w:t>
    </w:r>
    <w:r w:rsidR="00FA524C">
      <w:rPr>
        <w:spacing w:val="4"/>
        <w:szCs w:val="12"/>
      </w:rPr>
      <w:t>5 May</w:t>
    </w:r>
    <w:r>
      <w:rPr>
        <w:spacing w:val="4"/>
        <w:szCs w:val="12"/>
      </w:rPr>
      <w:t xml:space="preserve">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B3B89AD" w14:textId="77777777" w:rsidTr="00CC5B49">
      <w:trPr>
        <w:cantSplit/>
        <w:trHeight w:hRule="exact" w:val="1247"/>
      </w:trPr>
      <w:tc>
        <w:tcPr>
          <w:tcW w:w="10402" w:type="dxa"/>
          <w:shd w:val="clear" w:color="auto" w:fill="auto"/>
        </w:tcPr>
        <w:p w14:paraId="020B013F" w14:textId="77777777" w:rsidR="00CC5B49" w:rsidRDefault="00CC5B49" w:rsidP="00CC5B49">
          <w:pPr>
            <w:pStyle w:val="Documenttitle"/>
          </w:pPr>
        </w:p>
      </w:tc>
    </w:tr>
    <w:tr w:rsidR="00CC5B49" w:rsidRPr="00E7106E" w14:paraId="2897A939" w14:textId="77777777" w:rsidTr="00CC5B49">
      <w:trPr>
        <w:cantSplit/>
        <w:trHeight w:hRule="exact" w:val="3232"/>
      </w:trPr>
      <w:tc>
        <w:tcPr>
          <w:tcW w:w="10402" w:type="dxa"/>
          <w:shd w:val="clear" w:color="auto" w:fill="auto"/>
          <w:vAlign w:val="center"/>
        </w:tcPr>
        <w:p w14:paraId="361DB01B" w14:textId="77777777" w:rsidR="00CC5B49" w:rsidRDefault="00CC5B49" w:rsidP="00CC5B49">
          <w:pPr>
            <w:pStyle w:val="Documenttitle"/>
          </w:pPr>
          <w:r>
            <w:t xml:space="preserve">European </w:t>
          </w:r>
          <w:r w:rsidRPr="00E3372A">
            <w:t xml:space="preserve">Regional Bureau Newsletter </w:t>
          </w:r>
        </w:p>
        <w:p w14:paraId="2BF9C8C3" w14:textId="77777777" w:rsidR="00CC5B49" w:rsidRPr="00E7106E" w:rsidRDefault="00CC5B49" w:rsidP="00CC5B49">
          <w:pPr>
            <w:pStyle w:val="Documenttitle"/>
          </w:pPr>
        </w:p>
      </w:tc>
    </w:tr>
    <w:tr w:rsidR="00CC5B49" w14:paraId="2FF0D1C1" w14:textId="77777777" w:rsidTr="00CC5B49">
      <w:trPr>
        <w:cantSplit/>
        <w:trHeight w:hRule="exact" w:val="1134"/>
      </w:trPr>
      <w:tc>
        <w:tcPr>
          <w:tcW w:w="10402" w:type="dxa"/>
          <w:shd w:val="clear" w:color="auto" w:fill="auto"/>
        </w:tcPr>
        <w:p w14:paraId="5D43B504" w14:textId="77777777" w:rsidR="00CC5B49" w:rsidRDefault="008E7651" w:rsidP="008E7651">
          <w:pPr>
            <w:pStyle w:val="Coverdate"/>
            <w:rPr>
              <w:rStyle w:val="Lienhypertexte"/>
            </w:rPr>
          </w:pPr>
          <w:r>
            <w:t xml:space="preserve">28 April </w:t>
          </w:r>
          <w:r w:rsidR="005D5808">
            <w:t xml:space="preserve">– </w:t>
          </w:r>
          <w:r>
            <w:t>5</w:t>
          </w:r>
          <w:r w:rsidR="005D5808">
            <w:t xml:space="preserve"> May </w:t>
          </w:r>
          <w:r w:rsidR="00CC5B49" w:rsidRPr="00E3372A">
            <w:t>2017</w:t>
          </w:r>
          <w:r w:rsidR="00CC5B49" w:rsidRPr="00E3372A">
            <w:rPr>
              <w:b/>
            </w:rPr>
            <w:br/>
          </w:r>
          <w:hyperlink r:id="rId1" w:history="1">
            <w:r w:rsidR="00CC5B49" w:rsidRPr="00E3372A">
              <w:rPr>
                <w:rStyle w:val="Lienhypertexte"/>
              </w:rPr>
              <w:t>http://www.Internetsociety.org/what-we-do/where-we-work/europe</w:t>
            </w:r>
          </w:hyperlink>
        </w:p>
        <w:p w14:paraId="098434F8" w14:textId="77777777" w:rsidR="00E55ED5" w:rsidRDefault="00E55ED5" w:rsidP="008E7651">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/ERB</w:t>
          </w:r>
        </w:p>
      </w:tc>
    </w:tr>
  </w:tbl>
  <w:p w14:paraId="44ABB3C7"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3FEB9593" wp14:editId="4BD60FA7">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683494"/>
    <w:multiLevelType w:val="hybridMultilevel"/>
    <w:tmpl w:val="8422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7B0FBE"/>
    <w:multiLevelType w:val="hybridMultilevel"/>
    <w:tmpl w:val="307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A6447"/>
    <w:multiLevelType w:val="hybridMultilevel"/>
    <w:tmpl w:val="8BC8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560BA4"/>
    <w:multiLevelType w:val="hybridMultilevel"/>
    <w:tmpl w:val="954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65456E"/>
    <w:multiLevelType w:val="hybridMultilevel"/>
    <w:tmpl w:val="C0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D84F50"/>
    <w:multiLevelType w:val="hybridMultilevel"/>
    <w:tmpl w:val="D3F8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4A0CB5"/>
    <w:multiLevelType w:val="hybridMultilevel"/>
    <w:tmpl w:val="4FE6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E51394"/>
    <w:multiLevelType w:val="hybridMultilevel"/>
    <w:tmpl w:val="AE48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B695B81"/>
    <w:multiLevelType w:val="hybridMultilevel"/>
    <w:tmpl w:val="663E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1E2700"/>
    <w:multiLevelType w:val="hybridMultilevel"/>
    <w:tmpl w:val="1E44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0F457A5B"/>
    <w:multiLevelType w:val="hybridMultilevel"/>
    <w:tmpl w:val="9282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BA37D4A"/>
    <w:multiLevelType w:val="hybridMultilevel"/>
    <w:tmpl w:val="09765042"/>
    <w:lvl w:ilvl="0" w:tplc="7F6A8F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E72322D"/>
    <w:multiLevelType w:val="hybridMultilevel"/>
    <w:tmpl w:val="69C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22F16A4"/>
    <w:multiLevelType w:val="hybridMultilevel"/>
    <w:tmpl w:val="6EB4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C20B55"/>
    <w:multiLevelType w:val="hybridMultilevel"/>
    <w:tmpl w:val="EBA0E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341658"/>
    <w:multiLevelType w:val="hybridMultilevel"/>
    <w:tmpl w:val="DABC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F20B23"/>
    <w:multiLevelType w:val="hybridMultilevel"/>
    <w:tmpl w:val="E3D2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B2973D7"/>
    <w:multiLevelType w:val="hybridMultilevel"/>
    <w:tmpl w:val="BAD4F5A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26C1169"/>
    <w:multiLevelType w:val="hybridMultilevel"/>
    <w:tmpl w:val="29064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4E618C6"/>
    <w:multiLevelType w:val="hybridMultilevel"/>
    <w:tmpl w:val="2338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3C5548DC"/>
    <w:multiLevelType w:val="hybridMultilevel"/>
    <w:tmpl w:val="AEE8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21D0C08"/>
    <w:multiLevelType w:val="hybridMultilevel"/>
    <w:tmpl w:val="5CB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A7F2923"/>
    <w:multiLevelType w:val="hybridMultilevel"/>
    <w:tmpl w:val="9E1A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50BA47DB"/>
    <w:multiLevelType w:val="hybridMultilevel"/>
    <w:tmpl w:val="B90A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28D3322"/>
    <w:multiLevelType w:val="hybridMultilevel"/>
    <w:tmpl w:val="C6B4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2EA1D9F"/>
    <w:multiLevelType w:val="hybridMultilevel"/>
    <w:tmpl w:val="293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C5158AA"/>
    <w:multiLevelType w:val="hybridMultilevel"/>
    <w:tmpl w:val="6562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ED60B14"/>
    <w:multiLevelType w:val="hybridMultilevel"/>
    <w:tmpl w:val="83B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FC13848"/>
    <w:multiLevelType w:val="hybridMultilevel"/>
    <w:tmpl w:val="D7F0A1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63685A32"/>
    <w:multiLevelType w:val="hybridMultilevel"/>
    <w:tmpl w:val="FBB6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52E685B"/>
    <w:multiLevelType w:val="hybridMultilevel"/>
    <w:tmpl w:val="4E22FB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nsid w:val="75866075"/>
    <w:multiLevelType w:val="hybridMultilevel"/>
    <w:tmpl w:val="574A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838478F"/>
    <w:multiLevelType w:val="hybridMultilevel"/>
    <w:tmpl w:val="008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93E1C31"/>
    <w:multiLevelType w:val="hybridMultilevel"/>
    <w:tmpl w:val="8B48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4"/>
  </w:num>
  <w:num w:numId="4">
    <w:abstractNumId w:val="21"/>
  </w:num>
  <w:num w:numId="5">
    <w:abstractNumId w:val="12"/>
  </w:num>
  <w:num w:numId="6">
    <w:abstractNumId w:val="31"/>
  </w:num>
  <w:num w:numId="7">
    <w:abstractNumId w:val="28"/>
  </w:num>
  <w:num w:numId="8">
    <w:abstractNumId w:val="41"/>
  </w:num>
  <w:num w:numId="9">
    <w:abstractNumId w:val="29"/>
  </w:num>
  <w:num w:numId="10">
    <w:abstractNumId w:val="43"/>
  </w:num>
  <w:num w:numId="11">
    <w:abstractNumId w:val="40"/>
  </w:num>
  <w:num w:numId="12">
    <w:abstractNumId w:val="13"/>
  </w:num>
  <w:num w:numId="13">
    <w:abstractNumId w:val="0"/>
  </w:num>
  <w:num w:numId="14">
    <w:abstractNumId w:val="5"/>
  </w:num>
  <w:num w:numId="15">
    <w:abstractNumId w:val="45"/>
  </w:num>
  <w:num w:numId="16">
    <w:abstractNumId w:val="34"/>
  </w:num>
  <w:num w:numId="17">
    <w:abstractNumId w:val="15"/>
  </w:num>
  <w:num w:numId="18">
    <w:abstractNumId w:val="42"/>
  </w:num>
  <w:num w:numId="19">
    <w:abstractNumId w:val="26"/>
  </w:num>
  <w:num w:numId="20">
    <w:abstractNumId w:val="10"/>
  </w:num>
  <w:num w:numId="21">
    <w:abstractNumId w:val="17"/>
  </w:num>
  <w:num w:numId="22">
    <w:abstractNumId w:val="44"/>
  </w:num>
  <w:num w:numId="23">
    <w:abstractNumId w:val="16"/>
  </w:num>
  <w:num w:numId="24">
    <w:abstractNumId w:val="32"/>
  </w:num>
  <w:num w:numId="25">
    <w:abstractNumId w:val="11"/>
  </w:num>
  <w:num w:numId="26">
    <w:abstractNumId w:val="4"/>
  </w:num>
  <w:num w:numId="27">
    <w:abstractNumId w:val="35"/>
  </w:num>
  <w:num w:numId="28">
    <w:abstractNumId w:val="38"/>
  </w:num>
  <w:num w:numId="29">
    <w:abstractNumId w:val="1"/>
  </w:num>
  <w:num w:numId="30">
    <w:abstractNumId w:val="2"/>
  </w:num>
  <w:num w:numId="31">
    <w:abstractNumId w:val="19"/>
  </w:num>
  <w:num w:numId="32">
    <w:abstractNumId w:val="36"/>
  </w:num>
  <w:num w:numId="33">
    <w:abstractNumId w:val="27"/>
  </w:num>
  <w:num w:numId="34">
    <w:abstractNumId w:val="22"/>
  </w:num>
  <w:num w:numId="35">
    <w:abstractNumId w:val="8"/>
  </w:num>
  <w:num w:numId="36">
    <w:abstractNumId w:val="6"/>
  </w:num>
  <w:num w:numId="37">
    <w:abstractNumId w:val="3"/>
  </w:num>
  <w:num w:numId="38">
    <w:abstractNumId w:val="9"/>
  </w:num>
  <w:num w:numId="39">
    <w:abstractNumId w:val="24"/>
  </w:num>
  <w:num w:numId="40">
    <w:abstractNumId w:val="18"/>
  </w:num>
  <w:num w:numId="41">
    <w:abstractNumId w:val="7"/>
  </w:num>
  <w:num w:numId="42">
    <w:abstractNumId w:val="30"/>
  </w:num>
  <w:num w:numId="43">
    <w:abstractNumId w:val="20"/>
  </w:num>
  <w:num w:numId="44">
    <w:abstractNumId w:val="39"/>
  </w:num>
  <w:num w:numId="45">
    <w:abstractNumId w:val="37"/>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3D35"/>
    <w:rsid w:val="00020775"/>
    <w:rsid w:val="000277E6"/>
    <w:rsid w:val="000606BD"/>
    <w:rsid w:val="000714E8"/>
    <w:rsid w:val="00080624"/>
    <w:rsid w:val="000860A7"/>
    <w:rsid w:val="000B58BD"/>
    <w:rsid w:val="000C6E1D"/>
    <w:rsid w:val="000D0220"/>
    <w:rsid w:val="000D3BBB"/>
    <w:rsid w:val="000D555E"/>
    <w:rsid w:val="000E610B"/>
    <w:rsid w:val="00101BF0"/>
    <w:rsid w:val="001105A9"/>
    <w:rsid w:val="0011437C"/>
    <w:rsid w:val="00114604"/>
    <w:rsid w:val="00116678"/>
    <w:rsid w:val="00130376"/>
    <w:rsid w:val="00151164"/>
    <w:rsid w:val="00151E3C"/>
    <w:rsid w:val="00166A3C"/>
    <w:rsid w:val="00175C5A"/>
    <w:rsid w:val="001C1148"/>
    <w:rsid w:val="001D23AA"/>
    <w:rsid w:val="00207D42"/>
    <w:rsid w:val="00244F78"/>
    <w:rsid w:val="00247D79"/>
    <w:rsid w:val="002562A7"/>
    <w:rsid w:val="00274EE7"/>
    <w:rsid w:val="00277FA9"/>
    <w:rsid w:val="002876B3"/>
    <w:rsid w:val="002877C5"/>
    <w:rsid w:val="002B7CCA"/>
    <w:rsid w:val="002C058E"/>
    <w:rsid w:val="002D2C74"/>
    <w:rsid w:val="002E32F8"/>
    <w:rsid w:val="002F1725"/>
    <w:rsid w:val="002F5538"/>
    <w:rsid w:val="002F6A39"/>
    <w:rsid w:val="00300E21"/>
    <w:rsid w:val="00314222"/>
    <w:rsid w:val="0031787A"/>
    <w:rsid w:val="003207C6"/>
    <w:rsid w:val="00322B44"/>
    <w:rsid w:val="003309E6"/>
    <w:rsid w:val="00331FED"/>
    <w:rsid w:val="003435DA"/>
    <w:rsid w:val="00384498"/>
    <w:rsid w:val="00384ACA"/>
    <w:rsid w:val="003F41EA"/>
    <w:rsid w:val="00405C29"/>
    <w:rsid w:val="004223B8"/>
    <w:rsid w:val="00467EAD"/>
    <w:rsid w:val="004915DE"/>
    <w:rsid w:val="004B68C2"/>
    <w:rsid w:val="004E0379"/>
    <w:rsid w:val="004E1C17"/>
    <w:rsid w:val="004F138D"/>
    <w:rsid w:val="004F1AD2"/>
    <w:rsid w:val="00510600"/>
    <w:rsid w:val="005126AF"/>
    <w:rsid w:val="00513108"/>
    <w:rsid w:val="0051620C"/>
    <w:rsid w:val="00524E9C"/>
    <w:rsid w:val="00560E40"/>
    <w:rsid w:val="00564F6F"/>
    <w:rsid w:val="00566156"/>
    <w:rsid w:val="005727AE"/>
    <w:rsid w:val="00577FB2"/>
    <w:rsid w:val="005832C5"/>
    <w:rsid w:val="00584D6D"/>
    <w:rsid w:val="00591005"/>
    <w:rsid w:val="005B1818"/>
    <w:rsid w:val="005B283B"/>
    <w:rsid w:val="005B3246"/>
    <w:rsid w:val="005D29E6"/>
    <w:rsid w:val="005D57C0"/>
    <w:rsid w:val="005D5808"/>
    <w:rsid w:val="005D78BE"/>
    <w:rsid w:val="006124E2"/>
    <w:rsid w:val="00622309"/>
    <w:rsid w:val="00630299"/>
    <w:rsid w:val="00650EEE"/>
    <w:rsid w:val="006549E2"/>
    <w:rsid w:val="006647C2"/>
    <w:rsid w:val="006871AA"/>
    <w:rsid w:val="006C59B9"/>
    <w:rsid w:val="006D48A8"/>
    <w:rsid w:val="006D551A"/>
    <w:rsid w:val="006E0D66"/>
    <w:rsid w:val="006F2305"/>
    <w:rsid w:val="00705297"/>
    <w:rsid w:val="007077CF"/>
    <w:rsid w:val="00720952"/>
    <w:rsid w:val="00724D49"/>
    <w:rsid w:val="007346A2"/>
    <w:rsid w:val="0074300D"/>
    <w:rsid w:val="00757BD0"/>
    <w:rsid w:val="007873ED"/>
    <w:rsid w:val="00796C62"/>
    <w:rsid w:val="007B3196"/>
    <w:rsid w:val="007B3E3C"/>
    <w:rsid w:val="007D2C23"/>
    <w:rsid w:val="007F7159"/>
    <w:rsid w:val="008054E3"/>
    <w:rsid w:val="00833124"/>
    <w:rsid w:val="0083766B"/>
    <w:rsid w:val="00845CC1"/>
    <w:rsid w:val="008615E2"/>
    <w:rsid w:val="008627C3"/>
    <w:rsid w:val="00875612"/>
    <w:rsid w:val="00884201"/>
    <w:rsid w:val="008926EA"/>
    <w:rsid w:val="008A726F"/>
    <w:rsid w:val="008D5DA9"/>
    <w:rsid w:val="008E4ADC"/>
    <w:rsid w:val="008E7651"/>
    <w:rsid w:val="00902EEB"/>
    <w:rsid w:val="00913A13"/>
    <w:rsid w:val="00933E41"/>
    <w:rsid w:val="00944BE8"/>
    <w:rsid w:val="0094598F"/>
    <w:rsid w:val="00951739"/>
    <w:rsid w:val="009870A6"/>
    <w:rsid w:val="009B39AB"/>
    <w:rsid w:val="009B45E4"/>
    <w:rsid w:val="009B4FED"/>
    <w:rsid w:val="009D1655"/>
    <w:rsid w:val="009F2C60"/>
    <w:rsid w:val="009F326B"/>
    <w:rsid w:val="009F34D4"/>
    <w:rsid w:val="009F3C5E"/>
    <w:rsid w:val="009F6587"/>
    <w:rsid w:val="009F7D8E"/>
    <w:rsid w:val="00A02E27"/>
    <w:rsid w:val="00A13251"/>
    <w:rsid w:val="00A333E8"/>
    <w:rsid w:val="00A4699C"/>
    <w:rsid w:val="00A51DD8"/>
    <w:rsid w:val="00A567AB"/>
    <w:rsid w:val="00A71452"/>
    <w:rsid w:val="00A921CE"/>
    <w:rsid w:val="00AA0EF6"/>
    <w:rsid w:val="00AD14A5"/>
    <w:rsid w:val="00AD3961"/>
    <w:rsid w:val="00AE6432"/>
    <w:rsid w:val="00B2581C"/>
    <w:rsid w:val="00B31ABF"/>
    <w:rsid w:val="00B449CA"/>
    <w:rsid w:val="00B60C21"/>
    <w:rsid w:val="00B616E6"/>
    <w:rsid w:val="00BA1292"/>
    <w:rsid w:val="00BA36F2"/>
    <w:rsid w:val="00BB6F4A"/>
    <w:rsid w:val="00BE212E"/>
    <w:rsid w:val="00BF55D6"/>
    <w:rsid w:val="00C11FE3"/>
    <w:rsid w:val="00C33A82"/>
    <w:rsid w:val="00C631A8"/>
    <w:rsid w:val="00C76769"/>
    <w:rsid w:val="00C81FC4"/>
    <w:rsid w:val="00C822D8"/>
    <w:rsid w:val="00C83CED"/>
    <w:rsid w:val="00C90BFE"/>
    <w:rsid w:val="00CB271E"/>
    <w:rsid w:val="00CC5B49"/>
    <w:rsid w:val="00CD6FEC"/>
    <w:rsid w:val="00CF1E55"/>
    <w:rsid w:val="00CF725B"/>
    <w:rsid w:val="00D459D8"/>
    <w:rsid w:val="00D4715F"/>
    <w:rsid w:val="00D5071F"/>
    <w:rsid w:val="00D60E04"/>
    <w:rsid w:val="00D77A6A"/>
    <w:rsid w:val="00D87B06"/>
    <w:rsid w:val="00D92FD0"/>
    <w:rsid w:val="00D94960"/>
    <w:rsid w:val="00DA0BB7"/>
    <w:rsid w:val="00DA6BE1"/>
    <w:rsid w:val="00DC38D1"/>
    <w:rsid w:val="00DD3B3E"/>
    <w:rsid w:val="00DF1E5A"/>
    <w:rsid w:val="00E16239"/>
    <w:rsid w:val="00E21973"/>
    <w:rsid w:val="00E26DC4"/>
    <w:rsid w:val="00E34DC8"/>
    <w:rsid w:val="00E55ED5"/>
    <w:rsid w:val="00E76885"/>
    <w:rsid w:val="00F00ED5"/>
    <w:rsid w:val="00F07CDC"/>
    <w:rsid w:val="00F10892"/>
    <w:rsid w:val="00F22516"/>
    <w:rsid w:val="00F229D1"/>
    <w:rsid w:val="00F352D0"/>
    <w:rsid w:val="00F37E8A"/>
    <w:rsid w:val="00F546C9"/>
    <w:rsid w:val="00F63BB5"/>
    <w:rsid w:val="00F678C3"/>
    <w:rsid w:val="00F83989"/>
    <w:rsid w:val="00F91535"/>
    <w:rsid w:val="00F93C22"/>
    <w:rsid w:val="00FA469F"/>
    <w:rsid w:val="00FA524C"/>
    <w:rsid w:val="00FA779F"/>
    <w:rsid w:val="00FB6BF7"/>
    <w:rsid w:val="00FB7ECE"/>
    <w:rsid w:val="00FF0061"/>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21FFB"/>
  <w15:chartTrackingRefBased/>
  <w15:docId w15:val="{0B5CF922-0B79-40F5-A14C-931E88B7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3"/>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sides/getDoc.do?pubRef=-//EP//TEXT+REPORT+A8-2017-0178+0+DOC+XML+V0//EN&amp;language=it" TargetMode="External"/><Relationship Id="rId20" Type="http://schemas.openxmlformats.org/officeDocument/2006/relationships/theme" Target="theme/theme1.xml"/><Relationship Id="rId10" Type="http://schemas.openxmlformats.org/officeDocument/2006/relationships/hyperlink" Target="http://cdn.ccianet.org/wp-content/uploads/2017/04/Joint-Industry-Statement-Building-the-European-Data-Economy.pdf?utm_source=POLITICO.EU&amp;utm_campaign=691bf9e069-EMAIL_CAMPAIGN_2017_04_27&amp;utm_medium=email&amp;utm_term=0_10959edeb5-691bf9e069-189644601" TargetMode="External"/><Relationship Id="rId11" Type="http://schemas.openxmlformats.org/officeDocument/2006/relationships/hyperlink" Target="https://www.europol.europa.eu/publications-documents/regulation-eu-2016/794-of-european-parliament-and-of-council-of-11-may-2016" TargetMode="External"/><Relationship Id="rId12" Type="http://schemas.openxmlformats.org/officeDocument/2006/relationships/hyperlink" Target="https://ec.europa.eu/info/sites/info/files/annex-recommendation-uk-eu-negotiations_3-may-2017_en.pdf?utm_source=POLITICO.EU&amp;utm_campaign=3d8ea210b4-EMAIL_CAMPAIGN_2017_05_03&amp;utm_medium=email&amp;utm_term=0_10959edeb5-3d8ea210b4-189644601http://www.politico.eu/wp-content/uploads/2017/05/DSM-mid-term-review-letter.pdf?utm_source=POLITICO.EU&amp;utm_campaign=72fc2b9838-EMAIL_CAMPAIGN_2017_05_02&amp;utm_medium=email&amp;utm_term=0_10959edeb5-72fc2b9838-189812469&amp;utm_source=POLITICO.EU&amp;utm_campaign=1abeb53d7d-EMAIL_CAMPAIGN_2017_05_02&amp;utm_medium=email&amp;utm_term=0_10959edeb5-1abeb53d7d-189644601" TargetMode="External"/><Relationship Id="rId13" Type="http://schemas.openxmlformats.org/officeDocument/2006/relationships/hyperlink" Target="http://ec.europa.eu/DocsRoom/documents/22762/attachments/2/translations/en/renditions/native" TargetMode="External"/><Relationship Id="rId14" Type="http://schemas.openxmlformats.org/officeDocument/2006/relationships/hyperlink" Target="http://politico.us8.list-manage1.com/track/click?u=e26c1a1c392386a968d02fdbc&amp;id=4b8eeebdca&amp;e=503801d566"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tno.eu/datas/press_corner/ETNO%20GSMA%20Comment%20on%20EU%20Spectrum%20Reform_3.5.2016_8amCET.pdf?utm_source=POLITICO.EU&amp;utm_campaign=1abeb53d7d-EMAIL_CAMPAIGN_2017_05_02&amp;utm_medium=email&amp;utm_term=0_10959edeb5-1abeb53d7d-18960841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629FA-1DE8-9B42-990D-BC678E6E3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1272</Words>
  <Characters>7000</Characters>
  <Application>Microsoft Macintosh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8256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5</cp:revision>
  <dcterms:created xsi:type="dcterms:W3CDTF">2017-05-06T21:04:00Z</dcterms:created>
  <dcterms:modified xsi:type="dcterms:W3CDTF">2017-05-08T16:17:00Z</dcterms:modified>
  <cp:category/>
</cp:coreProperties>
</file>