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387BD7" w14:textId="77777777" w:rsidR="0094598F" w:rsidRPr="00F91535" w:rsidRDefault="0094598F" w:rsidP="008615E2">
      <w:pPr>
        <w:spacing w:after="200" w:line="280" w:lineRule="exact"/>
        <w:jc w:val="both"/>
        <w:rPr>
          <w:rFonts w:ascii="Hind Light" w:eastAsia="Hind Light" w:hAnsi="Hind Light" w:cs="Times New Roman"/>
          <w:color w:val="3A82E4"/>
        </w:rPr>
      </w:pPr>
      <w:bookmarkStart w:id="0" w:name="_Hlk478029639"/>
      <w:r w:rsidRPr="00F91535">
        <w:rPr>
          <w:rFonts w:ascii="Hind Light" w:eastAsia="Hind Light" w:hAnsi="Hind Light" w:cs="Times New Roman"/>
          <w:color w:val="3A82E4"/>
        </w:rPr>
        <w:t>Internet Access</w:t>
      </w:r>
    </w:p>
    <w:p w14:paraId="2BF3C84A" w14:textId="77777777" w:rsidR="00020775" w:rsidRPr="002407C1" w:rsidRDefault="00020775" w:rsidP="00020775">
      <w:pPr>
        <w:spacing w:line="276" w:lineRule="auto"/>
        <w:jc w:val="both"/>
        <w:rPr>
          <w:rFonts w:ascii="Hind Light" w:eastAsia="Hind Light" w:hAnsi="Hind Light" w:cs="Times New Roman"/>
          <w:sz w:val="20"/>
          <w:szCs w:val="20"/>
        </w:rPr>
      </w:pPr>
      <w:r w:rsidRPr="002407C1">
        <w:rPr>
          <w:rFonts w:ascii="Hind Light" w:eastAsia="Hind Light" w:hAnsi="Hind Light" w:cs="Times New Roman"/>
          <w:b/>
          <w:sz w:val="20"/>
          <w:szCs w:val="20"/>
        </w:rPr>
        <w:t xml:space="preserve">EU: </w:t>
      </w:r>
      <w:r w:rsidR="00992CA0" w:rsidRPr="002407C1">
        <w:rPr>
          <w:rFonts w:ascii="Hind Light" w:eastAsia="Hind Light" w:hAnsi="Hind Light" w:cs="Times New Roman"/>
          <w:b/>
          <w:sz w:val="20"/>
          <w:szCs w:val="20"/>
        </w:rPr>
        <w:t>EP TRAN Committee</w:t>
      </w:r>
      <w:r w:rsidRPr="002407C1">
        <w:rPr>
          <w:rFonts w:ascii="Hind Light" w:eastAsia="Hind Light" w:hAnsi="Hind Light" w:cs="Times New Roman"/>
          <w:b/>
          <w:sz w:val="20"/>
          <w:szCs w:val="20"/>
        </w:rPr>
        <w:t xml:space="preserve"> </w:t>
      </w:r>
      <w:r w:rsidR="00A434D7" w:rsidRPr="002407C1">
        <w:rPr>
          <w:rFonts w:ascii="Hind Light" w:eastAsia="Hind Light" w:hAnsi="Hind Light" w:cs="Times New Roman"/>
          <w:b/>
          <w:sz w:val="20"/>
          <w:szCs w:val="20"/>
        </w:rPr>
        <w:t>adopts O</w:t>
      </w:r>
      <w:r w:rsidR="00992CA0" w:rsidRPr="002407C1">
        <w:rPr>
          <w:rFonts w:ascii="Hind Light" w:eastAsia="Hind Light" w:hAnsi="Hind Light" w:cs="Times New Roman"/>
          <w:b/>
          <w:sz w:val="20"/>
          <w:szCs w:val="20"/>
        </w:rPr>
        <w:t xml:space="preserve">pinion </w:t>
      </w:r>
      <w:r w:rsidRPr="002407C1">
        <w:rPr>
          <w:rFonts w:ascii="Hind Light" w:eastAsia="Hind Light" w:hAnsi="Hind Light" w:cs="Times New Roman"/>
          <w:b/>
          <w:sz w:val="20"/>
          <w:szCs w:val="20"/>
        </w:rPr>
        <w:t xml:space="preserve">on the report on </w:t>
      </w:r>
      <w:r w:rsidR="00992CA0" w:rsidRPr="002407C1">
        <w:rPr>
          <w:rFonts w:ascii="Hind Light" w:eastAsia="Hind Light" w:hAnsi="Hind Light" w:cs="Times New Roman"/>
          <w:b/>
          <w:sz w:val="20"/>
          <w:szCs w:val="20"/>
        </w:rPr>
        <w:t>Gigabit Society and 5G</w:t>
      </w:r>
    </w:p>
    <w:p w14:paraId="425788EA" w14:textId="77777777" w:rsidR="00020775" w:rsidRDefault="00992CA0" w:rsidP="00A434D7">
      <w:pPr>
        <w:pStyle w:val="Pardeliste"/>
        <w:numPr>
          <w:ilvl w:val="0"/>
          <w:numId w:val="42"/>
        </w:numPr>
        <w:spacing w:line="276" w:lineRule="auto"/>
        <w:jc w:val="both"/>
        <w:rPr>
          <w:rFonts w:ascii="Hind Light" w:eastAsia="Hind Light" w:hAnsi="Hind Light" w:cs="Times New Roman"/>
          <w:sz w:val="20"/>
          <w:szCs w:val="20"/>
        </w:rPr>
      </w:pPr>
      <w:r w:rsidRPr="002407C1">
        <w:rPr>
          <w:rFonts w:ascii="Hind Light" w:eastAsia="Hind Light" w:hAnsi="Hind Light" w:cs="Times New Roman"/>
          <w:sz w:val="20"/>
          <w:szCs w:val="20"/>
        </w:rPr>
        <w:t>T</w:t>
      </w:r>
      <w:r w:rsidR="00020775" w:rsidRPr="002407C1">
        <w:rPr>
          <w:rFonts w:ascii="Hind Light" w:eastAsia="Hind Light" w:hAnsi="Hind Light" w:cs="Times New Roman"/>
          <w:sz w:val="20"/>
          <w:szCs w:val="20"/>
        </w:rPr>
        <w:t xml:space="preserve">he European Parliament Committee on </w:t>
      </w:r>
      <w:r w:rsidR="00151E3C" w:rsidRPr="002407C1">
        <w:rPr>
          <w:rFonts w:ascii="Hind Light" w:eastAsia="Hind Light" w:hAnsi="Hind Light" w:cs="Times New Roman"/>
          <w:sz w:val="20"/>
          <w:szCs w:val="20"/>
        </w:rPr>
        <w:t>Transport and Tourism</w:t>
      </w:r>
      <w:r w:rsidR="00020775" w:rsidRPr="002407C1">
        <w:rPr>
          <w:rFonts w:ascii="Hind Light" w:eastAsia="Hind Light" w:hAnsi="Hind Light" w:cs="Times New Roman"/>
          <w:sz w:val="20"/>
          <w:szCs w:val="20"/>
        </w:rPr>
        <w:t xml:space="preserve"> </w:t>
      </w:r>
      <w:r w:rsidR="00A434D7" w:rsidRPr="002407C1">
        <w:rPr>
          <w:rFonts w:ascii="Hind Light" w:eastAsia="Hind Light" w:hAnsi="Hind Light" w:cs="Times New Roman"/>
          <w:sz w:val="20"/>
          <w:szCs w:val="20"/>
        </w:rPr>
        <w:t xml:space="preserve">(TRAN) </w:t>
      </w:r>
      <w:r w:rsidRPr="002407C1">
        <w:rPr>
          <w:rFonts w:ascii="Hind Light" w:eastAsia="Hind Light" w:hAnsi="Hind Light" w:cs="Times New Roman"/>
          <w:sz w:val="20"/>
          <w:szCs w:val="20"/>
        </w:rPr>
        <w:t xml:space="preserve">adopted </w:t>
      </w:r>
      <w:proofErr w:type="spellStart"/>
      <w:r w:rsidR="00A434D7" w:rsidRPr="002407C1">
        <w:rPr>
          <w:rFonts w:ascii="Hind Light" w:eastAsia="Hind Light" w:hAnsi="Hind Light" w:cs="Times New Roman"/>
          <w:sz w:val="20"/>
          <w:szCs w:val="20"/>
        </w:rPr>
        <w:t>Kosma</w:t>
      </w:r>
      <w:proofErr w:type="spellEnd"/>
      <w:r w:rsidR="00A434D7" w:rsidRPr="002407C1">
        <w:rPr>
          <w:rFonts w:ascii="Hind Light" w:eastAsia="Hind Light" w:hAnsi="Hind Light" w:cs="Times New Roman"/>
          <w:sz w:val="20"/>
          <w:szCs w:val="20"/>
        </w:rPr>
        <w:t xml:space="preserve"> </w:t>
      </w:r>
      <w:proofErr w:type="spellStart"/>
      <w:r w:rsidR="00A434D7" w:rsidRPr="002407C1">
        <w:rPr>
          <w:rFonts w:ascii="Hind Light" w:eastAsia="Hind Light" w:hAnsi="Hind Light" w:cs="Times New Roman"/>
          <w:sz w:val="20"/>
          <w:szCs w:val="20"/>
        </w:rPr>
        <w:t>Złotowski</w:t>
      </w:r>
      <w:r w:rsidR="00962B38">
        <w:rPr>
          <w:rFonts w:ascii="Hind Light" w:eastAsia="Hind Light" w:hAnsi="Hind Light" w:cs="Times New Roman"/>
          <w:sz w:val="20"/>
          <w:szCs w:val="20"/>
        </w:rPr>
        <w:t>’s</w:t>
      </w:r>
      <w:proofErr w:type="spellEnd"/>
      <w:r w:rsidR="00861BA7" w:rsidRPr="002407C1">
        <w:rPr>
          <w:rFonts w:ascii="Hind Light" w:eastAsia="Hind Light" w:hAnsi="Hind Light" w:cs="Times New Roman"/>
          <w:sz w:val="20"/>
          <w:szCs w:val="20"/>
        </w:rPr>
        <w:t xml:space="preserve"> </w:t>
      </w:r>
      <w:r w:rsidR="00A434D7" w:rsidRPr="002407C1">
        <w:rPr>
          <w:rFonts w:ascii="Hind Light" w:eastAsia="Hind Light" w:hAnsi="Hind Light" w:cs="Times New Roman"/>
          <w:sz w:val="20"/>
          <w:szCs w:val="20"/>
        </w:rPr>
        <w:t>(PL, ECR)</w:t>
      </w:r>
      <w:r w:rsidRPr="002407C1">
        <w:rPr>
          <w:rFonts w:ascii="Hind Light" w:eastAsia="Hind Light" w:hAnsi="Hind Light" w:cs="Times New Roman"/>
          <w:sz w:val="20"/>
          <w:szCs w:val="20"/>
        </w:rPr>
        <w:t xml:space="preserve"> </w:t>
      </w:r>
      <w:hyperlink r:id="rId8" w:history="1">
        <w:r w:rsidR="00A434D7" w:rsidRPr="002407C1">
          <w:rPr>
            <w:rStyle w:val="Lienhypertexte"/>
            <w:rFonts w:ascii="Hind Light" w:eastAsia="Hind Light" w:hAnsi="Hind Light" w:cs="Times New Roman"/>
            <w:sz w:val="20"/>
            <w:szCs w:val="20"/>
          </w:rPr>
          <w:t>O</w:t>
        </w:r>
        <w:r w:rsidRPr="002407C1">
          <w:rPr>
            <w:rStyle w:val="Lienhypertexte"/>
            <w:rFonts w:ascii="Hind Light" w:eastAsia="Hind Light" w:hAnsi="Hind Light" w:cs="Times New Roman"/>
            <w:sz w:val="20"/>
            <w:szCs w:val="20"/>
          </w:rPr>
          <w:t>pinion</w:t>
        </w:r>
      </w:hyperlink>
      <w:r w:rsidRPr="002407C1">
        <w:rPr>
          <w:rFonts w:ascii="Hind Light" w:eastAsia="Hind Light" w:hAnsi="Hind Light" w:cs="Times New Roman"/>
          <w:sz w:val="20"/>
          <w:szCs w:val="20"/>
        </w:rPr>
        <w:t xml:space="preserve"> </w:t>
      </w:r>
      <w:r w:rsidR="00151E3C" w:rsidRPr="002407C1">
        <w:rPr>
          <w:rFonts w:ascii="Hind Light" w:eastAsia="Hind Light" w:hAnsi="Hind Light" w:cs="Times New Roman"/>
          <w:sz w:val="20"/>
          <w:szCs w:val="20"/>
        </w:rPr>
        <w:t xml:space="preserve">on </w:t>
      </w:r>
      <w:r w:rsidR="00A434D7" w:rsidRPr="002407C1">
        <w:rPr>
          <w:rFonts w:ascii="Hind Light" w:eastAsia="Hind Light" w:hAnsi="Hind Light" w:cs="Times New Roman"/>
          <w:sz w:val="20"/>
          <w:szCs w:val="20"/>
        </w:rPr>
        <w:t>Internet connectivity for growth, competitiveness and cohesion: European Gigabit Society and 5G</w:t>
      </w:r>
      <w:r w:rsidR="00CB6255" w:rsidRPr="002407C1">
        <w:rPr>
          <w:rFonts w:ascii="Hind Light" w:eastAsia="Hind Light" w:hAnsi="Hind Light" w:cs="Times New Roman"/>
          <w:sz w:val="20"/>
          <w:szCs w:val="20"/>
        </w:rPr>
        <w:t xml:space="preserve">, with 40 votes in favour, 2 against, 3 </w:t>
      </w:r>
      <w:proofErr w:type="spellStart"/>
      <w:r w:rsidR="00CB6255" w:rsidRPr="002407C1">
        <w:rPr>
          <w:rFonts w:ascii="Hind Light" w:eastAsia="Hind Light" w:hAnsi="Hind Light" w:cs="Times New Roman"/>
          <w:sz w:val="20"/>
          <w:szCs w:val="20"/>
        </w:rPr>
        <w:t>abstensions</w:t>
      </w:r>
      <w:proofErr w:type="spellEnd"/>
      <w:r w:rsidR="00A434D7" w:rsidRPr="002407C1">
        <w:rPr>
          <w:rFonts w:ascii="Hind Light" w:eastAsia="Hind Light" w:hAnsi="Hind Light" w:cs="Times New Roman"/>
          <w:sz w:val="20"/>
          <w:szCs w:val="20"/>
        </w:rPr>
        <w:t>.</w:t>
      </w:r>
    </w:p>
    <w:p w14:paraId="332C3E2B" w14:textId="77777777" w:rsidR="003B79DC" w:rsidRPr="002407C1" w:rsidRDefault="003B79DC" w:rsidP="00A434D7">
      <w:pPr>
        <w:pStyle w:val="Pardeliste"/>
        <w:numPr>
          <w:ilvl w:val="0"/>
          <w:numId w:val="42"/>
        </w:numPr>
        <w:spacing w:line="276" w:lineRule="auto"/>
        <w:jc w:val="both"/>
        <w:rPr>
          <w:rFonts w:ascii="Hind Light" w:eastAsia="Hind Light" w:hAnsi="Hind Light" w:cs="Times New Roman"/>
          <w:sz w:val="20"/>
          <w:szCs w:val="20"/>
        </w:rPr>
      </w:pPr>
      <w:r>
        <w:rPr>
          <w:rFonts w:ascii="Hind Light" w:eastAsia="Hind Light" w:hAnsi="Hind Light" w:cs="Times New Roman"/>
          <w:sz w:val="20"/>
          <w:szCs w:val="20"/>
        </w:rPr>
        <w:t>The Opinion insists on the need to create a dynamic European Gigabit Society, calls for Member States to use the Commission’s 5G Action plan as a guide towards establishing the Electronic Communications Code governing the telecom sector, and calls for further financing for 5G.</w:t>
      </w:r>
    </w:p>
    <w:p w14:paraId="4359C433" w14:textId="77777777" w:rsidR="003F41EA" w:rsidRPr="002407C1" w:rsidRDefault="003F41EA" w:rsidP="008A726F">
      <w:pPr>
        <w:jc w:val="both"/>
        <w:rPr>
          <w:rFonts w:ascii="Hind Light" w:eastAsia="Hind Light" w:hAnsi="Hind Light" w:cs="Times New Roman"/>
          <w:b/>
          <w:sz w:val="20"/>
          <w:szCs w:val="20"/>
        </w:rPr>
      </w:pPr>
    </w:p>
    <w:p w14:paraId="65C8A46D" w14:textId="77777777" w:rsidR="00405C29" w:rsidRPr="002407C1" w:rsidRDefault="00861BA7" w:rsidP="00861BA7">
      <w:pPr>
        <w:spacing w:line="276" w:lineRule="auto"/>
        <w:jc w:val="both"/>
        <w:rPr>
          <w:rFonts w:ascii="Hind Light" w:eastAsia="Hind Light" w:hAnsi="Hind Light" w:cs="Times New Roman"/>
          <w:b/>
          <w:sz w:val="20"/>
          <w:szCs w:val="20"/>
        </w:rPr>
      </w:pPr>
      <w:r w:rsidRPr="002407C1">
        <w:rPr>
          <w:rFonts w:ascii="Hind Light" w:eastAsia="Hind Light" w:hAnsi="Hind Light" w:cs="Times New Roman"/>
          <w:b/>
          <w:sz w:val="20"/>
          <w:szCs w:val="20"/>
        </w:rPr>
        <w:t>EU: EP TRAN Committee adopts Opinion on the promotion of Internet connectivity in local communities</w:t>
      </w:r>
    </w:p>
    <w:p w14:paraId="5D58E9E0" w14:textId="77777777" w:rsidR="003F4F23" w:rsidRDefault="00861BA7" w:rsidP="003F4F23">
      <w:pPr>
        <w:pStyle w:val="Pardeliste"/>
        <w:numPr>
          <w:ilvl w:val="0"/>
          <w:numId w:val="20"/>
        </w:numPr>
        <w:jc w:val="both"/>
        <w:rPr>
          <w:rFonts w:ascii="Hind Light" w:eastAsia="Hind Light" w:hAnsi="Hind Light" w:cs="Times New Roman"/>
          <w:sz w:val="20"/>
          <w:szCs w:val="20"/>
        </w:rPr>
      </w:pPr>
      <w:r w:rsidRPr="002407C1">
        <w:rPr>
          <w:rFonts w:ascii="Hind Light" w:eastAsia="Hind Light" w:hAnsi="Hind Light" w:cs="Times New Roman"/>
          <w:sz w:val="20"/>
          <w:szCs w:val="20"/>
        </w:rPr>
        <w:t xml:space="preserve">The European Parliament Committee on Transport and Tourism (TRAN) adopted Claudia </w:t>
      </w:r>
      <w:proofErr w:type="spellStart"/>
      <w:r w:rsidRPr="002407C1">
        <w:rPr>
          <w:rFonts w:ascii="Hind Light" w:eastAsia="Hind Light" w:hAnsi="Hind Light" w:cs="Times New Roman"/>
          <w:sz w:val="20"/>
          <w:szCs w:val="20"/>
        </w:rPr>
        <w:t>Țapardel</w:t>
      </w:r>
      <w:proofErr w:type="spellEnd"/>
      <w:r w:rsidRPr="002407C1">
        <w:rPr>
          <w:rFonts w:ascii="Hind Light" w:eastAsia="Hind Light" w:hAnsi="Hind Light" w:cs="Times New Roman"/>
          <w:sz w:val="20"/>
          <w:szCs w:val="20"/>
        </w:rPr>
        <w:t xml:space="preserve"> (RO, S&amp;D)</w:t>
      </w:r>
      <w:r w:rsidR="00F63BB5" w:rsidRPr="002407C1">
        <w:rPr>
          <w:rFonts w:ascii="Hind Light" w:eastAsia="Hind Light" w:hAnsi="Hind Light" w:cs="Times New Roman"/>
          <w:sz w:val="20"/>
          <w:szCs w:val="20"/>
        </w:rPr>
        <w:t xml:space="preserve">’s </w:t>
      </w:r>
      <w:hyperlink r:id="rId9" w:history="1">
        <w:r w:rsidRPr="002407C1">
          <w:rPr>
            <w:rStyle w:val="Lienhypertexte"/>
            <w:rFonts w:ascii="Hind Light" w:eastAsia="Hind Light" w:hAnsi="Hind Light" w:cs="Times New Roman"/>
            <w:sz w:val="20"/>
            <w:szCs w:val="20"/>
          </w:rPr>
          <w:t>O</w:t>
        </w:r>
        <w:r w:rsidR="00F63BB5" w:rsidRPr="002407C1">
          <w:rPr>
            <w:rStyle w:val="Lienhypertexte"/>
            <w:rFonts w:ascii="Hind Light" w:eastAsia="Hind Light" w:hAnsi="Hind Light" w:cs="Times New Roman"/>
            <w:sz w:val="20"/>
            <w:szCs w:val="20"/>
          </w:rPr>
          <w:t>pinion</w:t>
        </w:r>
      </w:hyperlink>
      <w:r w:rsidR="00F63BB5" w:rsidRPr="002407C1">
        <w:rPr>
          <w:rFonts w:ascii="Hind Light" w:eastAsia="Hind Light" w:hAnsi="Hind Light" w:cs="Times New Roman"/>
          <w:sz w:val="20"/>
          <w:szCs w:val="20"/>
        </w:rPr>
        <w:t xml:space="preserve"> on the proposal for a </w:t>
      </w:r>
      <w:r w:rsidRPr="002407C1">
        <w:rPr>
          <w:rFonts w:ascii="Hind Light" w:eastAsia="Hind Light" w:hAnsi="Hind Light" w:cs="Times New Roman"/>
          <w:sz w:val="20"/>
          <w:szCs w:val="20"/>
        </w:rPr>
        <w:t>regulation as regards the promotion of Internet connectivity in local communities</w:t>
      </w:r>
      <w:r w:rsidR="005727FC" w:rsidRPr="002407C1">
        <w:rPr>
          <w:rFonts w:ascii="Hind Light" w:eastAsia="Hind Light" w:hAnsi="Hind Light" w:cs="Times New Roman"/>
          <w:sz w:val="20"/>
          <w:szCs w:val="20"/>
        </w:rPr>
        <w:t>, with 44 votes in favour, 2 against, no abstentions</w:t>
      </w:r>
      <w:r w:rsidRPr="002407C1">
        <w:rPr>
          <w:rFonts w:ascii="Hind Light" w:eastAsia="Hind Light" w:hAnsi="Hind Light" w:cs="Times New Roman"/>
          <w:sz w:val="20"/>
          <w:szCs w:val="20"/>
        </w:rPr>
        <w:t xml:space="preserve">. </w:t>
      </w:r>
    </w:p>
    <w:p w14:paraId="37110F04" w14:textId="77777777" w:rsidR="003B79DC" w:rsidRPr="002407C1" w:rsidRDefault="003B79DC" w:rsidP="003F4F23">
      <w:pPr>
        <w:pStyle w:val="Pardeliste"/>
        <w:numPr>
          <w:ilvl w:val="0"/>
          <w:numId w:val="20"/>
        </w:numPr>
        <w:jc w:val="both"/>
        <w:rPr>
          <w:rFonts w:ascii="Hind Light" w:eastAsia="Hind Light" w:hAnsi="Hind Light" w:cs="Times New Roman"/>
          <w:sz w:val="20"/>
          <w:szCs w:val="20"/>
        </w:rPr>
      </w:pPr>
      <w:r>
        <w:rPr>
          <w:rFonts w:ascii="Hind Light" w:eastAsia="Hind Light" w:hAnsi="Hind Light" w:cs="Times New Roman"/>
          <w:sz w:val="20"/>
          <w:szCs w:val="20"/>
        </w:rPr>
        <w:t xml:space="preserve">The Opinion recommends extending the range of entities to which support is </w:t>
      </w:r>
      <w:r w:rsidR="007F788A">
        <w:rPr>
          <w:rFonts w:ascii="Hind Light" w:eastAsia="Hind Light" w:hAnsi="Hind Light" w:cs="Times New Roman"/>
          <w:sz w:val="20"/>
          <w:szCs w:val="20"/>
        </w:rPr>
        <w:t>given to provide free Wi-Fi to local transport services and touristic sites.</w:t>
      </w:r>
      <w:r>
        <w:rPr>
          <w:rFonts w:ascii="Hind Light" w:eastAsia="Hind Light" w:hAnsi="Hind Light" w:cs="Times New Roman"/>
          <w:sz w:val="20"/>
          <w:szCs w:val="20"/>
        </w:rPr>
        <w:t xml:space="preserve"> </w:t>
      </w:r>
    </w:p>
    <w:p w14:paraId="2479E1B9" w14:textId="77777777" w:rsidR="003F4F23" w:rsidRPr="002407C1" w:rsidRDefault="003F4F23" w:rsidP="003F4F23">
      <w:pPr>
        <w:jc w:val="both"/>
        <w:rPr>
          <w:rFonts w:ascii="Hind Light" w:eastAsia="Hind Light" w:hAnsi="Hind Light" w:cs="Times New Roman"/>
          <w:b/>
          <w:sz w:val="20"/>
          <w:szCs w:val="20"/>
        </w:rPr>
      </w:pPr>
    </w:p>
    <w:p w14:paraId="72D544CE" w14:textId="77777777" w:rsidR="003F4F23" w:rsidRPr="002407C1" w:rsidRDefault="003F4F23" w:rsidP="003F4F23">
      <w:pPr>
        <w:jc w:val="both"/>
        <w:rPr>
          <w:rFonts w:ascii="Hind Light" w:eastAsia="Hind Light" w:hAnsi="Hind Light" w:cs="Times New Roman"/>
          <w:sz w:val="20"/>
          <w:szCs w:val="20"/>
        </w:rPr>
      </w:pPr>
      <w:r w:rsidRPr="002407C1">
        <w:rPr>
          <w:rFonts w:ascii="Hind Light" w:eastAsia="Hind Light" w:hAnsi="Hind Light" w:cs="Times New Roman"/>
          <w:b/>
          <w:sz w:val="20"/>
          <w:szCs w:val="20"/>
        </w:rPr>
        <w:t>EU: EU launches set of public consultation into fears about future of Internet</w:t>
      </w:r>
    </w:p>
    <w:p w14:paraId="7ABD816D" w14:textId="77777777" w:rsidR="003F4F23" w:rsidRPr="002407C1" w:rsidRDefault="003F4F23" w:rsidP="003F4F23">
      <w:pPr>
        <w:pStyle w:val="Pardeliste"/>
        <w:numPr>
          <w:ilvl w:val="0"/>
          <w:numId w:val="20"/>
        </w:numPr>
        <w:spacing w:after="200" w:line="280" w:lineRule="exact"/>
        <w:jc w:val="both"/>
        <w:rPr>
          <w:rFonts w:ascii="Hind Light" w:eastAsia="Hind Light" w:hAnsi="Hind Light" w:cs="Times New Roman"/>
          <w:sz w:val="20"/>
          <w:szCs w:val="20"/>
        </w:rPr>
      </w:pPr>
      <w:r w:rsidRPr="002407C1">
        <w:rPr>
          <w:rFonts w:ascii="Hind Light" w:eastAsia="Hind Light" w:hAnsi="Hind Light" w:cs="Times New Roman"/>
          <w:sz w:val="20"/>
          <w:szCs w:val="20"/>
        </w:rPr>
        <w:t xml:space="preserve">The EU is launching a succession of </w:t>
      </w:r>
      <w:hyperlink r:id="rId10" w:history="1">
        <w:r w:rsidRPr="002407C1">
          <w:rPr>
            <w:rStyle w:val="Lienhypertexte"/>
            <w:rFonts w:ascii="Hind Light" w:eastAsia="Hind Light" w:hAnsi="Hind Light" w:cs="Times New Roman"/>
            <w:sz w:val="20"/>
            <w:szCs w:val="20"/>
          </w:rPr>
          <w:t>surveys</w:t>
        </w:r>
      </w:hyperlink>
      <w:r w:rsidRPr="002407C1">
        <w:rPr>
          <w:rFonts w:ascii="Hind Light" w:eastAsia="Hind Light" w:hAnsi="Hind Light" w:cs="Times New Roman"/>
          <w:sz w:val="20"/>
          <w:szCs w:val="20"/>
        </w:rPr>
        <w:t xml:space="preserve"> to find out what Europeans fear most about the future of the Internet, from privacy and security to artificial intelligence, net neutrality, big data and the impact of the digital world on jobs, health, government and democracy. </w:t>
      </w:r>
    </w:p>
    <w:p w14:paraId="531B36B2" w14:textId="77777777" w:rsidR="003F4F23" w:rsidRDefault="003F4F23" w:rsidP="003F4F23">
      <w:pPr>
        <w:pStyle w:val="Pardeliste"/>
        <w:numPr>
          <w:ilvl w:val="0"/>
          <w:numId w:val="20"/>
        </w:numPr>
        <w:spacing w:after="200" w:line="280" w:lineRule="exact"/>
        <w:jc w:val="both"/>
        <w:rPr>
          <w:rFonts w:ascii="Hind Light" w:eastAsia="Hind Light" w:hAnsi="Hind Light" w:cs="Times New Roman"/>
          <w:sz w:val="20"/>
          <w:szCs w:val="20"/>
        </w:rPr>
      </w:pPr>
      <w:r w:rsidRPr="002407C1">
        <w:rPr>
          <w:rFonts w:ascii="Hind Light" w:eastAsia="Hind Light" w:hAnsi="Hind Light" w:cs="Times New Roman"/>
          <w:sz w:val="20"/>
          <w:szCs w:val="20"/>
        </w:rPr>
        <w:t xml:space="preserve">The </w:t>
      </w:r>
      <w:hyperlink r:id="rId11" w:history="1">
        <w:r w:rsidRPr="002407C1">
          <w:rPr>
            <w:rStyle w:val="Lienhypertexte"/>
            <w:rFonts w:ascii="Hind Light" w:eastAsia="Hind Light" w:hAnsi="Hind Light" w:cs="Times New Roman"/>
            <w:sz w:val="20"/>
            <w:szCs w:val="20"/>
          </w:rPr>
          <w:t>first questionnaire</w:t>
        </w:r>
      </w:hyperlink>
      <w:r w:rsidRPr="002407C1">
        <w:rPr>
          <w:rFonts w:ascii="Hind Light" w:eastAsia="Hind Light" w:hAnsi="Hind Light" w:cs="Times New Roman"/>
          <w:sz w:val="20"/>
          <w:szCs w:val="20"/>
        </w:rPr>
        <w:t xml:space="preserve"> is already out. Results will be compiled in June 2017. </w:t>
      </w:r>
    </w:p>
    <w:p w14:paraId="560E2D7E" w14:textId="77777777" w:rsidR="007F7D7B" w:rsidRPr="002407C1" w:rsidRDefault="007F7D7B" w:rsidP="007F7D7B">
      <w:pPr>
        <w:spacing w:line="280" w:lineRule="exact"/>
        <w:jc w:val="both"/>
        <w:rPr>
          <w:rFonts w:ascii="Hind Light" w:eastAsia="Hind Light" w:hAnsi="Hind Light" w:cs="Times New Roman"/>
          <w:b/>
          <w:sz w:val="20"/>
          <w:szCs w:val="20"/>
        </w:rPr>
      </w:pPr>
      <w:r w:rsidRPr="002407C1">
        <w:rPr>
          <w:rFonts w:ascii="Hind Light" w:eastAsia="Hind Light" w:hAnsi="Hind Light" w:cs="Times New Roman"/>
          <w:b/>
          <w:sz w:val="20"/>
          <w:szCs w:val="20"/>
        </w:rPr>
        <w:t xml:space="preserve">EU: </w:t>
      </w:r>
      <w:r w:rsidR="0056767F">
        <w:rPr>
          <w:rFonts w:ascii="Hind Light" w:eastAsia="Hind Light" w:hAnsi="Hind Light" w:cs="Times New Roman"/>
          <w:b/>
          <w:sz w:val="20"/>
          <w:szCs w:val="20"/>
        </w:rPr>
        <w:t>Rumours over Google’s plans to introduce ad-blocker to Chrome browser</w:t>
      </w:r>
    </w:p>
    <w:p w14:paraId="78F42B03" w14:textId="77777777" w:rsidR="00A37682" w:rsidRPr="00A37682" w:rsidRDefault="00A37682" w:rsidP="00A37682">
      <w:pPr>
        <w:pStyle w:val="Pardeliste"/>
        <w:numPr>
          <w:ilvl w:val="0"/>
          <w:numId w:val="20"/>
        </w:numPr>
        <w:spacing w:after="200" w:line="280" w:lineRule="exact"/>
        <w:jc w:val="both"/>
        <w:rPr>
          <w:rFonts w:ascii="Hind Light" w:eastAsia="Hind Light" w:hAnsi="Hind Light" w:cs="Times New Roman"/>
          <w:b/>
          <w:sz w:val="20"/>
          <w:szCs w:val="20"/>
        </w:rPr>
      </w:pPr>
      <w:r w:rsidRPr="00A37682">
        <w:rPr>
          <w:rFonts w:ascii="Hind Light" w:eastAsia="Hind Light" w:hAnsi="Hind Light" w:cs="Times New Roman"/>
          <w:sz w:val="20"/>
          <w:szCs w:val="20"/>
        </w:rPr>
        <w:t>Europe’s Competition Commissioner</w:t>
      </w:r>
      <w:r w:rsidR="0056767F" w:rsidRPr="00A37682">
        <w:rPr>
          <w:rFonts w:ascii="Hind Light" w:eastAsia="Hind Light" w:hAnsi="Hind Light" w:cs="Times New Roman"/>
          <w:sz w:val="20"/>
          <w:szCs w:val="20"/>
        </w:rPr>
        <w:t xml:space="preserve"> </w:t>
      </w:r>
      <w:proofErr w:type="spellStart"/>
      <w:r w:rsidR="0056767F" w:rsidRPr="00A37682">
        <w:rPr>
          <w:rFonts w:ascii="Hind Light" w:eastAsia="Hind Light" w:hAnsi="Hind Light" w:cs="Times New Roman"/>
          <w:sz w:val="20"/>
          <w:szCs w:val="20"/>
        </w:rPr>
        <w:t>Margrethe</w:t>
      </w:r>
      <w:proofErr w:type="spellEnd"/>
      <w:r w:rsidR="0056767F" w:rsidRPr="00A37682">
        <w:rPr>
          <w:rFonts w:ascii="Hind Light" w:eastAsia="Hind Light" w:hAnsi="Hind Light" w:cs="Times New Roman"/>
          <w:sz w:val="20"/>
          <w:szCs w:val="20"/>
        </w:rPr>
        <w:t xml:space="preserve"> </w:t>
      </w:r>
      <w:proofErr w:type="spellStart"/>
      <w:r w:rsidR="0056767F" w:rsidRPr="00A37682">
        <w:rPr>
          <w:rFonts w:ascii="Hind Light" w:eastAsia="Hind Light" w:hAnsi="Hind Light" w:cs="Times New Roman"/>
          <w:sz w:val="20"/>
          <w:szCs w:val="20"/>
        </w:rPr>
        <w:t>Ve</w:t>
      </w:r>
      <w:r>
        <w:rPr>
          <w:rFonts w:ascii="Hind Light" w:eastAsia="Hind Light" w:hAnsi="Hind Light" w:cs="Times New Roman"/>
          <w:sz w:val="20"/>
          <w:szCs w:val="20"/>
        </w:rPr>
        <w:t>stager</w:t>
      </w:r>
      <w:proofErr w:type="spellEnd"/>
      <w:r>
        <w:rPr>
          <w:rFonts w:ascii="Hind Light" w:eastAsia="Hind Light" w:hAnsi="Hind Light" w:cs="Times New Roman"/>
          <w:sz w:val="20"/>
          <w:szCs w:val="20"/>
        </w:rPr>
        <w:t xml:space="preserve"> has said she would </w:t>
      </w:r>
      <w:r w:rsidRPr="00A37682">
        <w:rPr>
          <w:rFonts w:ascii="Hind Light" w:eastAsia="Hind Light" w:hAnsi="Hind Light" w:cs="Times New Roman"/>
          <w:sz w:val="20"/>
          <w:szCs w:val="20"/>
        </w:rPr>
        <w:t>closely scrutinize rumoured</w:t>
      </w:r>
      <w:r>
        <w:rPr>
          <w:rFonts w:ascii="Hind Light" w:eastAsia="Hind Light" w:hAnsi="Hind Light" w:cs="Times New Roman"/>
          <w:sz w:val="20"/>
          <w:szCs w:val="20"/>
        </w:rPr>
        <w:t xml:space="preserve"> plans (not confirmed) </w:t>
      </w:r>
      <w:r w:rsidRPr="00A37682">
        <w:rPr>
          <w:rFonts w:ascii="Hind Light" w:eastAsia="Hind Light" w:hAnsi="Hind Light" w:cs="Times New Roman"/>
          <w:sz w:val="20"/>
          <w:szCs w:val="20"/>
        </w:rPr>
        <w:t>by Google to introduce an ad blocker to its market leading Chrome browser.</w:t>
      </w:r>
      <w:r>
        <w:rPr>
          <w:rFonts w:ascii="Hind Light" w:eastAsia="Hind Light" w:hAnsi="Hind Light" w:cs="Times New Roman"/>
          <w:sz w:val="20"/>
          <w:szCs w:val="20"/>
        </w:rPr>
        <w:t xml:space="preserve"> </w:t>
      </w:r>
    </w:p>
    <w:p w14:paraId="4A23160A" w14:textId="77777777" w:rsidR="00861BA7" w:rsidRPr="002407C1" w:rsidRDefault="00861BA7" w:rsidP="00861BA7">
      <w:pPr>
        <w:pStyle w:val="Pardeliste"/>
        <w:jc w:val="both"/>
        <w:rPr>
          <w:rFonts w:ascii="Hind Light" w:eastAsia="Hind Light" w:hAnsi="Hind Light" w:cs="Times New Roman"/>
          <w:sz w:val="20"/>
          <w:szCs w:val="20"/>
        </w:rPr>
      </w:pPr>
    </w:p>
    <w:p w14:paraId="18E7F550" w14:textId="77777777" w:rsidR="005471B6" w:rsidRDefault="005471B6" w:rsidP="00845CC1">
      <w:pPr>
        <w:spacing w:line="280" w:lineRule="exact"/>
        <w:jc w:val="both"/>
        <w:rPr>
          <w:rFonts w:ascii="Hind Light" w:eastAsia="Hind Light" w:hAnsi="Hind Light" w:cs="Times New Roman"/>
          <w:b/>
          <w:sz w:val="20"/>
          <w:szCs w:val="20"/>
        </w:rPr>
      </w:pPr>
    </w:p>
    <w:p w14:paraId="15BAB224" w14:textId="77777777" w:rsidR="005471B6" w:rsidRDefault="005471B6" w:rsidP="00845CC1">
      <w:pPr>
        <w:spacing w:line="280" w:lineRule="exact"/>
        <w:jc w:val="both"/>
        <w:rPr>
          <w:rFonts w:ascii="Hind Light" w:eastAsia="Hind Light" w:hAnsi="Hind Light" w:cs="Times New Roman"/>
          <w:b/>
          <w:sz w:val="20"/>
          <w:szCs w:val="20"/>
        </w:rPr>
      </w:pPr>
    </w:p>
    <w:p w14:paraId="3650CBC5" w14:textId="77777777" w:rsidR="005471B6" w:rsidRDefault="005471B6" w:rsidP="00845CC1">
      <w:pPr>
        <w:spacing w:line="280" w:lineRule="exact"/>
        <w:jc w:val="both"/>
        <w:rPr>
          <w:rFonts w:ascii="Hind Light" w:eastAsia="Hind Light" w:hAnsi="Hind Light" w:cs="Times New Roman"/>
          <w:b/>
          <w:sz w:val="20"/>
          <w:szCs w:val="20"/>
        </w:rPr>
      </w:pPr>
    </w:p>
    <w:p w14:paraId="3F115287" w14:textId="77777777" w:rsidR="006D551A" w:rsidRPr="002407C1" w:rsidRDefault="009A1C6D" w:rsidP="00845CC1">
      <w:pPr>
        <w:spacing w:line="280" w:lineRule="exact"/>
        <w:jc w:val="both"/>
        <w:rPr>
          <w:rFonts w:ascii="Hind Light" w:eastAsia="Hind Light" w:hAnsi="Hind Light" w:cs="Times New Roman"/>
          <w:sz w:val="20"/>
          <w:szCs w:val="20"/>
        </w:rPr>
      </w:pPr>
      <w:r w:rsidRPr="002407C1">
        <w:rPr>
          <w:rFonts w:ascii="Hind Light" w:eastAsia="Hind Light" w:hAnsi="Hind Light" w:cs="Times New Roman"/>
          <w:b/>
          <w:sz w:val="20"/>
          <w:szCs w:val="20"/>
        </w:rPr>
        <w:lastRenderedPageBreak/>
        <w:t>The Netherlands</w:t>
      </w:r>
      <w:r w:rsidR="006D551A" w:rsidRPr="002407C1">
        <w:rPr>
          <w:rFonts w:ascii="Hind Light" w:eastAsia="Hind Light" w:hAnsi="Hind Light" w:cs="Times New Roman"/>
          <w:b/>
          <w:sz w:val="20"/>
          <w:szCs w:val="20"/>
        </w:rPr>
        <w:t xml:space="preserve">: </w:t>
      </w:r>
      <w:r w:rsidR="00BA0FDB" w:rsidRPr="002407C1">
        <w:rPr>
          <w:rFonts w:ascii="Hind Light" w:eastAsia="Hind Light" w:hAnsi="Hind Light" w:cs="Times New Roman"/>
          <w:b/>
          <w:sz w:val="20"/>
          <w:szCs w:val="20"/>
        </w:rPr>
        <w:t>T-Mobile Netherlands can continue its “Data-Free Music”</w:t>
      </w:r>
      <w:r w:rsidR="00962B38">
        <w:rPr>
          <w:rFonts w:ascii="Hind Light" w:eastAsia="Hind Light" w:hAnsi="Hind Light" w:cs="Times New Roman"/>
          <w:b/>
          <w:sz w:val="20"/>
          <w:szCs w:val="20"/>
        </w:rPr>
        <w:t xml:space="preserve"> offer</w:t>
      </w:r>
    </w:p>
    <w:p w14:paraId="1697D72B" w14:textId="77777777" w:rsidR="00BA0FDB" w:rsidRPr="002407C1" w:rsidRDefault="00BA0FDB" w:rsidP="00BA0FDB">
      <w:pPr>
        <w:pStyle w:val="Pardeliste"/>
        <w:numPr>
          <w:ilvl w:val="0"/>
          <w:numId w:val="20"/>
        </w:numPr>
        <w:spacing w:after="200" w:line="280" w:lineRule="exact"/>
        <w:jc w:val="both"/>
        <w:rPr>
          <w:rFonts w:ascii="Hind Light" w:eastAsia="Hind Light" w:hAnsi="Hind Light" w:cs="Times New Roman"/>
          <w:sz w:val="20"/>
          <w:szCs w:val="20"/>
        </w:rPr>
      </w:pPr>
      <w:r w:rsidRPr="002407C1">
        <w:rPr>
          <w:rFonts w:ascii="Hind Light" w:eastAsia="Hind Light" w:hAnsi="Hind Light" w:cs="Times New Roman"/>
          <w:sz w:val="20"/>
          <w:szCs w:val="20"/>
        </w:rPr>
        <w:t xml:space="preserve">On 20 April, </w:t>
      </w:r>
      <w:r w:rsidR="009A1C6D" w:rsidRPr="002407C1">
        <w:rPr>
          <w:rFonts w:ascii="Hind Light" w:eastAsia="Hind Light" w:hAnsi="Hind Light" w:cs="Times New Roman"/>
          <w:sz w:val="20"/>
          <w:szCs w:val="20"/>
        </w:rPr>
        <w:t>the Court of Rotterdam</w:t>
      </w:r>
      <w:r w:rsidRPr="002407C1">
        <w:rPr>
          <w:rFonts w:ascii="Hind Light" w:eastAsia="Hind Light" w:hAnsi="Hind Light" w:cs="Times New Roman"/>
          <w:sz w:val="20"/>
          <w:szCs w:val="20"/>
        </w:rPr>
        <w:t xml:space="preserve"> backed</w:t>
      </w:r>
      <w:r w:rsidR="009A1C6D" w:rsidRPr="002407C1">
        <w:rPr>
          <w:rFonts w:ascii="Hind Light" w:eastAsia="Hind Light" w:hAnsi="Hind Light" w:cs="Times New Roman"/>
          <w:sz w:val="20"/>
          <w:szCs w:val="20"/>
        </w:rPr>
        <w:t xml:space="preserve"> T-</w:t>
      </w:r>
      <w:r w:rsidRPr="002407C1">
        <w:rPr>
          <w:rFonts w:ascii="Hind Light" w:eastAsia="Hind Light" w:hAnsi="Hind Light" w:cs="Times New Roman"/>
          <w:sz w:val="20"/>
          <w:szCs w:val="20"/>
        </w:rPr>
        <w:t xml:space="preserve">Mobile’s zero-rated music offer, launched in October and challenged by the Dutch regulator ACM </w:t>
      </w:r>
      <w:r w:rsidR="007F788A">
        <w:rPr>
          <w:rFonts w:ascii="Hind Light" w:eastAsia="Hind Light" w:hAnsi="Hind Light" w:cs="Times New Roman"/>
          <w:sz w:val="20"/>
          <w:szCs w:val="20"/>
        </w:rPr>
        <w:t>due to its</w:t>
      </w:r>
      <w:r w:rsidRPr="002407C1">
        <w:rPr>
          <w:rFonts w:ascii="Hind Light" w:eastAsia="Hind Light" w:hAnsi="Hind Light" w:cs="Times New Roman"/>
          <w:sz w:val="20"/>
          <w:szCs w:val="20"/>
        </w:rPr>
        <w:t xml:space="preserve"> supposed violation of the</w:t>
      </w:r>
      <w:r w:rsidR="007F788A">
        <w:rPr>
          <w:rFonts w:ascii="Hind Light" w:eastAsia="Hind Light" w:hAnsi="Hind Light" w:cs="Times New Roman"/>
          <w:sz w:val="20"/>
          <w:szCs w:val="20"/>
        </w:rPr>
        <w:t xml:space="preserve"> Dutch</w:t>
      </w:r>
      <w:r w:rsidRPr="002407C1">
        <w:rPr>
          <w:rFonts w:ascii="Hind Light" w:eastAsia="Hind Light" w:hAnsi="Hind Light" w:cs="Times New Roman"/>
          <w:sz w:val="20"/>
          <w:szCs w:val="20"/>
        </w:rPr>
        <w:t xml:space="preserve"> net neutrality law. </w:t>
      </w:r>
    </w:p>
    <w:p w14:paraId="5A264318" w14:textId="77777777" w:rsidR="001D23AA" w:rsidRDefault="00BA0FDB" w:rsidP="00BA0FDB">
      <w:pPr>
        <w:pStyle w:val="Pardeliste"/>
        <w:numPr>
          <w:ilvl w:val="0"/>
          <w:numId w:val="20"/>
        </w:numPr>
        <w:spacing w:after="200" w:line="280" w:lineRule="exact"/>
        <w:jc w:val="both"/>
        <w:rPr>
          <w:rFonts w:ascii="Hind Light" w:eastAsia="Hind Light" w:hAnsi="Hind Light" w:cs="Times New Roman"/>
          <w:sz w:val="20"/>
          <w:szCs w:val="20"/>
        </w:rPr>
      </w:pPr>
      <w:r w:rsidRPr="002407C1">
        <w:rPr>
          <w:rFonts w:ascii="Hind Light" w:eastAsia="Hind Light" w:hAnsi="Hind Light" w:cs="Times New Roman"/>
          <w:sz w:val="20"/>
          <w:szCs w:val="20"/>
        </w:rPr>
        <w:t xml:space="preserve">The Court </w:t>
      </w:r>
      <w:r w:rsidR="007F788A">
        <w:rPr>
          <w:rFonts w:ascii="Hind Light" w:eastAsia="Hind Light" w:hAnsi="Hind Light" w:cs="Times New Roman"/>
          <w:sz w:val="20"/>
          <w:szCs w:val="20"/>
        </w:rPr>
        <w:t>ruled</w:t>
      </w:r>
      <w:r w:rsidRPr="002407C1">
        <w:rPr>
          <w:rFonts w:ascii="Hind Light" w:eastAsia="Hind Light" w:hAnsi="Hind Light" w:cs="Times New Roman"/>
          <w:sz w:val="20"/>
          <w:szCs w:val="20"/>
        </w:rPr>
        <w:t xml:space="preserve"> </w:t>
      </w:r>
      <w:r w:rsidR="009A1C6D" w:rsidRPr="002407C1">
        <w:rPr>
          <w:rFonts w:ascii="Hind Light" w:eastAsia="Hind Light" w:hAnsi="Hind Light" w:cs="Times New Roman"/>
          <w:sz w:val="20"/>
          <w:szCs w:val="20"/>
        </w:rPr>
        <w:t>that</w:t>
      </w:r>
      <w:r w:rsidR="007F788A">
        <w:rPr>
          <w:rFonts w:ascii="Hind Light" w:eastAsia="Hind Light" w:hAnsi="Hind Light" w:cs="Times New Roman"/>
          <w:sz w:val="20"/>
          <w:szCs w:val="20"/>
        </w:rPr>
        <w:t xml:space="preserve"> the Dutch net neutrality law contradicted</w:t>
      </w:r>
      <w:r w:rsidR="009A1C6D" w:rsidRPr="002407C1">
        <w:rPr>
          <w:rFonts w:ascii="Hind Light" w:eastAsia="Hind Light" w:hAnsi="Hind Light" w:cs="Times New Roman"/>
          <w:sz w:val="20"/>
          <w:szCs w:val="20"/>
        </w:rPr>
        <w:t xml:space="preserve"> the EU’s law on </w:t>
      </w:r>
      <w:hyperlink r:id="rId12" w:history="1">
        <w:r w:rsidR="009A1C6D" w:rsidRPr="002407C1">
          <w:rPr>
            <w:rStyle w:val="Lienhypertexte"/>
            <w:rFonts w:ascii="Hind Light" w:eastAsia="Hind Light" w:hAnsi="Hind Light" w:cs="Times New Roman"/>
            <w:sz w:val="20"/>
            <w:szCs w:val="20"/>
          </w:rPr>
          <w:t>open Internet access</w:t>
        </w:r>
      </w:hyperlink>
      <w:r w:rsidR="007F788A">
        <w:rPr>
          <w:rFonts w:ascii="Hind Light" w:eastAsia="Hind Light" w:hAnsi="Hind Light" w:cs="Times New Roman"/>
          <w:sz w:val="20"/>
          <w:szCs w:val="20"/>
        </w:rPr>
        <w:t xml:space="preserve"> and therefore allowed T-Mobile to continue its offer.</w:t>
      </w:r>
    </w:p>
    <w:p w14:paraId="08E8CB96" w14:textId="77777777" w:rsidR="00A82021" w:rsidRPr="002407C1" w:rsidRDefault="00A82021" w:rsidP="00A82021">
      <w:pPr>
        <w:spacing w:line="280" w:lineRule="exact"/>
        <w:jc w:val="both"/>
        <w:rPr>
          <w:rFonts w:ascii="Hind Light" w:eastAsia="Hind Light" w:hAnsi="Hind Light" w:cs="Times New Roman"/>
          <w:b/>
          <w:sz w:val="20"/>
          <w:szCs w:val="20"/>
        </w:rPr>
      </w:pPr>
      <w:r w:rsidRPr="002407C1">
        <w:rPr>
          <w:rFonts w:ascii="Hind Light" w:eastAsia="Hind Light" w:hAnsi="Hind Light" w:cs="Times New Roman"/>
          <w:b/>
          <w:sz w:val="20"/>
          <w:szCs w:val="20"/>
        </w:rPr>
        <w:t xml:space="preserve">EU: </w:t>
      </w:r>
      <w:r>
        <w:rPr>
          <w:rFonts w:ascii="Hind Light" w:eastAsia="Hind Light" w:hAnsi="Hind Light" w:cs="Times New Roman"/>
          <w:b/>
          <w:sz w:val="20"/>
          <w:szCs w:val="20"/>
        </w:rPr>
        <w:t>Working Party on Telecommunications and Information Society meets on 28 April</w:t>
      </w:r>
    </w:p>
    <w:p w14:paraId="65D6E121" w14:textId="77777777" w:rsidR="00A82021" w:rsidRPr="002407C1" w:rsidRDefault="00A82021" w:rsidP="00A82021">
      <w:pPr>
        <w:pStyle w:val="Pardeliste"/>
        <w:numPr>
          <w:ilvl w:val="0"/>
          <w:numId w:val="20"/>
        </w:numPr>
        <w:spacing w:after="200" w:line="280" w:lineRule="exact"/>
        <w:jc w:val="both"/>
        <w:rPr>
          <w:rFonts w:ascii="Hind Light" w:eastAsia="Hind Light" w:hAnsi="Hind Light" w:cs="Times New Roman"/>
          <w:sz w:val="20"/>
          <w:szCs w:val="20"/>
        </w:rPr>
      </w:pPr>
      <w:r>
        <w:rPr>
          <w:rFonts w:ascii="Hind Light" w:eastAsia="Hind Light" w:hAnsi="Hind Light" w:cs="Times New Roman"/>
          <w:sz w:val="20"/>
          <w:szCs w:val="20"/>
        </w:rPr>
        <w:t xml:space="preserve">The WP </w:t>
      </w:r>
      <w:r>
        <w:rPr>
          <w:rFonts w:ascii="Helvetica Neue" w:hAnsi="Helvetica Neue"/>
          <w:color w:val="000000"/>
          <w:sz w:val="20"/>
          <w:szCs w:val="20"/>
        </w:rPr>
        <w:t xml:space="preserve">on Telecommunication and Information Society is </w:t>
      </w:r>
      <w:hyperlink r:id="rId13" w:history="1">
        <w:r>
          <w:rPr>
            <w:rStyle w:val="Lienhypertexte"/>
            <w:rFonts w:ascii="Helvetica Neue" w:hAnsi="Helvetica Neue"/>
            <w:sz w:val="20"/>
            <w:szCs w:val="20"/>
          </w:rPr>
          <w:t>meeting</w:t>
        </w:r>
      </w:hyperlink>
      <w:r>
        <w:rPr>
          <w:rFonts w:ascii="Helvetica Neue" w:hAnsi="Helvetica Neue"/>
          <w:color w:val="000000"/>
          <w:sz w:val="20"/>
          <w:szCs w:val="20"/>
        </w:rPr>
        <w:t xml:space="preserve"> on April 28</w:t>
      </w:r>
      <w:r w:rsidRPr="002407C1">
        <w:rPr>
          <w:rFonts w:ascii="Hind Light" w:eastAsia="Hind Light" w:hAnsi="Hind Light" w:cs="Times New Roman"/>
          <w:sz w:val="20"/>
          <w:szCs w:val="20"/>
        </w:rPr>
        <w:t>.</w:t>
      </w:r>
    </w:p>
    <w:p w14:paraId="7F878C32" w14:textId="77777777" w:rsidR="00A82021" w:rsidRPr="003B79DC" w:rsidRDefault="00A82021" w:rsidP="00A82021">
      <w:pPr>
        <w:pStyle w:val="Pardeliste"/>
        <w:numPr>
          <w:ilvl w:val="0"/>
          <w:numId w:val="20"/>
        </w:numPr>
        <w:spacing w:after="200" w:line="280" w:lineRule="exact"/>
        <w:jc w:val="both"/>
        <w:rPr>
          <w:rFonts w:ascii="Hind Light" w:eastAsia="Hind Light" w:hAnsi="Hind Light" w:cs="Times New Roman"/>
          <w:b/>
          <w:sz w:val="20"/>
          <w:szCs w:val="20"/>
        </w:rPr>
      </w:pPr>
      <w:r>
        <w:rPr>
          <w:rFonts w:ascii="Hind Light" w:eastAsia="Hind Light" w:hAnsi="Hind Light" w:cs="Times New Roman"/>
          <w:sz w:val="20"/>
          <w:szCs w:val="20"/>
        </w:rPr>
        <w:t xml:space="preserve">The agenda includes the </w:t>
      </w:r>
      <w:r>
        <w:rPr>
          <w:rFonts w:ascii="Helvetica Neue" w:eastAsia="Times New Roman" w:hAnsi="Helvetica Neue"/>
          <w:color w:val="000000"/>
          <w:sz w:val="20"/>
          <w:szCs w:val="20"/>
        </w:rPr>
        <w:t>European Interoperability Framework - Implementation Strategy</w:t>
      </w:r>
      <w:r>
        <w:rPr>
          <w:rFonts w:ascii="Hind Light" w:eastAsia="Hind Light" w:hAnsi="Hind Light" w:cs="Times New Roman"/>
          <w:sz w:val="20"/>
          <w:szCs w:val="20"/>
        </w:rPr>
        <w:t>, the Action Plan for the implementation of 5G, and the free flow</w:t>
      </w:r>
      <w:r w:rsidR="00577259">
        <w:rPr>
          <w:rFonts w:ascii="Hind Light" w:eastAsia="Hind Light" w:hAnsi="Hind Light" w:cs="Times New Roman"/>
          <w:sz w:val="20"/>
          <w:szCs w:val="20"/>
        </w:rPr>
        <w:t xml:space="preserve"> of</w:t>
      </w:r>
      <w:r>
        <w:rPr>
          <w:rFonts w:ascii="Hind Light" w:eastAsia="Hind Light" w:hAnsi="Hind Light" w:cs="Times New Roman"/>
          <w:sz w:val="20"/>
          <w:szCs w:val="20"/>
        </w:rPr>
        <w:t xml:space="preserve"> data in international agreements issue.</w:t>
      </w:r>
    </w:p>
    <w:p w14:paraId="0E1A58DF" w14:textId="77777777" w:rsidR="003B79DC" w:rsidRPr="002407C1" w:rsidRDefault="003B79DC" w:rsidP="003B79DC">
      <w:pPr>
        <w:jc w:val="both"/>
        <w:rPr>
          <w:rFonts w:ascii="Hind Light" w:eastAsia="Hind Light" w:hAnsi="Hind Light" w:cs="Times New Roman"/>
          <w:b/>
          <w:sz w:val="20"/>
          <w:szCs w:val="20"/>
        </w:rPr>
      </w:pPr>
      <w:r w:rsidRPr="002407C1">
        <w:rPr>
          <w:rFonts w:ascii="Hind Light" w:eastAsia="Hind Light" w:hAnsi="Hind Light" w:cs="Times New Roman"/>
          <w:b/>
          <w:sz w:val="20"/>
          <w:szCs w:val="20"/>
        </w:rPr>
        <w:t xml:space="preserve">EU: Digitising European Industry Working Group to meet on 4 May </w:t>
      </w:r>
    </w:p>
    <w:p w14:paraId="23D01C7C" w14:textId="77777777" w:rsidR="003B79DC" w:rsidRPr="002407C1" w:rsidRDefault="003B79DC" w:rsidP="003B79DC">
      <w:pPr>
        <w:pStyle w:val="Pardeliste"/>
        <w:numPr>
          <w:ilvl w:val="0"/>
          <w:numId w:val="42"/>
        </w:numPr>
        <w:spacing w:line="276" w:lineRule="auto"/>
        <w:jc w:val="both"/>
        <w:rPr>
          <w:rFonts w:ascii="Hind Light" w:eastAsia="Hind Light" w:hAnsi="Hind Light" w:cs="Times New Roman"/>
          <w:sz w:val="20"/>
          <w:szCs w:val="20"/>
        </w:rPr>
      </w:pPr>
      <w:r w:rsidRPr="002407C1">
        <w:rPr>
          <w:rFonts w:ascii="Hind Light" w:eastAsia="Hind Light" w:hAnsi="Hind Light" w:cs="Times New Roman"/>
          <w:sz w:val="20"/>
          <w:szCs w:val="20"/>
        </w:rPr>
        <w:t xml:space="preserve">The Digitising European Industry Working Group on Digital Technologies and Digital Industrial Platforms will meet on Thursday 4 May in Brussels (registration </w:t>
      </w:r>
      <w:hyperlink r:id="rId14" w:history="1">
        <w:r w:rsidRPr="002407C1">
          <w:rPr>
            <w:rStyle w:val="Lienhypertexte"/>
            <w:rFonts w:ascii="Hind Light" w:eastAsia="Hind Light" w:hAnsi="Hind Light" w:cs="Times New Roman"/>
            <w:sz w:val="20"/>
            <w:szCs w:val="20"/>
          </w:rPr>
          <w:t>here</w:t>
        </w:r>
      </w:hyperlink>
      <w:r w:rsidRPr="002407C1">
        <w:rPr>
          <w:rFonts w:ascii="Hind Light" w:eastAsia="Hind Light" w:hAnsi="Hind Light" w:cs="Times New Roman"/>
          <w:sz w:val="20"/>
          <w:szCs w:val="20"/>
        </w:rPr>
        <w:t xml:space="preserve">). </w:t>
      </w:r>
    </w:p>
    <w:p w14:paraId="01E180BD" w14:textId="77777777" w:rsidR="003B79DC" w:rsidRPr="002407C1" w:rsidRDefault="003B79DC" w:rsidP="003B79DC">
      <w:pPr>
        <w:pStyle w:val="Pardeliste"/>
        <w:numPr>
          <w:ilvl w:val="0"/>
          <w:numId w:val="42"/>
        </w:numPr>
        <w:spacing w:line="276" w:lineRule="auto"/>
        <w:jc w:val="both"/>
        <w:rPr>
          <w:rFonts w:ascii="Hind Light" w:eastAsia="Hind Light" w:hAnsi="Hind Light" w:cs="Times New Roman"/>
          <w:sz w:val="20"/>
          <w:szCs w:val="20"/>
        </w:rPr>
      </w:pPr>
      <w:r w:rsidRPr="002407C1">
        <w:rPr>
          <w:rFonts w:ascii="Hind Light" w:eastAsia="Hind Light" w:hAnsi="Hind Light" w:cs="Times New Roman"/>
          <w:sz w:val="20"/>
          <w:szCs w:val="20"/>
        </w:rPr>
        <w:t xml:space="preserve">The industry representatives that attend will contribute to the finalisation of the WG2’s </w:t>
      </w:r>
      <w:hyperlink r:id="rId15" w:history="1">
        <w:r w:rsidRPr="002407C1">
          <w:rPr>
            <w:rStyle w:val="Lienhypertexte"/>
            <w:rFonts w:ascii="Hind Light" w:eastAsia="Hind Light" w:hAnsi="Hind Light" w:cs="Times New Roman"/>
            <w:sz w:val="20"/>
            <w:szCs w:val="20"/>
          </w:rPr>
          <w:t>report</w:t>
        </w:r>
      </w:hyperlink>
      <w:r w:rsidRPr="002407C1">
        <w:rPr>
          <w:rFonts w:ascii="Hind Light" w:eastAsia="Hind Light" w:hAnsi="Hind Light" w:cs="Times New Roman"/>
          <w:sz w:val="20"/>
          <w:szCs w:val="20"/>
        </w:rPr>
        <w:t xml:space="preserve"> on digital industrial platforms, formulating recommendations to be addressed to the representatives attending the Digitising European industry roundtables.</w:t>
      </w:r>
    </w:p>
    <w:p w14:paraId="43149546" w14:textId="77777777" w:rsidR="00A82021" w:rsidRDefault="00A82021" w:rsidP="002A3370">
      <w:pPr>
        <w:pStyle w:val="Pardeliste"/>
        <w:spacing w:line="276" w:lineRule="auto"/>
        <w:jc w:val="both"/>
        <w:rPr>
          <w:rFonts w:ascii="Hind Light" w:eastAsia="Hind Light" w:hAnsi="Hind Light" w:cs="Times New Roman"/>
          <w:sz w:val="20"/>
          <w:szCs w:val="20"/>
        </w:rPr>
      </w:pPr>
    </w:p>
    <w:p w14:paraId="07AF6445" w14:textId="77777777" w:rsidR="003B79DC" w:rsidRPr="002407C1" w:rsidRDefault="003B79DC" w:rsidP="002A3370">
      <w:pPr>
        <w:pStyle w:val="Pardeliste"/>
        <w:spacing w:line="276" w:lineRule="auto"/>
        <w:jc w:val="both"/>
        <w:rPr>
          <w:rFonts w:ascii="Hind Light" w:eastAsia="Hind Light" w:hAnsi="Hind Light" w:cs="Times New Roman"/>
          <w:sz w:val="20"/>
          <w:szCs w:val="20"/>
        </w:rPr>
      </w:pPr>
    </w:p>
    <w:p w14:paraId="6EA65A45" w14:textId="77777777" w:rsidR="0094598F" w:rsidRPr="002407C1" w:rsidRDefault="0094598F" w:rsidP="0094598F">
      <w:pPr>
        <w:spacing w:after="200" w:line="280" w:lineRule="exact"/>
        <w:jc w:val="both"/>
        <w:rPr>
          <w:rFonts w:ascii="Hind Light" w:eastAsia="Hind Light" w:hAnsi="Hind Light" w:cs="Times New Roman"/>
          <w:color w:val="3A82E4"/>
        </w:rPr>
      </w:pPr>
      <w:r w:rsidRPr="002407C1">
        <w:rPr>
          <w:rFonts w:ascii="Hind Light" w:eastAsia="Hind Light" w:hAnsi="Hind Light" w:cs="Times New Roman"/>
          <w:color w:val="3A82E4"/>
        </w:rPr>
        <w:t xml:space="preserve">Trust </w:t>
      </w:r>
    </w:p>
    <w:p w14:paraId="7EE1F389" w14:textId="77777777" w:rsidR="00F91535" w:rsidRPr="002407C1" w:rsidRDefault="00DD60A4" w:rsidP="00F91535">
      <w:pPr>
        <w:jc w:val="both"/>
        <w:rPr>
          <w:rFonts w:ascii="Hind Light" w:eastAsia="Hind Light" w:hAnsi="Hind Light" w:cs="Times New Roman"/>
          <w:b/>
          <w:sz w:val="20"/>
          <w:szCs w:val="20"/>
        </w:rPr>
      </w:pPr>
      <w:r w:rsidRPr="002407C1">
        <w:rPr>
          <w:rFonts w:ascii="Hind Light" w:eastAsia="Hind Light" w:hAnsi="Hind Light" w:cs="Times New Roman"/>
          <w:b/>
          <w:sz w:val="20"/>
          <w:szCs w:val="20"/>
        </w:rPr>
        <w:t>EU: EU considering economic sanctions on countries engaging in cyber warfare</w:t>
      </w:r>
      <w:r w:rsidR="00F91535" w:rsidRPr="002407C1">
        <w:rPr>
          <w:rFonts w:ascii="Hind Light" w:eastAsia="Hind Light" w:hAnsi="Hind Light" w:cs="Times New Roman"/>
          <w:b/>
          <w:sz w:val="20"/>
          <w:szCs w:val="20"/>
        </w:rPr>
        <w:t xml:space="preserve"> </w:t>
      </w:r>
    </w:p>
    <w:p w14:paraId="3D48D351" w14:textId="77777777" w:rsidR="00F91535" w:rsidRPr="002407C1" w:rsidRDefault="00DD60A4" w:rsidP="00DD60A4">
      <w:pPr>
        <w:pStyle w:val="Pardeliste"/>
        <w:numPr>
          <w:ilvl w:val="0"/>
          <w:numId w:val="21"/>
        </w:numPr>
        <w:spacing w:after="200" w:line="280" w:lineRule="exact"/>
        <w:jc w:val="both"/>
        <w:rPr>
          <w:rFonts w:ascii="Hind Light" w:eastAsia="Hind Light" w:hAnsi="Hind Light" w:cs="Times New Roman"/>
          <w:sz w:val="20"/>
          <w:szCs w:val="20"/>
        </w:rPr>
      </w:pPr>
      <w:r w:rsidRPr="002407C1">
        <w:rPr>
          <w:rFonts w:ascii="Hind Light" w:eastAsia="Hind Light" w:hAnsi="Hind Light" w:cs="Times New Roman"/>
          <w:sz w:val="20"/>
          <w:szCs w:val="20"/>
        </w:rPr>
        <w:t>The Council of the European Union is drafting a “</w:t>
      </w:r>
      <w:hyperlink r:id="rId16" w:history="1">
        <w:r w:rsidRPr="002407C1">
          <w:rPr>
            <w:rStyle w:val="Lienhypertexte"/>
            <w:rFonts w:ascii="Hind Light" w:eastAsia="Hind Light" w:hAnsi="Hind Light" w:cs="Times New Roman"/>
            <w:sz w:val="20"/>
            <w:szCs w:val="20"/>
          </w:rPr>
          <w:t>cyber toolbox</w:t>
        </w:r>
      </w:hyperlink>
      <w:r w:rsidRPr="002407C1">
        <w:rPr>
          <w:rFonts w:ascii="Hind Light" w:eastAsia="Hind Light" w:hAnsi="Hind Light" w:cs="Times New Roman"/>
          <w:sz w:val="20"/>
          <w:szCs w:val="20"/>
        </w:rPr>
        <w:t xml:space="preserve">” designed as a series of joint diplomatic measures to be taken by the EU in case a country suffers a state-sponsored cyber-attack. This </w:t>
      </w:r>
      <w:r w:rsidR="007F788A">
        <w:rPr>
          <w:rFonts w:ascii="Hind Light" w:eastAsia="Hind Light" w:hAnsi="Hind Light" w:cs="Times New Roman"/>
          <w:sz w:val="20"/>
          <w:szCs w:val="20"/>
        </w:rPr>
        <w:t>is being drafted</w:t>
      </w:r>
      <w:r w:rsidRPr="002407C1">
        <w:rPr>
          <w:rFonts w:ascii="Hind Light" w:eastAsia="Hind Light" w:hAnsi="Hind Light" w:cs="Times New Roman"/>
          <w:sz w:val="20"/>
          <w:szCs w:val="20"/>
        </w:rPr>
        <w:t xml:space="preserve"> amid the updating of the EU 2013 </w:t>
      </w:r>
      <w:hyperlink r:id="rId17" w:history="1">
        <w:r w:rsidRPr="002407C1">
          <w:rPr>
            <w:rStyle w:val="Lienhypertexte"/>
            <w:rFonts w:ascii="Hind Light" w:eastAsia="Hind Light" w:hAnsi="Hind Light" w:cs="Times New Roman"/>
            <w:sz w:val="20"/>
            <w:szCs w:val="20"/>
          </w:rPr>
          <w:t>Cybersecurity Strategy</w:t>
        </w:r>
      </w:hyperlink>
      <w:r w:rsidR="007F788A">
        <w:rPr>
          <w:rStyle w:val="Lienhypertexte"/>
          <w:rFonts w:ascii="Hind Light" w:eastAsia="Hind Light" w:hAnsi="Hind Light" w:cs="Times New Roman"/>
          <w:sz w:val="20"/>
          <w:szCs w:val="20"/>
        </w:rPr>
        <w:t>,</w:t>
      </w:r>
      <w:r w:rsidRPr="002407C1">
        <w:rPr>
          <w:rFonts w:ascii="Hind Light" w:eastAsia="Hind Light" w:hAnsi="Hind Light" w:cs="Times New Roman"/>
          <w:sz w:val="20"/>
          <w:szCs w:val="20"/>
        </w:rPr>
        <w:t xml:space="preserve"> which is expected after the summer.</w:t>
      </w:r>
    </w:p>
    <w:p w14:paraId="2DDFB0B4" w14:textId="77777777" w:rsidR="00DD60A4" w:rsidRPr="002407C1" w:rsidRDefault="00DD60A4" w:rsidP="00DD60A4">
      <w:pPr>
        <w:jc w:val="both"/>
        <w:rPr>
          <w:rFonts w:ascii="Hind Light" w:eastAsia="Hind Light" w:hAnsi="Hind Light" w:cs="Times New Roman"/>
          <w:b/>
          <w:sz w:val="20"/>
          <w:szCs w:val="20"/>
        </w:rPr>
      </w:pPr>
      <w:r w:rsidRPr="002407C1">
        <w:rPr>
          <w:rFonts w:ascii="Hind Light" w:eastAsia="Hind Light" w:hAnsi="Hind Light" w:cs="Times New Roman"/>
          <w:b/>
          <w:sz w:val="20"/>
          <w:szCs w:val="20"/>
        </w:rPr>
        <w:t>UK</w:t>
      </w:r>
      <w:r w:rsidR="00A921CE" w:rsidRPr="002407C1">
        <w:rPr>
          <w:rFonts w:ascii="Hind Light" w:eastAsia="Hind Light" w:hAnsi="Hind Light" w:cs="Times New Roman"/>
          <w:b/>
          <w:sz w:val="20"/>
          <w:szCs w:val="20"/>
        </w:rPr>
        <w:t xml:space="preserve">: </w:t>
      </w:r>
      <w:r w:rsidRPr="002407C1">
        <w:rPr>
          <w:rFonts w:ascii="Hind Light" w:eastAsia="Hind Light" w:hAnsi="Hind Light" w:cs="Times New Roman"/>
          <w:b/>
          <w:sz w:val="20"/>
          <w:szCs w:val="20"/>
        </w:rPr>
        <w:t>House of Commons Committee report on Post-Brexit Data Transfers and Privacy Standards</w:t>
      </w:r>
    </w:p>
    <w:p w14:paraId="798AC0E7" w14:textId="77777777" w:rsidR="00DD60A4" w:rsidRPr="002407C1" w:rsidRDefault="00DD60A4" w:rsidP="00DD60A4">
      <w:pPr>
        <w:pStyle w:val="Pardeliste"/>
        <w:numPr>
          <w:ilvl w:val="0"/>
          <w:numId w:val="20"/>
        </w:numPr>
        <w:spacing w:after="200" w:line="280" w:lineRule="exact"/>
        <w:jc w:val="both"/>
        <w:rPr>
          <w:rFonts w:ascii="Hind Light" w:eastAsia="Hind Light" w:hAnsi="Hind Light" w:cs="Times New Roman"/>
          <w:sz w:val="20"/>
          <w:szCs w:val="20"/>
        </w:rPr>
      </w:pPr>
      <w:r w:rsidRPr="002407C1">
        <w:rPr>
          <w:rFonts w:ascii="Hind Light" w:eastAsia="Hind Light" w:hAnsi="Hind Light" w:cs="Times New Roman"/>
          <w:sz w:val="20"/>
          <w:szCs w:val="20"/>
        </w:rPr>
        <w:t xml:space="preserve">The House of Commons Exiting the European Union Committee published a </w:t>
      </w:r>
      <w:hyperlink r:id="rId18" w:history="1">
        <w:r w:rsidRPr="002407C1">
          <w:rPr>
            <w:rStyle w:val="Lienhypertexte"/>
            <w:rFonts w:ascii="Hind Light" w:eastAsia="Hind Light" w:hAnsi="Hind Light" w:cs="Times New Roman"/>
            <w:sz w:val="20"/>
            <w:szCs w:val="20"/>
          </w:rPr>
          <w:t>report</w:t>
        </w:r>
      </w:hyperlink>
      <w:r w:rsidRPr="002407C1">
        <w:rPr>
          <w:rFonts w:ascii="Hind Light" w:eastAsia="Hind Light" w:hAnsi="Hind Light" w:cs="Times New Roman"/>
          <w:sz w:val="20"/>
          <w:szCs w:val="20"/>
        </w:rPr>
        <w:t xml:space="preserve"> in response to the UK Government’s </w:t>
      </w:r>
      <w:hyperlink r:id="rId19" w:history="1">
        <w:r w:rsidRPr="002407C1">
          <w:rPr>
            <w:rStyle w:val="Lienhypertexte"/>
            <w:rFonts w:ascii="Hind Light" w:eastAsia="Hind Light" w:hAnsi="Hind Light" w:cs="Times New Roman"/>
            <w:sz w:val="20"/>
            <w:szCs w:val="20"/>
          </w:rPr>
          <w:t>Brexit White Paper</w:t>
        </w:r>
      </w:hyperlink>
      <w:r w:rsidRPr="002407C1">
        <w:rPr>
          <w:rFonts w:ascii="Hind Light" w:eastAsia="Hind Light" w:hAnsi="Hind Light" w:cs="Times New Roman"/>
          <w:sz w:val="20"/>
          <w:szCs w:val="20"/>
        </w:rPr>
        <w:t xml:space="preserve">. </w:t>
      </w:r>
    </w:p>
    <w:p w14:paraId="5B17641D" w14:textId="77777777" w:rsidR="00C631A8" w:rsidRDefault="00DD60A4" w:rsidP="00DD60A4">
      <w:pPr>
        <w:pStyle w:val="Pardeliste"/>
        <w:numPr>
          <w:ilvl w:val="0"/>
          <w:numId w:val="20"/>
        </w:numPr>
        <w:spacing w:after="200" w:line="280" w:lineRule="exact"/>
        <w:jc w:val="both"/>
        <w:rPr>
          <w:rFonts w:ascii="Hind Light" w:eastAsia="Hind Light" w:hAnsi="Hind Light" w:cs="Times New Roman"/>
          <w:sz w:val="20"/>
          <w:szCs w:val="20"/>
        </w:rPr>
      </w:pPr>
      <w:r w:rsidRPr="002407C1">
        <w:rPr>
          <w:rFonts w:ascii="Hind Light" w:eastAsia="Hind Light" w:hAnsi="Hind Light" w:cs="Times New Roman"/>
          <w:sz w:val="20"/>
          <w:szCs w:val="20"/>
        </w:rPr>
        <w:t>In the report, the Committee supports the Government’s intention to ensure the uninterrupted flow of personal data between the UK and the EU, by retaining the same data protection standards as the EU.</w:t>
      </w:r>
      <w:r w:rsidR="00C631A8" w:rsidRPr="002407C1">
        <w:rPr>
          <w:rFonts w:ascii="Hind Light" w:eastAsia="Hind Light" w:hAnsi="Hind Light" w:cs="Times New Roman"/>
          <w:sz w:val="20"/>
          <w:szCs w:val="20"/>
        </w:rPr>
        <w:t xml:space="preserve"> </w:t>
      </w:r>
    </w:p>
    <w:p w14:paraId="36363CBB" w14:textId="77777777" w:rsidR="00BB6F4A" w:rsidRPr="002407C1" w:rsidRDefault="00FF09B3" w:rsidP="008A726F">
      <w:pPr>
        <w:jc w:val="both"/>
        <w:rPr>
          <w:rFonts w:ascii="Hind Light" w:eastAsia="Hind Light" w:hAnsi="Hind Light" w:cs="Times New Roman"/>
          <w:b/>
          <w:sz w:val="20"/>
          <w:szCs w:val="20"/>
        </w:rPr>
      </w:pPr>
      <w:r w:rsidRPr="002407C1">
        <w:rPr>
          <w:rFonts w:ascii="Hind Light" w:eastAsia="Hind Light" w:hAnsi="Hind Light" w:cs="Times New Roman"/>
          <w:b/>
          <w:sz w:val="20"/>
          <w:szCs w:val="20"/>
        </w:rPr>
        <w:t>Russia</w:t>
      </w:r>
      <w:r w:rsidR="00BB6F4A" w:rsidRPr="002407C1">
        <w:rPr>
          <w:rFonts w:ascii="Hind Light" w:eastAsia="Hind Light" w:hAnsi="Hind Light" w:cs="Times New Roman"/>
          <w:b/>
          <w:sz w:val="20"/>
          <w:szCs w:val="20"/>
        </w:rPr>
        <w:t xml:space="preserve">: </w:t>
      </w:r>
      <w:r w:rsidRPr="002407C1">
        <w:rPr>
          <w:rFonts w:ascii="Hind Light" w:eastAsia="Hind Light" w:hAnsi="Hind Light" w:cs="Times New Roman"/>
          <w:b/>
          <w:sz w:val="20"/>
          <w:szCs w:val="20"/>
        </w:rPr>
        <w:t>Google agrees $7.8 million antitrust settlement with Russia</w:t>
      </w:r>
    </w:p>
    <w:p w14:paraId="59C49B96" w14:textId="77777777" w:rsidR="00D5071F" w:rsidRPr="002407C1" w:rsidRDefault="00FF09B3" w:rsidP="00FF09B3">
      <w:pPr>
        <w:pStyle w:val="Pardeliste"/>
        <w:numPr>
          <w:ilvl w:val="0"/>
          <w:numId w:val="21"/>
        </w:numPr>
        <w:spacing w:after="200" w:line="280" w:lineRule="exact"/>
        <w:jc w:val="both"/>
        <w:rPr>
          <w:rFonts w:ascii="Hind Light" w:eastAsia="Hind Light" w:hAnsi="Hind Light" w:cs="Times New Roman"/>
          <w:sz w:val="20"/>
          <w:szCs w:val="20"/>
        </w:rPr>
      </w:pPr>
      <w:r w:rsidRPr="002407C1">
        <w:rPr>
          <w:rFonts w:ascii="Hind Light" w:eastAsia="Hind Light" w:hAnsi="Hind Light" w:cs="Times New Roman"/>
          <w:sz w:val="20"/>
          <w:szCs w:val="20"/>
        </w:rPr>
        <w:t xml:space="preserve">On 17 April, Google agreed to pay a $7.8 million fine to Russia’s Federal Antimonopoly Service (FAS) and open its Android mobiles to competing search engines in Russia in an </w:t>
      </w:r>
      <w:hyperlink r:id="rId20" w:history="1">
        <w:r w:rsidRPr="002407C1">
          <w:rPr>
            <w:rStyle w:val="Lienhypertexte"/>
            <w:rFonts w:ascii="Hind Light" w:eastAsia="Hind Light" w:hAnsi="Hind Light" w:cs="Times New Roman"/>
            <w:sz w:val="20"/>
            <w:szCs w:val="20"/>
          </w:rPr>
          <w:t>antitrust settlement</w:t>
        </w:r>
      </w:hyperlink>
      <w:r w:rsidRPr="002407C1">
        <w:rPr>
          <w:rFonts w:ascii="Hind Light" w:eastAsia="Hind Light" w:hAnsi="Hind Light" w:cs="Times New Roman"/>
          <w:sz w:val="20"/>
          <w:szCs w:val="20"/>
        </w:rPr>
        <w:t xml:space="preserve"> reached after two years.</w:t>
      </w:r>
    </w:p>
    <w:bookmarkEnd w:id="0"/>
    <w:p w14:paraId="6691B889" w14:textId="77777777" w:rsidR="0094598F" w:rsidRPr="002407C1" w:rsidRDefault="001105A9" w:rsidP="001C1148">
      <w:pPr>
        <w:jc w:val="both"/>
        <w:rPr>
          <w:rFonts w:ascii="Hind Light" w:eastAsia="Hind Light" w:hAnsi="Hind Light" w:cs="Times New Roman"/>
          <w:b/>
          <w:sz w:val="20"/>
          <w:szCs w:val="20"/>
        </w:rPr>
      </w:pPr>
      <w:r w:rsidRPr="002407C1">
        <w:rPr>
          <w:rFonts w:ascii="Hind Light" w:eastAsia="Hind Light" w:hAnsi="Hind Light" w:cs="Times New Roman"/>
          <w:b/>
          <w:sz w:val="20"/>
          <w:szCs w:val="20"/>
        </w:rPr>
        <w:t xml:space="preserve">EU: </w:t>
      </w:r>
      <w:r w:rsidR="002A3370" w:rsidRPr="002407C1">
        <w:rPr>
          <w:rFonts w:ascii="Hind Light" w:eastAsia="Hind Light" w:hAnsi="Hind Light" w:cs="Times New Roman"/>
          <w:b/>
          <w:sz w:val="20"/>
          <w:szCs w:val="20"/>
        </w:rPr>
        <w:t>EU examines Germany’s hate speech bill</w:t>
      </w:r>
    </w:p>
    <w:p w14:paraId="7F6140F3" w14:textId="77777777" w:rsidR="00591005" w:rsidRPr="002407C1" w:rsidRDefault="002A3370" w:rsidP="002A3370">
      <w:pPr>
        <w:pStyle w:val="Pardeliste"/>
        <w:numPr>
          <w:ilvl w:val="0"/>
          <w:numId w:val="37"/>
        </w:numPr>
        <w:spacing w:after="200" w:line="280" w:lineRule="exact"/>
        <w:jc w:val="both"/>
        <w:rPr>
          <w:rFonts w:ascii="Hind Light" w:eastAsia="Hind Light" w:hAnsi="Hind Light" w:cs="Times New Roman"/>
          <w:b/>
          <w:sz w:val="20"/>
          <w:szCs w:val="20"/>
        </w:rPr>
      </w:pPr>
      <w:r w:rsidRPr="002407C1">
        <w:rPr>
          <w:rFonts w:ascii="Hind Light" w:eastAsia="Hind Light" w:hAnsi="Hind Light" w:cs="Times New Roman"/>
          <w:sz w:val="20"/>
          <w:szCs w:val="20"/>
        </w:rPr>
        <w:t xml:space="preserve">Germany </w:t>
      </w:r>
      <w:hyperlink r:id="rId21" w:history="1">
        <w:r w:rsidRPr="002407C1">
          <w:rPr>
            <w:rStyle w:val="Lienhypertexte"/>
            <w:rFonts w:ascii="Hind Light" w:eastAsia="Hind Light" w:hAnsi="Hind Light" w:cs="Times New Roman"/>
            <w:sz w:val="20"/>
            <w:szCs w:val="20"/>
          </w:rPr>
          <w:t>proposed new rules</w:t>
        </w:r>
      </w:hyperlink>
      <w:r w:rsidR="00973F4F" w:rsidRPr="002407C1">
        <w:rPr>
          <w:rFonts w:ascii="Hind Light" w:eastAsia="Hind Light" w:hAnsi="Hind Light" w:cs="Times New Roman"/>
          <w:sz w:val="20"/>
          <w:szCs w:val="20"/>
        </w:rPr>
        <w:t xml:space="preserve"> threatening I</w:t>
      </w:r>
      <w:r w:rsidRPr="002407C1">
        <w:rPr>
          <w:rFonts w:ascii="Hind Light" w:eastAsia="Hind Light" w:hAnsi="Hind Light" w:cs="Times New Roman"/>
          <w:sz w:val="20"/>
          <w:szCs w:val="20"/>
        </w:rPr>
        <w:t xml:space="preserve">nternet companies with fines </w:t>
      </w:r>
      <w:r w:rsidR="00577259">
        <w:rPr>
          <w:rFonts w:ascii="Hind Light" w:eastAsia="Hind Light" w:hAnsi="Hind Light" w:cs="Times New Roman"/>
          <w:sz w:val="20"/>
          <w:szCs w:val="20"/>
        </w:rPr>
        <w:t xml:space="preserve">of </w:t>
      </w:r>
      <w:r w:rsidRPr="002407C1">
        <w:rPr>
          <w:rFonts w:ascii="Hind Light" w:eastAsia="Hind Light" w:hAnsi="Hind Light" w:cs="Times New Roman"/>
          <w:sz w:val="20"/>
          <w:szCs w:val="20"/>
        </w:rPr>
        <w:t>up to €50 million if they fail to delete criminal or hateful content on their platforms quickly enough.</w:t>
      </w:r>
    </w:p>
    <w:p w14:paraId="51059AAB" w14:textId="77777777" w:rsidR="002A3370" w:rsidRPr="002407C1" w:rsidRDefault="0002553D" w:rsidP="0002553D">
      <w:pPr>
        <w:pStyle w:val="Pardeliste"/>
        <w:numPr>
          <w:ilvl w:val="0"/>
          <w:numId w:val="37"/>
        </w:numPr>
        <w:spacing w:after="200" w:line="280" w:lineRule="exact"/>
        <w:jc w:val="both"/>
        <w:rPr>
          <w:rFonts w:ascii="Hind Light" w:eastAsia="Hind Light" w:hAnsi="Hind Light" w:cs="Times New Roman"/>
          <w:sz w:val="20"/>
          <w:szCs w:val="20"/>
        </w:rPr>
      </w:pPr>
      <w:r w:rsidRPr="002407C1">
        <w:rPr>
          <w:rFonts w:ascii="Hind Light" w:eastAsia="Hind Light" w:hAnsi="Hind Light" w:cs="Times New Roman"/>
          <w:sz w:val="20"/>
          <w:szCs w:val="20"/>
        </w:rPr>
        <w:t>The law is being examined by Commission officials to ensure it adheres to EU rules on tech, such as the 2000 e-Commerce Directive</w:t>
      </w:r>
      <w:r w:rsidR="000A058E" w:rsidRPr="002407C1">
        <w:rPr>
          <w:rFonts w:ascii="Hind Light" w:eastAsia="Hind Light" w:hAnsi="Hind Light" w:cs="Times New Roman"/>
          <w:sz w:val="20"/>
          <w:szCs w:val="20"/>
        </w:rPr>
        <w:t>.</w:t>
      </w:r>
    </w:p>
    <w:p w14:paraId="1AC86EBB" w14:textId="77777777" w:rsidR="004C36B3" w:rsidRDefault="004C36B3" w:rsidP="00DA0D62">
      <w:pPr>
        <w:spacing w:line="280" w:lineRule="exact"/>
        <w:jc w:val="both"/>
        <w:rPr>
          <w:rFonts w:ascii="Hind Light" w:eastAsia="Hind Light" w:hAnsi="Hind Light" w:cs="Times New Roman"/>
          <w:b/>
          <w:sz w:val="20"/>
          <w:szCs w:val="20"/>
        </w:rPr>
      </w:pPr>
    </w:p>
    <w:p w14:paraId="164CC60A" w14:textId="77777777" w:rsidR="004C36B3" w:rsidRDefault="004C36B3" w:rsidP="00DA0D62">
      <w:pPr>
        <w:spacing w:line="280" w:lineRule="exact"/>
        <w:jc w:val="both"/>
        <w:rPr>
          <w:rFonts w:ascii="Hind Light" w:eastAsia="Hind Light" w:hAnsi="Hind Light" w:cs="Times New Roman"/>
          <w:b/>
          <w:sz w:val="20"/>
          <w:szCs w:val="20"/>
        </w:rPr>
      </w:pPr>
    </w:p>
    <w:p w14:paraId="5F0B7DA4" w14:textId="77777777" w:rsidR="00DA0D62" w:rsidRPr="002407C1" w:rsidRDefault="00DA0D62" w:rsidP="00DA0D62">
      <w:pPr>
        <w:spacing w:line="280" w:lineRule="exact"/>
        <w:jc w:val="both"/>
        <w:rPr>
          <w:rFonts w:ascii="Hind Light" w:eastAsia="Hind Light" w:hAnsi="Hind Light" w:cs="Times New Roman"/>
          <w:b/>
          <w:sz w:val="20"/>
          <w:szCs w:val="20"/>
        </w:rPr>
      </w:pPr>
      <w:r w:rsidRPr="002407C1">
        <w:rPr>
          <w:rFonts w:ascii="Hind Light" w:eastAsia="Hind Light" w:hAnsi="Hind Light" w:cs="Times New Roman"/>
          <w:b/>
          <w:sz w:val="20"/>
          <w:szCs w:val="20"/>
        </w:rPr>
        <w:lastRenderedPageBreak/>
        <w:t>Global: INTERPOL and TNO partnership to combat cybercrime</w:t>
      </w:r>
    </w:p>
    <w:p w14:paraId="56DFEF84" w14:textId="77777777" w:rsidR="00DA0D62" w:rsidRPr="002407C1" w:rsidRDefault="00DA0D62" w:rsidP="00DA0D62">
      <w:pPr>
        <w:pStyle w:val="Pardeliste"/>
        <w:numPr>
          <w:ilvl w:val="0"/>
          <w:numId w:val="20"/>
        </w:numPr>
        <w:spacing w:after="200" w:line="280" w:lineRule="exact"/>
        <w:jc w:val="both"/>
        <w:rPr>
          <w:rFonts w:ascii="Hind Light" w:eastAsia="Hind Light" w:hAnsi="Hind Light" w:cs="Times New Roman"/>
          <w:sz w:val="20"/>
          <w:szCs w:val="20"/>
        </w:rPr>
      </w:pPr>
      <w:r w:rsidRPr="002407C1">
        <w:rPr>
          <w:rFonts w:ascii="Hind Light" w:eastAsia="Hind Light" w:hAnsi="Hind Light" w:cs="Times New Roman"/>
          <w:sz w:val="20"/>
          <w:szCs w:val="20"/>
        </w:rPr>
        <w:t>On 19 April, INTERPOL and the Netherlands Organisation for Applied Scientific Research (TNO) signed an agreement to further enhance and extend their collaboration in combat</w:t>
      </w:r>
      <w:r w:rsidR="00577259">
        <w:rPr>
          <w:rFonts w:ascii="Hind Light" w:eastAsia="Hind Light" w:hAnsi="Hind Light" w:cs="Times New Roman"/>
          <w:sz w:val="20"/>
          <w:szCs w:val="20"/>
        </w:rPr>
        <w:t>t</w:t>
      </w:r>
      <w:r w:rsidRPr="002407C1">
        <w:rPr>
          <w:rFonts w:ascii="Hind Light" w:eastAsia="Hind Light" w:hAnsi="Hind Light" w:cs="Times New Roman"/>
          <w:sz w:val="20"/>
          <w:szCs w:val="20"/>
        </w:rPr>
        <w:t xml:space="preserve">ing cybercrime. </w:t>
      </w:r>
    </w:p>
    <w:p w14:paraId="67F48D37" w14:textId="77777777" w:rsidR="008E4ADC" w:rsidRPr="002407C1" w:rsidRDefault="00D46603" w:rsidP="008E4ADC">
      <w:pPr>
        <w:spacing w:line="280" w:lineRule="exact"/>
        <w:jc w:val="both"/>
        <w:rPr>
          <w:rFonts w:ascii="Hind Light" w:eastAsia="Hind Light" w:hAnsi="Hind Light" w:cs="Times New Roman"/>
          <w:b/>
          <w:sz w:val="20"/>
          <w:szCs w:val="20"/>
        </w:rPr>
      </w:pPr>
      <w:r w:rsidRPr="002407C1">
        <w:rPr>
          <w:rFonts w:ascii="Hind Light" w:eastAsia="Hind Light" w:hAnsi="Hind Light" w:cs="Times New Roman"/>
          <w:b/>
          <w:sz w:val="20"/>
          <w:szCs w:val="20"/>
        </w:rPr>
        <w:t>Global</w:t>
      </w:r>
      <w:r w:rsidR="00757BD0" w:rsidRPr="002407C1">
        <w:rPr>
          <w:rFonts w:ascii="Hind Light" w:eastAsia="Hind Light" w:hAnsi="Hind Light" w:cs="Times New Roman"/>
          <w:b/>
          <w:sz w:val="20"/>
          <w:szCs w:val="20"/>
        </w:rPr>
        <w:t xml:space="preserve">: </w:t>
      </w:r>
      <w:r w:rsidRPr="002407C1">
        <w:rPr>
          <w:rFonts w:ascii="Hind Light" w:eastAsia="Hind Light" w:hAnsi="Hind Light" w:cs="Times New Roman"/>
          <w:b/>
          <w:sz w:val="20"/>
          <w:szCs w:val="20"/>
        </w:rPr>
        <w:t xml:space="preserve"> Privacy watchdogs ask US for explanation on Yahoo</w:t>
      </w:r>
    </w:p>
    <w:p w14:paraId="2BDA7742" w14:textId="77777777" w:rsidR="007F7D7B" w:rsidRPr="007F08B2" w:rsidRDefault="00D46603" w:rsidP="007F08B2">
      <w:pPr>
        <w:pStyle w:val="Pardeliste"/>
        <w:numPr>
          <w:ilvl w:val="0"/>
          <w:numId w:val="38"/>
        </w:numPr>
        <w:spacing w:after="200" w:line="280" w:lineRule="exact"/>
        <w:jc w:val="both"/>
        <w:rPr>
          <w:rFonts w:ascii="Hind Light" w:eastAsia="Hind Light" w:hAnsi="Hind Light" w:cs="Times New Roman"/>
          <w:sz w:val="20"/>
          <w:szCs w:val="20"/>
        </w:rPr>
      </w:pPr>
      <w:r w:rsidRPr="002407C1">
        <w:rPr>
          <w:rFonts w:ascii="Hind Light" w:eastAsia="Hind Light" w:hAnsi="Hind Light" w:cs="Times New Roman"/>
          <w:sz w:val="20"/>
          <w:szCs w:val="20"/>
        </w:rPr>
        <w:t xml:space="preserve">Isabelle </w:t>
      </w:r>
      <w:proofErr w:type="spellStart"/>
      <w:r w:rsidRPr="002407C1">
        <w:rPr>
          <w:rFonts w:ascii="Hind Light" w:eastAsia="Hind Light" w:hAnsi="Hind Light" w:cs="Times New Roman"/>
          <w:sz w:val="20"/>
          <w:szCs w:val="20"/>
        </w:rPr>
        <w:t>Falque-Pierrotin</w:t>
      </w:r>
      <w:proofErr w:type="spellEnd"/>
      <w:r w:rsidRPr="002407C1">
        <w:rPr>
          <w:rFonts w:ascii="Hind Light" w:eastAsia="Hind Light" w:hAnsi="Hind Light" w:cs="Times New Roman"/>
          <w:sz w:val="20"/>
          <w:szCs w:val="20"/>
        </w:rPr>
        <w:t xml:space="preserve">, the Chairwoman of the Article 29 Working Party sent a </w:t>
      </w:r>
      <w:hyperlink r:id="rId22" w:history="1">
        <w:r w:rsidRPr="002407C1">
          <w:rPr>
            <w:rStyle w:val="Lienhypertexte"/>
            <w:rFonts w:ascii="Hind Light" w:eastAsia="Hind Light" w:hAnsi="Hind Light" w:cs="Times New Roman"/>
            <w:sz w:val="20"/>
            <w:szCs w:val="20"/>
          </w:rPr>
          <w:t>letter</w:t>
        </w:r>
      </w:hyperlink>
      <w:r w:rsidRPr="002407C1">
        <w:rPr>
          <w:rFonts w:ascii="Hind Light" w:eastAsia="Hind Light" w:hAnsi="Hind Light" w:cs="Times New Roman"/>
          <w:sz w:val="20"/>
          <w:szCs w:val="20"/>
        </w:rPr>
        <w:t xml:space="preserve"> to U.S. intelligence chief Dan Coates</w:t>
      </w:r>
      <w:r w:rsidR="007F0414" w:rsidRPr="002407C1">
        <w:rPr>
          <w:rFonts w:ascii="Hind Light" w:eastAsia="Hind Light" w:hAnsi="Hind Light" w:cs="Times New Roman"/>
          <w:sz w:val="20"/>
          <w:szCs w:val="20"/>
        </w:rPr>
        <w:t xml:space="preserve"> asking whether any order was issued or any ac</w:t>
      </w:r>
      <w:r w:rsidR="00CD1C24">
        <w:rPr>
          <w:rFonts w:ascii="Hind Light" w:eastAsia="Hind Light" w:hAnsi="Hind Light" w:cs="Times New Roman"/>
          <w:sz w:val="20"/>
          <w:szCs w:val="20"/>
        </w:rPr>
        <w:t>cess request was sent to Yahoo!</w:t>
      </w:r>
      <w:r w:rsidR="007F0414" w:rsidRPr="002407C1">
        <w:rPr>
          <w:rFonts w:ascii="Hind Light" w:eastAsia="Hind Light" w:hAnsi="Hind Light" w:cs="Times New Roman"/>
          <w:sz w:val="20"/>
          <w:szCs w:val="20"/>
        </w:rPr>
        <w:t xml:space="preserve"> concerning its European customers.</w:t>
      </w:r>
    </w:p>
    <w:p w14:paraId="519797DF" w14:textId="485B7DF1" w:rsidR="00331FED" w:rsidRPr="00A82021" w:rsidRDefault="00331FED" w:rsidP="004C36B3">
      <w:pPr>
        <w:pStyle w:val="Pardeliste"/>
        <w:spacing w:after="200" w:line="280" w:lineRule="exact"/>
        <w:jc w:val="both"/>
        <w:rPr>
          <w:rFonts w:ascii="Hind Light" w:eastAsia="Hind Light" w:hAnsi="Hind Light" w:cs="Times New Roman"/>
          <w:b/>
          <w:sz w:val="20"/>
          <w:szCs w:val="20"/>
        </w:rPr>
      </w:pPr>
      <w:bookmarkStart w:id="1" w:name="_GoBack"/>
      <w:bookmarkEnd w:id="1"/>
    </w:p>
    <w:sectPr w:rsidR="00331FED" w:rsidRPr="00A82021" w:rsidSect="00CC5B49">
      <w:headerReference w:type="default" r:id="rId23"/>
      <w:footerReference w:type="default" r:id="rId24"/>
      <w:headerReference w:type="first" r:id="rId25"/>
      <w:footerReference w:type="first" r:id="rId26"/>
      <w:pgSz w:w="11900" w:h="16840"/>
      <w:pgMar w:top="1383" w:right="3538" w:bottom="1191" w:left="851" w:header="595" w:footer="584" w:gutter="0"/>
      <w:cols w:space="505"/>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DB5F65" w14:textId="77777777" w:rsidR="004F6A3D" w:rsidRDefault="004F6A3D" w:rsidP="0094598F">
      <w:r>
        <w:separator/>
      </w:r>
    </w:p>
  </w:endnote>
  <w:endnote w:type="continuationSeparator" w:id="0">
    <w:p w14:paraId="73CA72FD" w14:textId="77777777" w:rsidR="004F6A3D" w:rsidRDefault="004F6A3D" w:rsidP="00945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 w:name="Segoe UI">
    <w:charset w:val="00"/>
    <w:family w:val="swiss"/>
    <w:pitch w:val="variable"/>
    <w:sig w:usb0="E4002EFF" w:usb1="C000E47F" w:usb2="00000009" w:usb3="00000000" w:csb0="000001FF" w:csb1="00000000"/>
  </w:font>
  <w:font w:name="Hind Light">
    <w:altName w:val="Times New Roman"/>
    <w:charset w:val="00"/>
    <w:family w:val="auto"/>
    <w:pitch w:val="variable"/>
    <w:sig w:usb0="00008007" w:usb1="00000000" w:usb2="00000000" w:usb3="00000000" w:csb0="00000093" w:csb1="00000000"/>
  </w:font>
  <w:font w:name="Helvetica Neue">
    <w:panose1 w:val="02000503000000020004"/>
    <w:charset w:val="00"/>
    <w:family w:val="auto"/>
    <w:pitch w:val="variable"/>
    <w:sig w:usb0="E50002FF" w:usb1="500079DB" w:usb2="00000010" w:usb3="00000000" w:csb0="00000001" w:csb1="00000000"/>
  </w:font>
  <w:font w:name="Hind Medium">
    <w:altName w:val="Times New Roman"/>
    <w:charset w:val="00"/>
    <w:family w:val="auto"/>
    <w:pitch w:val="variable"/>
    <w:sig w:usb0="00008007" w:usb1="00000000" w:usb2="00000000" w:usb3="00000000" w:csb0="00000093"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3CF190" w14:textId="77777777" w:rsidR="00CC5B49" w:rsidRPr="00B41A52" w:rsidRDefault="00CC5B49" w:rsidP="00CC5B49">
    <w:pPr>
      <w:pStyle w:val="Pieddepage"/>
    </w:pPr>
    <w:r w:rsidRPr="00236E16">
      <w:rPr>
        <w:rFonts w:ascii="Hind Medium" w:hAnsi="Hind Medium"/>
        <w:noProof/>
        <w:lang w:val="fr-FR" w:eastAsia="fr-FR"/>
      </w:rPr>
      <w:drawing>
        <wp:anchor distT="0" distB="0" distL="114300" distR="114300" simplePos="0" relativeHeight="251659264" behindDoc="1" locked="1" layoutInCell="1" allowOverlap="0" wp14:anchorId="2D27A1F4" wp14:editId="647CDC04">
          <wp:simplePos x="0" y="0"/>
          <wp:positionH relativeFrom="page">
            <wp:posOffset>6877050</wp:posOffset>
          </wp:positionH>
          <wp:positionV relativeFrom="page">
            <wp:posOffset>10171430</wp:posOffset>
          </wp:positionV>
          <wp:extent cx="179640" cy="1796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logo.emf"/>
                  <pic:cNvPicPr/>
                </pic:nvPicPr>
                <pic:blipFill>
                  <a:blip r:embed="rId1">
                    <a:extLst>
                      <a:ext uri="{28A0092B-C50C-407E-A947-70E740481C1C}">
                        <a14:useLocalDpi xmlns:a14="http://schemas.microsoft.com/office/drawing/2010/main" val="0"/>
                      </a:ext>
                    </a:extLst>
                  </a:blip>
                  <a:stretch>
                    <a:fillRect/>
                  </a:stretch>
                </pic:blipFill>
                <pic:spPr>
                  <a:xfrm>
                    <a:off x="0" y="0"/>
                    <a:ext cx="179640" cy="179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36E16">
      <w:rPr>
        <w:rFonts w:ascii="Hind Medium" w:hAnsi="Hind Medium"/>
      </w:rPr>
      <w:t>internetsociety.org</w:t>
    </w:r>
    <w:r>
      <w:tab/>
    </w:r>
    <w:r w:rsidRPr="009F2B94">
      <w:t>@</w:t>
    </w:r>
    <w:proofErr w:type="spellStart"/>
    <w:r w:rsidRPr="00236E16">
      <w:t>internetsociety</w:t>
    </w:r>
    <w:proofErr w:type="spellEnd"/>
    <w:r>
      <w:t xml:space="preserve"> </w: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495D05" w14:textId="77777777" w:rsidR="00CC5B49" w:rsidRDefault="00CC5B49">
    <w:pPr>
      <w:pStyle w:val="Pieddepage"/>
    </w:pPr>
    <w:r>
      <w:rPr>
        <w:rFonts w:ascii="Hind Medium" w:hAnsi="Hind Medium"/>
      </w:rPr>
      <w:t>I</w:t>
    </w:r>
    <w:r w:rsidRPr="00236E16">
      <w:rPr>
        <w:rFonts w:ascii="Hind Medium" w:hAnsi="Hind Medium"/>
      </w:rPr>
      <w:t>nternetsociety.org</w:t>
    </w:r>
    <w:r>
      <w:tab/>
    </w:r>
    <w:r w:rsidRPr="009F2B94">
      <w:t>@</w:t>
    </w:r>
    <w:proofErr w:type="spellStart"/>
    <w:r w:rsidRPr="00236E16">
      <w:t>internetsociety</w:t>
    </w:r>
    <w:proofErr w:type="spellEnd"/>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A7A9B7" w14:textId="77777777" w:rsidR="004F6A3D" w:rsidRDefault="004F6A3D" w:rsidP="0094598F">
      <w:r>
        <w:separator/>
      </w:r>
    </w:p>
  </w:footnote>
  <w:footnote w:type="continuationSeparator" w:id="0">
    <w:p w14:paraId="34EB7EEA" w14:textId="77777777" w:rsidR="004F6A3D" w:rsidRDefault="004F6A3D" w:rsidP="0094598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367454" w14:textId="77777777" w:rsidR="00CC5B49" w:rsidRPr="00E005F2" w:rsidRDefault="00CC5B49" w:rsidP="00CC5B49">
    <w:pPr>
      <w:pStyle w:val="En-tte"/>
      <w:framePr w:w="646" w:wrap="notBeside" w:vAnchor="page" w:hAnchor="page" w:x="10462" w:y="540" w:anchorLock="1"/>
      <w:jc w:val="right"/>
      <w:rPr>
        <w:rStyle w:val="Numrodepage"/>
        <w:sz w:val="18"/>
        <w:szCs w:val="18"/>
      </w:rPr>
    </w:pPr>
    <w:r w:rsidRPr="00E005F2">
      <w:rPr>
        <w:rStyle w:val="Numrodepage"/>
        <w:sz w:val="18"/>
        <w:szCs w:val="18"/>
      </w:rPr>
      <w:fldChar w:fldCharType="begin"/>
    </w:r>
    <w:r w:rsidRPr="00E005F2">
      <w:rPr>
        <w:rStyle w:val="Numrodepage"/>
        <w:sz w:val="18"/>
        <w:szCs w:val="18"/>
      </w:rPr>
      <w:instrText xml:space="preserve">PAGE  </w:instrText>
    </w:r>
    <w:r w:rsidRPr="00E005F2">
      <w:rPr>
        <w:rStyle w:val="Numrodepage"/>
        <w:sz w:val="18"/>
        <w:szCs w:val="18"/>
      </w:rPr>
      <w:fldChar w:fldCharType="separate"/>
    </w:r>
    <w:r w:rsidR="004C36B3">
      <w:rPr>
        <w:rStyle w:val="Numrodepage"/>
        <w:noProof/>
        <w:sz w:val="18"/>
        <w:szCs w:val="18"/>
      </w:rPr>
      <w:t>3</w:t>
    </w:r>
    <w:r w:rsidRPr="00E005F2">
      <w:rPr>
        <w:rStyle w:val="Numrodepage"/>
        <w:sz w:val="18"/>
        <w:szCs w:val="18"/>
      </w:rPr>
      <w:fldChar w:fldCharType="end"/>
    </w:r>
  </w:p>
  <w:p w14:paraId="4A199375" w14:textId="77777777" w:rsidR="00CC5B49" w:rsidRPr="00E005F2" w:rsidRDefault="00CC5B49" w:rsidP="00CC5B49">
    <w:pPr>
      <w:pStyle w:val="En-tte"/>
      <w:spacing w:line="180" w:lineRule="exact"/>
      <w:ind w:right="360"/>
      <w:rPr>
        <w:spacing w:val="4"/>
        <w:szCs w:val="12"/>
      </w:rPr>
    </w:pPr>
    <w:r>
      <w:rPr>
        <w:spacing w:val="4"/>
        <w:szCs w:val="12"/>
      </w:rPr>
      <w:t>European Regional</w:t>
    </w:r>
    <w:r w:rsidR="00A939CE">
      <w:rPr>
        <w:spacing w:val="4"/>
        <w:szCs w:val="12"/>
      </w:rPr>
      <w:t xml:space="preserve"> Bureau Newsletter: 14</w:t>
    </w:r>
    <w:r w:rsidR="003E7AA1">
      <w:rPr>
        <w:spacing w:val="4"/>
        <w:szCs w:val="12"/>
      </w:rPr>
      <w:t xml:space="preserve"> April - 21</w:t>
    </w:r>
    <w:r>
      <w:rPr>
        <w:spacing w:val="4"/>
        <w:szCs w:val="12"/>
      </w:rPr>
      <w:t xml:space="preserve"> April 2017</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lledutableau"/>
      <w:tblpPr w:bottomFromText="397" w:vertAnchor="page" w:horzAnchor="margin" w:tblpX="1" w:tblpY="1"/>
      <w:tblOverlap w:val="never"/>
      <w:tblW w:w="10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402"/>
    </w:tblGrid>
    <w:tr w:rsidR="00CC5B49" w14:paraId="0E9552CC" w14:textId="77777777" w:rsidTr="00CC5B49">
      <w:trPr>
        <w:cantSplit/>
        <w:trHeight w:hRule="exact" w:val="1247"/>
      </w:trPr>
      <w:tc>
        <w:tcPr>
          <w:tcW w:w="10402" w:type="dxa"/>
          <w:shd w:val="clear" w:color="auto" w:fill="auto"/>
        </w:tcPr>
        <w:p w14:paraId="032A7348" w14:textId="77777777" w:rsidR="00CC5B49" w:rsidRDefault="00CC5B49" w:rsidP="00CC5B49">
          <w:pPr>
            <w:pStyle w:val="Documenttitle"/>
          </w:pPr>
        </w:p>
      </w:tc>
    </w:tr>
    <w:tr w:rsidR="00CC5B49" w:rsidRPr="00E7106E" w14:paraId="5905D162" w14:textId="77777777" w:rsidTr="00CC5B49">
      <w:trPr>
        <w:cantSplit/>
        <w:trHeight w:hRule="exact" w:val="3232"/>
      </w:trPr>
      <w:tc>
        <w:tcPr>
          <w:tcW w:w="10402" w:type="dxa"/>
          <w:shd w:val="clear" w:color="auto" w:fill="auto"/>
          <w:vAlign w:val="center"/>
        </w:tcPr>
        <w:p w14:paraId="11961416" w14:textId="77777777" w:rsidR="00CC5B49" w:rsidRDefault="00CC5B49" w:rsidP="00CC5B49">
          <w:pPr>
            <w:pStyle w:val="Documenttitle"/>
          </w:pPr>
          <w:r>
            <w:t xml:space="preserve">European </w:t>
          </w:r>
          <w:r w:rsidRPr="00E3372A">
            <w:t xml:space="preserve">Regional Bureau Newsletter </w:t>
          </w:r>
        </w:p>
        <w:p w14:paraId="458D4E68" w14:textId="77777777" w:rsidR="00CC5B49" w:rsidRPr="00E7106E" w:rsidRDefault="00CC5B49" w:rsidP="00CC5B49">
          <w:pPr>
            <w:pStyle w:val="Documenttitle"/>
          </w:pPr>
        </w:p>
      </w:tc>
    </w:tr>
    <w:tr w:rsidR="00CC5B49" w14:paraId="71887F8A" w14:textId="77777777" w:rsidTr="00CC5B49">
      <w:trPr>
        <w:cantSplit/>
        <w:trHeight w:hRule="exact" w:val="1134"/>
      </w:trPr>
      <w:tc>
        <w:tcPr>
          <w:tcW w:w="10402" w:type="dxa"/>
          <w:shd w:val="clear" w:color="auto" w:fill="auto"/>
        </w:tcPr>
        <w:p w14:paraId="4F3E8221" w14:textId="77777777" w:rsidR="00CC5B49" w:rsidRDefault="00B00112" w:rsidP="00F00ED5">
          <w:pPr>
            <w:pStyle w:val="Coverdate"/>
            <w:rPr>
              <w:rStyle w:val="Lienhypertexte"/>
            </w:rPr>
          </w:pPr>
          <w:r>
            <w:t>14 April – 21</w:t>
          </w:r>
          <w:r w:rsidR="00CC5B49">
            <w:t xml:space="preserve"> April </w:t>
          </w:r>
          <w:r w:rsidR="00CC5B49" w:rsidRPr="00E3372A">
            <w:t>2017</w:t>
          </w:r>
          <w:r w:rsidR="00CC5B49" w:rsidRPr="00E3372A">
            <w:rPr>
              <w:b/>
            </w:rPr>
            <w:br/>
          </w:r>
          <w:hyperlink r:id="rId1" w:history="1">
            <w:r w:rsidR="00CC5B49" w:rsidRPr="00E3372A">
              <w:rPr>
                <w:rStyle w:val="Lienhypertexte"/>
              </w:rPr>
              <w:t>http://www.Internetsociety.org/what-we-do/where-we-work/europe</w:t>
            </w:r>
          </w:hyperlink>
        </w:p>
        <w:p w14:paraId="2C130A8D" w14:textId="77777777" w:rsidR="00C8439C" w:rsidRDefault="00C8439C" w:rsidP="00F00ED5">
          <w:pPr>
            <w:pStyle w:val="Coverdate"/>
          </w:pPr>
          <w:r>
            <w:rPr>
              <w:rStyle w:val="Lienhypertexte"/>
            </w:rPr>
            <w:t>(</w:t>
          </w:r>
          <w:proofErr w:type="spellStart"/>
          <w:r>
            <w:rPr>
              <w:rStyle w:val="Lienhypertexte"/>
            </w:rPr>
            <w:t>Frédéric</w:t>
          </w:r>
          <w:proofErr w:type="spellEnd"/>
          <w:r>
            <w:rPr>
              <w:rStyle w:val="Lienhypertexte"/>
            </w:rPr>
            <w:t xml:space="preserve"> </w:t>
          </w:r>
          <w:proofErr w:type="spellStart"/>
          <w:r>
            <w:rPr>
              <w:rStyle w:val="Lienhypertexte"/>
            </w:rPr>
            <w:t>Donck</w:t>
          </w:r>
          <w:proofErr w:type="spellEnd"/>
          <w:r>
            <w:rPr>
              <w:rStyle w:val="Lienhypertexte"/>
            </w:rPr>
            <w:t>/ERB)</w:t>
          </w:r>
        </w:p>
      </w:tc>
    </w:tr>
  </w:tbl>
  <w:p w14:paraId="1C91B371" w14:textId="77777777" w:rsidR="00CC5B49" w:rsidRDefault="00CC5B49">
    <w:pPr>
      <w:pStyle w:val="En-tte"/>
    </w:pPr>
    <w:r>
      <w:rPr>
        <w:noProof/>
        <w:lang w:val="fr-FR" w:eastAsia="fr-FR"/>
      </w:rPr>
      <w:drawing>
        <wp:anchor distT="0" distB="0" distL="114300" distR="114300" simplePos="0" relativeHeight="251660288" behindDoc="1" locked="0" layoutInCell="1" allowOverlap="1" wp14:anchorId="25115F25" wp14:editId="267BD22E">
          <wp:simplePos x="0" y="0"/>
          <wp:positionH relativeFrom="page">
            <wp:posOffset>0</wp:posOffset>
          </wp:positionH>
          <wp:positionV relativeFrom="page">
            <wp:posOffset>0</wp:posOffset>
          </wp:positionV>
          <wp:extent cx="7559640" cy="3566880"/>
          <wp:effectExtent l="0" t="0" r="1016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pegss/page5-6.jpg"/>
                  <pic:cNvPicPr>
                    <a:picLocks noChangeAspect="1" noChangeArrowheads="1"/>
                  </pic:cNvPicPr>
                </pic:nvPicPr>
                <pic:blipFill>
                  <a:blip r:embed="rId2">
                    <a:extLst>
                      <a:ext uri="{28A0092B-C50C-407E-A947-70E740481C1C}">
                        <a14:useLocalDpi xmlns:a14="http://schemas.microsoft.com/office/drawing/2010/main"/>
                      </a:ext>
                    </a:extLst>
                  </a:blip>
                  <a:stretch>
                    <a:fillRect/>
                  </a:stretch>
                </pic:blipFill>
                <pic:spPr bwMode="auto">
                  <a:xfrm>
                    <a:off x="0" y="0"/>
                    <a:ext cx="7559640" cy="35668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05AE1D80"/>
    <w:lvl w:ilvl="0">
      <w:start w:val="1"/>
      <w:numFmt w:val="bullet"/>
      <w:pStyle w:val="Listepuces"/>
      <w:lvlText w:val=""/>
      <w:lvlJc w:val="left"/>
      <w:pPr>
        <w:tabs>
          <w:tab w:val="num" w:pos="360"/>
        </w:tabs>
        <w:ind w:left="360" w:hanging="360"/>
      </w:pPr>
      <w:rPr>
        <w:rFonts w:ascii="Symbol" w:hAnsi="Symbol" w:hint="default"/>
      </w:rPr>
    </w:lvl>
  </w:abstractNum>
  <w:abstractNum w:abstractNumId="1">
    <w:nsid w:val="00683494"/>
    <w:multiLevelType w:val="hybridMultilevel"/>
    <w:tmpl w:val="84229C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07B0FBE"/>
    <w:multiLevelType w:val="hybridMultilevel"/>
    <w:tmpl w:val="3072C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42A6447"/>
    <w:multiLevelType w:val="hybridMultilevel"/>
    <w:tmpl w:val="8BC800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4560BA4"/>
    <w:multiLevelType w:val="hybridMultilevel"/>
    <w:tmpl w:val="954856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465456E"/>
    <w:multiLevelType w:val="hybridMultilevel"/>
    <w:tmpl w:val="C01217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06D84F50"/>
    <w:multiLevelType w:val="hybridMultilevel"/>
    <w:tmpl w:val="D3F884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094A0CB5"/>
    <w:multiLevelType w:val="hybridMultilevel"/>
    <w:tmpl w:val="4FE6C1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0AE51394"/>
    <w:multiLevelType w:val="hybridMultilevel"/>
    <w:tmpl w:val="AE488D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0B695B81"/>
    <w:multiLevelType w:val="hybridMultilevel"/>
    <w:tmpl w:val="663EC9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0F1E2700"/>
    <w:multiLevelType w:val="hybridMultilevel"/>
    <w:tmpl w:val="1E449A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0F457A5B"/>
    <w:multiLevelType w:val="hybridMultilevel"/>
    <w:tmpl w:val="928202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167F3F81"/>
    <w:multiLevelType w:val="hybridMultilevel"/>
    <w:tmpl w:val="EF14863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nsid w:val="1BA37D4A"/>
    <w:multiLevelType w:val="hybridMultilevel"/>
    <w:tmpl w:val="09765042"/>
    <w:lvl w:ilvl="0" w:tplc="7F6A8F3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1DF02B68"/>
    <w:multiLevelType w:val="hybridMultilevel"/>
    <w:tmpl w:val="BC9EA7B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nsid w:val="1E72322D"/>
    <w:multiLevelType w:val="hybridMultilevel"/>
    <w:tmpl w:val="69C661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222F16A4"/>
    <w:multiLevelType w:val="hybridMultilevel"/>
    <w:tmpl w:val="6EB46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23C20B55"/>
    <w:multiLevelType w:val="hybridMultilevel"/>
    <w:tmpl w:val="EBA0E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24341658"/>
    <w:multiLevelType w:val="hybridMultilevel"/>
    <w:tmpl w:val="DABCF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24F20B23"/>
    <w:multiLevelType w:val="hybridMultilevel"/>
    <w:tmpl w:val="E3D273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2B2973D7"/>
    <w:multiLevelType w:val="hybridMultilevel"/>
    <w:tmpl w:val="BAD4F5AA"/>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455" w:hanging="360"/>
      </w:pPr>
      <w:rPr>
        <w:rFonts w:ascii="Courier New" w:hAnsi="Courier New" w:cs="Courier New" w:hint="default"/>
      </w:rPr>
    </w:lvl>
    <w:lvl w:ilvl="2" w:tplc="08090005" w:tentative="1">
      <w:start w:val="1"/>
      <w:numFmt w:val="bullet"/>
      <w:lvlText w:val=""/>
      <w:lvlJc w:val="left"/>
      <w:pPr>
        <w:ind w:left="2175" w:hanging="360"/>
      </w:pPr>
      <w:rPr>
        <w:rFonts w:ascii="Wingdings" w:hAnsi="Wingdings" w:hint="default"/>
      </w:rPr>
    </w:lvl>
    <w:lvl w:ilvl="3" w:tplc="08090001" w:tentative="1">
      <w:start w:val="1"/>
      <w:numFmt w:val="bullet"/>
      <w:lvlText w:val=""/>
      <w:lvlJc w:val="left"/>
      <w:pPr>
        <w:ind w:left="2895" w:hanging="360"/>
      </w:pPr>
      <w:rPr>
        <w:rFonts w:ascii="Symbol" w:hAnsi="Symbol" w:hint="default"/>
      </w:rPr>
    </w:lvl>
    <w:lvl w:ilvl="4" w:tplc="08090003" w:tentative="1">
      <w:start w:val="1"/>
      <w:numFmt w:val="bullet"/>
      <w:lvlText w:val="o"/>
      <w:lvlJc w:val="left"/>
      <w:pPr>
        <w:ind w:left="3615" w:hanging="360"/>
      </w:pPr>
      <w:rPr>
        <w:rFonts w:ascii="Courier New" w:hAnsi="Courier New" w:cs="Courier New" w:hint="default"/>
      </w:rPr>
    </w:lvl>
    <w:lvl w:ilvl="5" w:tplc="08090005" w:tentative="1">
      <w:start w:val="1"/>
      <w:numFmt w:val="bullet"/>
      <w:lvlText w:val=""/>
      <w:lvlJc w:val="left"/>
      <w:pPr>
        <w:ind w:left="4335" w:hanging="360"/>
      </w:pPr>
      <w:rPr>
        <w:rFonts w:ascii="Wingdings" w:hAnsi="Wingdings" w:hint="default"/>
      </w:rPr>
    </w:lvl>
    <w:lvl w:ilvl="6" w:tplc="08090001" w:tentative="1">
      <w:start w:val="1"/>
      <w:numFmt w:val="bullet"/>
      <w:lvlText w:val=""/>
      <w:lvlJc w:val="left"/>
      <w:pPr>
        <w:ind w:left="5055" w:hanging="360"/>
      </w:pPr>
      <w:rPr>
        <w:rFonts w:ascii="Symbol" w:hAnsi="Symbol" w:hint="default"/>
      </w:rPr>
    </w:lvl>
    <w:lvl w:ilvl="7" w:tplc="08090003" w:tentative="1">
      <w:start w:val="1"/>
      <w:numFmt w:val="bullet"/>
      <w:lvlText w:val="o"/>
      <w:lvlJc w:val="left"/>
      <w:pPr>
        <w:ind w:left="5775" w:hanging="360"/>
      </w:pPr>
      <w:rPr>
        <w:rFonts w:ascii="Courier New" w:hAnsi="Courier New" w:cs="Courier New" w:hint="default"/>
      </w:rPr>
    </w:lvl>
    <w:lvl w:ilvl="8" w:tplc="08090005" w:tentative="1">
      <w:start w:val="1"/>
      <w:numFmt w:val="bullet"/>
      <w:lvlText w:val=""/>
      <w:lvlJc w:val="left"/>
      <w:pPr>
        <w:ind w:left="6495" w:hanging="360"/>
      </w:pPr>
      <w:rPr>
        <w:rFonts w:ascii="Wingdings" w:hAnsi="Wingdings" w:hint="default"/>
      </w:rPr>
    </w:lvl>
  </w:abstractNum>
  <w:abstractNum w:abstractNumId="21">
    <w:nsid w:val="2E6062D9"/>
    <w:multiLevelType w:val="hybridMultilevel"/>
    <w:tmpl w:val="D8E8E9D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2">
    <w:nsid w:val="326C1169"/>
    <w:multiLevelType w:val="hybridMultilevel"/>
    <w:tmpl w:val="29064C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33587E3A"/>
    <w:multiLevelType w:val="hybridMultilevel"/>
    <w:tmpl w:val="BBAC4AE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4">
    <w:nsid w:val="34E618C6"/>
    <w:multiLevelType w:val="hybridMultilevel"/>
    <w:tmpl w:val="23389D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357A3561"/>
    <w:multiLevelType w:val="hybridMultilevel"/>
    <w:tmpl w:val="994C951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6">
    <w:nsid w:val="3C5548DC"/>
    <w:multiLevelType w:val="hybridMultilevel"/>
    <w:tmpl w:val="AEE8A5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421D0C08"/>
    <w:multiLevelType w:val="hybridMultilevel"/>
    <w:tmpl w:val="5CB4C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4736202C"/>
    <w:multiLevelType w:val="hybridMultilevel"/>
    <w:tmpl w:val="C126894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9">
    <w:nsid w:val="47D44229"/>
    <w:multiLevelType w:val="hybridMultilevel"/>
    <w:tmpl w:val="D332CF1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0">
    <w:nsid w:val="4A7F2923"/>
    <w:multiLevelType w:val="hybridMultilevel"/>
    <w:tmpl w:val="9E1AC8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4D102F14"/>
    <w:multiLevelType w:val="hybridMultilevel"/>
    <w:tmpl w:val="C2C80B6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2">
    <w:nsid w:val="50BA47DB"/>
    <w:multiLevelType w:val="hybridMultilevel"/>
    <w:tmpl w:val="B90A4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52EA1D9F"/>
    <w:multiLevelType w:val="hybridMultilevel"/>
    <w:tmpl w:val="293E85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5C5158AA"/>
    <w:multiLevelType w:val="hybridMultilevel"/>
    <w:tmpl w:val="6562E6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5ED60B14"/>
    <w:multiLevelType w:val="hybridMultilevel"/>
    <w:tmpl w:val="83BEB3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63685A32"/>
    <w:multiLevelType w:val="hybridMultilevel"/>
    <w:tmpl w:val="FBB6FD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652E685B"/>
    <w:multiLevelType w:val="hybridMultilevel"/>
    <w:tmpl w:val="4E22FBE0"/>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6AD06CF0"/>
    <w:multiLevelType w:val="hybridMultilevel"/>
    <w:tmpl w:val="05E22EF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9">
    <w:nsid w:val="73DD39EC"/>
    <w:multiLevelType w:val="hybridMultilevel"/>
    <w:tmpl w:val="952C411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0">
    <w:nsid w:val="75866075"/>
    <w:multiLevelType w:val="hybridMultilevel"/>
    <w:tmpl w:val="574A2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75E70370"/>
    <w:multiLevelType w:val="hybridMultilevel"/>
    <w:tmpl w:val="FC70DC4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2">
    <w:nsid w:val="7838478F"/>
    <w:multiLevelType w:val="hybridMultilevel"/>
    <w:tmpl w:val="008E8E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nsid w:val="793E1C31"/>
    <w:multiLevelType w:val="hybridMultilevel"/>
    <w:tmpl w:val="8B48F0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3"/>
  </w:num>
  <w:num w:numId="2">
    <w:abstractNumId w:val="25"/>
  </w:num>
  <w:num w:numId="3">
    <w:abstractNumId w:val="14"/>
  </w:num>
  <w:num w:numId="4">
    <w:abstractNumId w:val="21"/>
  </w:num>
  <w:num w:numId="5">
    <w:abstractNumId w:val="12"/>
  </w:num>
  <w:num w:numId="6">
    <w:abstractNumId w:val="31"/>
  </w:num>
  <w:num w:numId="7">
    <w:abstractNumId w:val="28"/>
  </w:num>
  <w:num w:numId="8">
    <w:abstractNumId w:val="39"/>
  </w:num>
  <w:num w:numId="9">
    <w:abstractNumId w:val="29"/>
  </w:num>
  <w:num w:numId="10">
    <w:abstractNumId w:val="41"/>
  </w:num>
  <w:num w:numId="11">
    <w:abstractNumId w:val="38"/>
  </w:num>
  <w:num w:numId="12">
    <w:abstractNumId w:val="13"/>
  </w:num>
  <w:num w:numId="13">
    <w:abstractNumId w:val="0"/>
  </w:num>
  <w:num w:numId="14">
    <w:abstractNumId w:val="5"/>
  </w:num>
  <w:num w:numId="15">
    <w:abstractNumId w:val="43"/>
  </w:num>
  <w:num w:numId="16">
    <w:abstractNumId w:val="33"/>
  </w:num>
  <w:num w:numId="17">
    <w:abstractNumId w:val="15"/>
  </w:num>
  <w:num w:numId="18">
    <w:abstractNumId w:val="40"/>
  </w:num>
  <w:num w:numId="19">
    <w:abstractNumId w:val="26"/>
  </w:num>
  <w:num w:numId="20">
    <w:abstractNumId w:val="10"/>
  </w:num>
  <w:num w:numId="21">
    <w:abstractNumId w:val="17"/>
  </w:num>
  <w:num w:numId="22">
    <w:abstractNumId w:val="42"/>
  </w:num>
  <w:num w:numId="23">
    <w:abstractNumId w:val="16"/>
  </w:num>
  <w:num w:numId="24">
    <w:abstractNumId w:val="32"/>
  </w:num>
  <w:num w:numId="25">
    <w:abstractNumId w:val="11"/>
  </w:num>
  <w:num w:numId="26">
    <w:abstractNumId w:val="4"/>
  </w:num>
  <w:num w:numId="27">
    <w:abstractNumId w:val="34"/>
  </w:num>
  <w:num w:numId="28">
    <w:abstractNumId w:val="36"/>
  </w:num>
  <w:num w:numId="29">
    <w:abstractNumId w:val="1"/>
  </w:num>
  <w:num w:numId="30">
    <w:abstractNumId w:val="2"/>
  </w:num>
  <w:num w:numId="31">
    <w:abstractNumId w:val="19"/>
  </w:num>
  <w:num w:numId="32">
    <w:abstractNumId w:val="35"/>
  </w:num>
  <w:num w:numId="33">
    <w:abstractNumId w:val="27"/>
  </w:num>
  <w:num w:numId="34">
    <w:abstractNumId w:val="22"/>
  </w:num>
  <w:num w:numId="35">
    <w:abstractNumId w:val="8"/>
  </w:num>
  <w:num w:numId="36">
    <w:abstractNumId w:val="6"/>
  </w:num>
  <w:num w:numId="37">
    <w:abstractNumId w:val="3"/>
  </w:num>
  <w:num w:numId="38">
    <w:abstractNumId w:val="9"/>
  </w:num>
  <w:num w:numId="39">
    <w:abstractNumId w:val="24"/>
  </w:num>
  <w:num w:numId="40">
    <w:abstractNumId w:val="18"/>
  </w:num>
  <w:num w:numId="41">
    <w:abstractNumId w:val="7"/>
  </w:num>
  <w:num w:numId="42">
    <w:abstractNumId w:val="30"/>
  </w:num>
  <w:num w:numId="43">
    <w:abstractNumId w:val="20"/>
  </w:num>
  <w:num w:numId="44">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42"/>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98F"/>
    <w:rsid w:val="00020775"/>
    <w:rsid w:val="0002553D"/>
    <w:rsid w:val="000277E6"/>
    <w:rsid w:val="000714E8"/>
    <w:rsid w:val="00080624"/>
    <w:rsid w:val="000860A7"/>
    <w:rsid w:val="000A058E"/>
    <w:rsid w:val="000E610B"/>
    <w:rsid w:val="00101BF0"/>
    <w:rsid w:val="001105A9"/>
    <w:rsid w:val="0011437C"/>
    <w:rsid w:val="00116678"/>
    <w:rsid w:val="00130376"/>
    <w:rsid w:val="00151164"/>
    <w:rsid w:val="00151E3C"/>
    <w:rsid w:val="00166A3C"/>
    <w:rsid w:val="00175C5A"/>
    <w:rsid w:val="001C1148"/>
    <w:rsid w:val="001D23AA"/>
    <w:rsid w:val="00207D42"/>
    <w:rsid w:val="002407C1"/>
    <w:rsid w:val="00247D79"/>
    <w:rsid w:val="002562A7"/>
    <w:rsid w:val="00274EE7"/>
    <w:rsid w:val="00277FA9"/>
    <w:rsid w:val="002A3370"/>
    <w:rsid w:val="002B7CCA"/>
    <w:rsid w:val="002F1725"/>
    <w:rsid w:val="00317C60"/>
    <w:rsid w:val="003207C6"/>
    <w:rsid w:val="00322B44"/>
    <w:rsid w:val="003309E6"/>
    <w:rsid w:val="00331FED"/>
    <w:rsid w:val="003435DA"/>
    <w:rsid w:val="00384498"/>
    <w:rsid w:val="00384ACA"/>
    <w:rsid w:val="003B79DC"/>
    <w:rsid w:val="003E7AA1"/>
    <w:rsid w:val="003F41EA"/>
    <w:rsid w:val="003F4F23"/>
    <w:rsid w:val="00405C29"/>
    <w:rsid w:val="00436B9E"/>
    <w:rsid w:val="00467EAD"/>
    <w:rsid w:val="00483073"/>
    <w:rsid w:val="004B68C2"/>
    <w:rsid w:val="004C36B3"/>
    <w:rsid w:val="004E1C17"/>
    <w:rsid w:val="004E2C2E"/>
    <w:rsid w:val="004F138D"/>
    <w:rsid w:val="004F6A3D"/>
    <w:rsid w:val="00506CB2"/>
    <w:rsid w:val="00510600"/>
    <w:rsid w:val="005126AF"/>
    <w:rsid w:val="00524E9C"/>
    <w:rsid w:val="005471B6"/>
    <w:rsid w:val="00566156"/>
    <w:rsid w:val="0056767F"/>
    <w:rsid w:val="005727AE"/>
    <w:rsid w:val="005727FC"/>
    <w:rsid w:val="00577259"/>
    <w:rsid w:val="00591005"/>
    <w:rsid w:val="005B1818"/>
    <w:rsid w:val="005D29E6"/>
    <w:rsid w:val="005D78BE"/>
    <w:rsid w:val="00622309"/>
    <w:rsid w:val="006647C2"/>
    <w:rsid w:val="006B6732"/>
    <w:rsid w:val="006D551A"/>
    <w:rsid w:val="00720952"/>
    <w:rsid w:val="007346A2"/>
    <w:rsid w:val="00757BD0"/>
    <w:rsid w:val="007873ED"/>
    <w:rsid w:val="007C1DDE"/>
    <w:rsid w:val="007D2C23"/>
    <w:rsid w:val="007F0414"/>
    <w:rsid w:val="007F08B2"/>
    <w:rsid w:val="007F788A"/>
    <w:rsid w:val="007F7D7B"/>
    <w:rsid w:val="00811FF8"/>
    <w:rsid w:val="00813503"/>
    <w:rsid w:val="0083766B"/>
    <w:rsid w:val="00845CC1"/>
    <w:rsid w:val="008615E2"/>
    <w:rsid w:val="00861BA7"/>
    <w:rsid w:val="00884201"/>
    <w:rsid w:val="0088462F"/>
    <w:rsid w:val="008926EA"/>
    <w:rsid w:val="008A726F"/>
    <w:rsid w:val="008E4ADC"/>
    <w:rsid w:val="0094598F"/>
    <w:rsid w:val="00962B38"/>
    <w:rsid w:val="00973F4F"/>
    <w:rsid w:val="009870A6"/>
    <w:rsid w:val="00992CA0"/>
    <w:rsid w:val="009A1C6D"/>
    <w:rsid w:val="009B45E4"/>
    <w:rsid w:val="009F3C5E"/>
    <w:rsid w:val="009F6587"/>
    <w:rsid w:val="00A333E8"/>
    <w:rsid w:val="00A37682"/>
    <w:rsid w:val="00A434D7"/>
    <w:rsid w:val="00A67686"/>
    <w:rsid w:val="00A71452"/>
    <w:rsid w:val="00A82021"/>
    <w:rsid w:val="00A921CE"/>
    <w:rsid w:val="00A939CE"/>
    <w:rsid w:val="00AA0EF6"/>
    <w:rsid w:val="00AD14A5"/>
    <w:rsid w:val="00AD3961"/>
    <w:rsid w:val="00B00112"/>
    <w:rsid w:val="00B2581C"/>
    <w:rsid w:val="00B449CA"/>
    <w:rsid w:val="00B616E6"/>
    <w:rsid w:val="00BA0FDB"/>
    <w:rsid w:val="00BA36F2"/>
    <w:rsid w:val="00BB6F4A"/>
    <w:rsid w:val="00BF55D6"/>
    <w:rsid w:val="00C11FE3"/>
    <w:rsid w:val="00C33A82"/>
    <w:rsid w:val="00C415F6"/>
    <w:rsid w:val="00C631A8"/>
    <w:rsid w:val="00C76769"/>
    <w:rsid w:val="00C8439C"/>
    <w:rsid w:val="00CA20F8"/>
    <w:rsid w:val="00CB271E"/>
    <w:rsid w:val="00CB6255"/>
    <w:rsid w:val="00CC5B49"/>
    <w:rsid w:val="00CD1C24"/>
    <w:rsid w:val="00CD6FEC"/>
    <w:rsid w:val="00CF1E55"/>
    <w:rsid w:val="00D46603"/>
    <w:rsid w:val="00D4715F"/>
    <w:rsid w:val="00D5071F"/>
    <w:rsid w:val="00D60E04"/>
    <w:rsid w:val="00D77A6A"/>
    <w:rsid w:val="00DA0D62"/>
    <w:rsid w:val="00DA6BE1"/>
    <w:rsid w:val="00DC38D1"/>
    <w:rsid w:val="00DD60A4"/>
    <w:rsid w:val="00E16239"/>
    <w:rsid w:val="00E21973"/>
    <w:rsid w:val="00E34DC8"/>
    <w:rsid w:val="00E667E7"/>
    <w:rsid w:val="00E76885"/>
    <w:rsid w:val="00E95FF8"/>
    <w:rsid w:val="00F00ED5"/>
    <w:rsid w:val="00F10892"/>
    <w:rsid w:val="00F22516"/>
    <w:rsid w:val="00F229D1"/>
    <w:rsid w:val="00F37E8A"/>
    <w:rsid w:val="00F63BB5"/>
    <w:rsid w:val="00F91535"/>
    <w:rsid w:val="00FA779F"/>
    <w:rsid w:val="00FB082E"/>
    <w:rsid w:val="00FF09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F0FA9"/>
  <w15:chartTrackingRefBased/>
  <w15:docId w15:val="{0B5CF922-0B79-40F5-A14C-931E88B7F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598F"/>
    <w:pPr>
      <w:spacing w:after="0" w:line="240" w:lineRule="auto"/>
    </w:pPr>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4598F"/>
    <w:pPr>
      <w:tabs>
        <w:tab w:val="center" w:pos="4513"/>
        <w:tab w:val="right" w:pos="9026"/>
      </w:tabs>
    </w:pPr>
    <w:rPr>
      <w:sz w:val="12"/>
    </w:rPr>
  </w:style>
  <w:style w:type="character" w:customStyle="1" w:styleId="En-tteCar">
    <w:name w:val="En-tête Car"/>
    <w:basedOn w:val="Policepardfaut"/>
    <w:link w:val="En-tte"/>
    <w:uiPriority w:val="99"/>
    <w:rsid w:val="0094598F"/>
    <w:rPr>
      <w:sz w:val="12"/>
      <w:szCs w:val="24"/>
    </w:rPr>
  </w:style>
  <w:style w:type="paragraph" w:styleId="Pieddepage">
    <w:name w:val="footer"/>
    <w:basedOn w:val="Normal"/>
    <w:link w:val="PieddepageCar"/>
    <w:uiPriority w:val="99"/>
    <w:unhideWhenUsed/>
    <w:rsid w:val="0094598F"/>
    <w:pPr>
      <w:tabs>
        <w:tab w:val="left" w:pos="1370"/>
        <w:tab w:val="right" w:pos="9026"/>
        <w:tab w:val="right" w:pos="10198"/>
      </w:tabs>
    </w:pPr>
    <w:rPr>
      <w:rFonts w:asciiTheme="majorHAnsi" w:hAnsiTheme="majorHAnsi"/>
      <w:sz w:val="12"/>
      <w:szCs w:val="12"/>
    </w:rPr>
  </w:style>
  <w:style w:type="character" w:customStyle="1" w:styleId="PieddepageCar">
    <w:name w:val="Pied de page Car"/>
    <w:basedOn w:val="Policepardfaut"/>
    <w:link w:val="Pieddepage"/>
    <w:uiPriority w:val="99"/>
    <w:rsid w:val="0094598F"/>
    <w:rPr>
      <w:rFonts w:asciiTheme="majorHAnsi" w:hAnsiTheme="majorHAnsi"/>
      <w:sz w:val="12"/>
      <w:szCs w:val="12"/>
    </w:rPr>
  </w:style>
  <w:style w:type="paragraph" w:customStyle="1" w:styleId="Subheading">
    <w:name w:val="Subheading"/>
    <w:next w:val="Normal"/>
    <w:qFormat/>
    <w:rsid w:val="0094598F"/>
    <w:pPr>
      <w:spacing w:after="200" w:line="280" w:lineRule="exact"/>
    </w:pPr>
    <w:rPr>
      <w:color w:val="44546A" w:themeColor="text2"/>
      <w:sz w:val="24"/>
      <w:szCs w:val="24"/>
    </w:rPr>
  </w:style>
  <w:style w:type="paragraph" w:customStyle="1" w:styleId="Bodycopy">
    <w:name w:val="Body copy"/>
    <w:basedOn w:val="Normal"/>
    <w:qFormat/>
    <w:rsid w:val="0094598F"/>
    <w:pPr>
      <w:spacing w:line="280" w:lineRule="exact"/>
    </w:pPr>
    <w:rPr>
      <w:color w:val="000000" w:themeColor="text1"/>
      <w:sz w:val="20"/>
      <w:szCs w:val="20"/>
    </w:rPr>
  </w:style>
  <w:style w:type="character" w:styleId="Numrodepage">
    <w:name w:val="page number"/>
    <w:basedOn w:val="Policepardfaut"/>
    <w:uiPriority w:val="99"/>
    <w:semiHidden/>
    <w:unhideWhenUsed/>
    <w:rsid w:val="0094598F"/>
  </w:style>
  <w:style w:type="paragraph" w:customStyle="1" w:styleId="Documenttitle">
    <w:name w:val="Document title"/>
    <w:basedOn w:val="Normal"/>
    <w:qFormat/>
    <w:rsid w:val="0094598F"/>
    <w:pPr>
      <w:tabs>
        <w:tab w:val="left" w:pos="3863"/>
      </w:tabs>
      <w:spacing w:line="600" w:lineRule="exact"/>
    </w:pPr>
    <w:rPr>
      <w:color w:val="FFFFFF" w:themeColor="background1"/>
      <w:sz w:val="42"/>
      <w:szCs w:val="42"/>
    </w:rPr>
  </w:style>
  <w:style w:type="paragraph" w:customStyle="1" w:styleId="Coverdate">
    <w:name w:val="Cover date"/>
    <w:basedOn w:val="Normal"/>
    <w:qFormat/>
    <w:rsid w:val="0094598F"/>
    <w:pPr>
      <w:spacing w:line="280" w:lineRule="exact"/>
    </w:pPr>
    <w:rPr>
      <w:color w:val="FFFFFF" w:themeColor="background1"/>
      <w:sz w:val="20"/>
      <w:szCs w:val="20"/>
    </w:rPr>
  </w:style>
  <w:style w:type="table" w:styleId="Grilledutableau">
    <w:name w:val="Table Grid"/>
    <w:basedOn w:val="TableauNormal"/>
    <w:uiPriority w:val="39"/>
    <w:rsid w:val="0094598F"/>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enhypertexte">
    <w:name w:val="Hyperlink"/>
    <w:basedOn w:val="Policepardfaut"/>
    <w:uiPriority w:val="99"/>
    <w:unhideWhenUsed/>
    <w:rsid w:val="0094598F"/>
    <w:rPr>
      <w:color w:val="0563C1" w:themeColor="hyperlink"/>
      <w:u w:val="single"/>
    </w:rPr>
  </w:style>
  <w:style w:type="paragraph" w:styleId="Pardeliste">
    <w:name w:val="List Paragraph"/>
    <w:basedOn w:val="Normal"/>
    <w:uiPriority w:val="34"/>
    <w:qFormat/>
    <w:rsid w:val="0094598F"/>
    <w:pPr>
      <w:ind w:left="720"/>
      <w:contextualSpacing/>
    </w:pPr>
  </w:style>
  <w:style w:type="character" w:customStyle="1" w:styleId="Mention1">
    <w:name w:val="Mention1"/>
    <w:basedOn w:val="Policepardfaut"/>
    <w:uiPriority w:val="99"/>
    <w:semiHidden/>
    <w:unhideWhenUsed/>
    <w:rsid w:val="005D29E6"/>
    <w:rPr>
      <w:color w:val="2B579A"/>
      <w:shd w:val="clear" w:color="auto" w:fill="E6E6E6"/>
    </w:rPr>
  </w:style>
  <w:style w:type="paragraph" w:styleId="Listepuces">
    <w:name w:val="List Bullet"/>
    <w:basedOn w:val="Normal"/>
    <w:uiPriority w:val="99"/>
    <w:unhideWhenUsed/>
    <w:rsid w:val="001105A9"/>
    <w:pPr>
      <w:numPr>
        <w:numId w:val="13"/>
      </w:numPr>
      <w:contextualSpacing/>
    </w:pPr>
  </w:style>
  <w:style w:type="character" w:styleId="Marquedecommentaire">
    <w:name w:val="annotation reference"/>
    <w:basedOn w:val="Policepardfaut"/>
    <w:uiPriority w:val="99"/>
    <w:semiHidden/>
    <w:unhideWhenUsed/>
    <w:rsid w:val="000277E6"/>
    <w:rPr>
      <w:sz w:val="16"/>
      <w:szCs w:val="16"/>
    </w:rPr>
  </w:style>
  <w:style w:type="paragraph" w:styleId="Commentaire">
    <w:name w:val="annotation text"/>
    <w:basedOn w:val="Normal"/>
    <w:link w:val="CommentaireCar"/>
    <w:uiPriority w:val="99"/>
    <w:semiHidden/>
    <w:unhideWhenUsed/>
    <w:rsid w:val="000277E6"/>
    <w:rPr>
      <w:sz w:val="20"/>
      <w:szCs w:val="20"/>
    </w:rPr>
  </w:style>
  <w:style w:type="character" w:customStyle="1" w:styleId="CommentaireCar">
    <w:name w:val="Commentaire Car"/>
    <w:basedOn w:val="Policepardfaut"/>
    <w:link w:val="Commentaire"/>
    <w:uiPriority w:val="99"/>
    <w:semiHidden/>
    <w:rsid w:val="000277E6"/>
    <w:rPr>
      <w:sz w:val="20"/>
      <w:szCs w:val="20"/>
    </w:rPr>
  </w:style>
  <w:style w:type="paragraph" w:styleId="Objetducommentaire">
    <w:name w:val="annotation subject"/>
    <w:basedOn w:val="Commentaire"/>
    <w:next w:val="Commentaire"/>
    <w:link w:val="ObjetducommentaireCar"/>
    <w:uiPriority w:val="99"/>
    <w:semiHidden/>
    <w:unhideWhenUsed/>
    <w:rsid w:val="000277E6"/>
    <w:rPr>
      <w:b/>
      <w:bCs/>
    </w:rPr>
  </w:style>
  <w:style w:type="character" w:customStyle="1" w:styleId="ObjetducommentaireCar">
    <w:name w:val="Objet du commentaire Car"/>
    <w:basedOn w:val="CommentaireCar"/>
    <w:link w:val="Objetducommentaire"/>
    <w:uiPriority w:val="99"/>
    <w:semiHidden/>
    <w:rsid w:val="000277E6"/>
    <w:rPr>
      <w:b/>
      <w:bCs/>
      <w:sz w:val="20"/>
      <w:szCs w:val="20"/>
    </w:rPr>
  </w:style>
  <w:style w:type="paragraph" w:styleId="Textedebulles">
    <w:name w:val="Balloon Text"/>
    <w:basedOn w:val="Normal"/>
    <w:link w:val="TextedebullesCar"/>
    <w:uiPriority w:val="99"/>
    <w:semiHidden/>
    <w:unhideWhenUsed/>
    <w:rsid w:val="000277E6"/>
    <w:rPr>
      <w:rFonts w:ascii="Segoe UI" w:hAnsi="Segoe UI" w:cs="Segoe UI"/>
      <w:sz w:val="18"/>
      <w:szCs w:val="18"/>
    </w:rPr>
  </w:style>
  <w:style w:type="character" w:customStyle="1" w:styleId="TextedebullesCar">
    <w:name w:val="Texte de bulles Car"/>
    <w:basedOn w:val="Policepardfaut"/>
    <w:link w:val="Textedebulles"/>
    <w:uiPriority w:val="99"/>
    <w:semiHidden/>
    <w:rsid w:val="000277E6"/>
    <w:rPr>
      <w:rFonts w:ascii="Segoe UI" w:hAnsi="Segoe UI" w:cs="Segoe UI"/>
      <w:sz w:val="18"/>
      <w:szCs w:val="18"/>
    </w:rPr>
  </w:style>
  <w:style w:type="character" w:customStyle="1" w:styleId="Mention2">
    <w:name w:val="Mention2"/>
    <w:basedOn w:val="Policepardfaut"/>
    <w:uiPriority w:val="99"/>
    <w:semiHidden/>
    <w:unhideWhenUsed/>
    <w:rsid w:val="00E21973"/>
    <w:rPr>
      <w:color w:val="2B579A"/>
      <w:shd w:val="clear" w:color="auto" w:fill="E6E6E6"/>
    </w:rPr>
  </w:style>
  <w:style w:type="character" w:styleId="Lienhypertextevisit">
    <w:name w:val="FollowedHyperlink"/>
    <w:basedOn w:val="Policepardfaut"/>
    <w:uiPriority w:val="99"/>
    <w:semiHidden/>
    <w:unhideWhenUsed/>
    <w:rsid w:val="003309E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3778305">
      <w:bodyDiv w:val="1"/>
      <w:marLeft w:val="0"/>
      <w:marRight w:val="0"/>
      <w:marTop w:val="0"/>
      <w:marBottom w:val="0"/>
      <w:divBdr>
        <w:top w:val="none" w:sz="0" w:space="0" w:color="auto"/>
        <w:left w:val="none" w:sz="0" w:space="0" w:color="auto"/>
        <w:bottom w:val="none" w:sz="0" w:space="0" w:color="auto"/>
        <w:right w:val="none" w:sz="0" w:space="0" w:color="auto"/>
      </w:divBdr>
    </w:div>
    <w:div w:id="691759651">
      <w:bodyDiv w:val="1"/>
      <w:marLeft w:val="0"/>
      <w:marRight w:val="0"/>
      <w:marTop w:val="0"/>
      <w:marBottom w:val="0"/>
      <w:divBdr>
        <w:top w:val="none" w:sz="0" w:space="0" w:color="auto"/>
        <w:left w:val="none" w:sz="0" w:space="0" w:color="auto"/>
        <w:bottom w:val="none" w:sz="0" w:space="0" w:color="auto"/>
        <w:right w:val="none" w:sz="0" w:space="0" w:color="auto"/>
      </w:divBdr>
    </w:div>
    <w:div w:id="697200262">
      <w:bodyDiv w:val="1"/>
      <w:marLeft w:val="0"/>
      <w:marRight w:val="0"/>
      <w:marTop w:val="0"/>
      <w:marBottom w:val="0"/>
      <w:divBdr>
        <w:top w:val="none" w:sz="0" w:space="0" w:color="auto"/>
        <w:left w:val="none" w:sz="0" w:space="0" w:color="auto"/>
        <w:bottom w:val="none" w:sz="0" w:space="0" w:color="auto"/>
        <w:right w:val="none" w:sz="0" w:space="0" w:color="auto"/>
      </w:divBdr>
    </w:div>
    <w:div w:id="731932442">
      <w:bodyDiv w:val="1"/>
      <w:marLeft w:val="0"/>
      <w:marRight w:val="0"/>
      <w:marTop w:val="0"/>
      <w:marBottom w:val="0"/>
      <w:divBdr>
        <w:top w:val="none" w:sz="0" w:space="0" w:color="auto"/>
        <w:left w:val="none" w:sz="0" w:space="0" w:color="auto"/>
        <w:bottom w:val="none" w:sz="0" w:space="0" w:color="auto"/>
        <w:right w:val="none" w:sz="0" w:space="0" w:color="auto"/>
      </w:divBdr>
    </w:div>
    <w:div w:id="764837818">
      <w:bodyDiv w:val="1"/>
      <w:marLeft w:val="0"/>
      <w:marRight w:val="0"/>
      <w:marTop w:val="0"/>
      <w:marBottom w:val="0"/>
      <w:divBdr>
        <w:top w:val="none" w:sz="0" w:space="0" w:color="auto"/>
        <w:left w:val="none" w:sz="0" w:space="0" w:color="auto"/>
        <w:bottom w:val="none" w:sz="0" w:space="0" w:color="auto"/>
        <w:right w:val="none" w:sz="0" w:space="0" w:color="auto"/>
      </w:divBdr>
    </w:div>
    <w:div w:id="769589523">
      <w:bodyDiv w:val="1"/>
      <w:marLeft w:val="0"/>
      <w:marRight w:val="0"/>
      <w:marTop w:val="0"/>
      <w:marBottom w:val="0"/>
      <w:divBdr>
        <w:top w:val="none" w:sz="0" w:space="0" w:color="auto"/>
        <w:left w:val="none" w:sz="0" w:space="0" w:color="auto"/>
        <w:bottom w:val="none" w:sz="0" w:space="0" w:color="auto"/>
        <w:right w:val="none" w:sz="0" w:space="0" w:color="auto"/>
      </w:divBdr>
    </w:div>
    <w:div w:id="802887954">
      <w:bodyDiv w:val="1"/>
      <w:marLeft w:val="0"/>
      <w:marRight w:val="0"/>
      <w:marTop w:val="0"/>
      <w:marBottom w:val="0"/>
      <w:divBdr>
        <w:top w:val="none" w:sz="0" w:space="0" w:color="auto"/>
        <w:left w:val="none" w:sz="0" w:space="0" w:color="auto"/>
        <w:bottom w:val="none" w:sz="0" w:space="0" w:color="auto"/>
        <w:right w:val="none" w:sz="0" w:space="0" w:color="auto"/>
      </w:divBdr>
    </w:div>
    <w:div w:id="893274008">
      <w:bodyDiv w:val="1"/>
      <w:marLeft w:val="0"/>
      <w:marRight w:val="0"/>
      <w:marTop w:val="0"/>
      <w:marBottom w:val="0"/>
      <w:divBdr>
        <w:top w:val="none" w:sz="0" w:space="0" w:color="auto"/>
        <w:left w:val="none" w:sz="0" w:space="0" w:color="auto"/>
        <w:bottom w:val="none" w:sz="0" w:space="0" w:color="auto"/>
        <w:right w:val="none" w:sz="0" w:space="0" w:color="auto"/>
      </w:divBdr>
    </w:div>
    <w:div w:id="948586239">
      <w:bodyDiv w:val="1"/>
      <w:marLeft w:val="0"/>
      <w:marRight w:val="0"/>
      <w:marTop w:val="0"/>
      <w:marBottom w:val="0"/>
      <w:divBdr>
        <w:top w:val="none" w:sz="0" w:space="0" w:color="auto"/>
        <w:left w:val="none" w:sz="0" w:space="0" w:color="auto"/>
        <w:bottom w:val="none" w:sz="0" w:space="0" w:color="auto"/>
        <w:right w:val="none" w:sz="0" w:space="0" w:color="auto"/>
      </w:divBdr>
    </w:div>
    <w:div w:id="1000351045">
      <w:bodyDiv w:val="1"/>
      <w:marLeft w:val="0"/>
      <w:marRight w:val="0"/>
      <w:marTop w:val="0"/>
      <w:marBottom w:val="0"/>
      <w:divBdr>
        <w:top w:val="none" w:sz="0" w:space="0" w:color="auto"/>
        <w:left w:val="none" w:sz="0" w:space="0" w:color="auto"/>
        <w:bottom w:val="none" w:sz="0" w:space="0" w:color="auto"/>
        <w:right w:val="none" w:sz="0" w:space="0" w:color="auto"/>
      </w:divBdr>
    </w:div>
    <w:div w:id="1239024821">
      <w:bodyDiv w:val="1"/>
      <w:marLeft w:val="0"/>
      <w:marRight w:val="0"/>
      <w:marTop w:val="0"/>
      <w:marBottom w:val="0"/>
      <w:divBdr>
        <w:top w:val="none" w:sz="0" w:space="0" w:color="auto"/>
        <w:left w:val="none" w:sz="0" w:space="0" w:color="auto"/>
        <w:bottom w:val="none" w:sz="0" w:space="0" w:color="auto"/>
        <w:right w:val="none" w:sz="0" w:space="0" w:color="auto"/>
      </w:divBdr>
    </w:div>
    <w:div w:id="1242134269">
      <w:bodyDiv w:val="1"/>
      <w:marLeft w:val="0"/>
      <w:marRight w:val="0"/>
      <w:marTop w:val="0"/>
      <w:marBottom w:val="0"/>
      <w:divBdr>
        <w:top w:val="none" w:sz="0" w:space="0" w:color="auto"/>
        <w:left w:val="none" w:sz="0" w:space="0" w:color="auto"/>
        <w:bottom w:val="none" w:sz="0" w:space="0" w:color="auto"/>
        <w:right w:val="none" w:sz="0" w:space="0" w:color="auto"/>
      </w:divBdr>
    </w:div>
    <w:div w:id="1377506210">
      <w:bodyDiv w:val="1"/>
      <w:marLeft w:val="0"/>
      <w:marRight w:val="0"/>
      <w:marTop w:val="0"/>
      <w:marBottom w:val="0"/>
      <w:divBdr>
        <w:top w:val="none" w:sz="0" w:space="0" w:color="auto"/>
        <w:left w:val="none" w:sz="0" w:space="0" w:color="auto"/>
        <w:bottom w:val="none" w:sz="0" w:space="0" w:color="auto"/>
        <w:right w:val="none" w:sz="0" w:space="0" w:color="auto"/>
      </w:divBdr>
    </w:div>
    <w:div w:id="1424375346">
      <w:bodyDiv w:val="1"/>
      <w:marLeft w:val="0"/>
      <w:marRight w:val="0"/>
      <w:marTop w:val="0"/>
      <w:marBottom w:val="0"/>
      <w:divBdr>
        <w:top w:val="none" w:sz="0" w:space="0" w:color="auto"/>
        <w:left w:val="none" w:sz="0" w:space="0" w:color="auto"/>
        <w:bottom w:val="none" w:sz="0" w:space="0" w:color="auto"/>
        <w:right w:val="none" w:sz="0" w:space="0" w:color="auto"/>
      </w:divBdr>
    </w:div>
    <w:div w:id="1456951063">
      <w:bodyDiv w:val="1"/>
      <w:marLeft w:val="0"/>
      <w:marRight w:val="0"/>
      <w:marTop w:val="0"/>
      <w:marBottom w:val="0"/>
      <w:divBdr>
        <w:top w:val="none" w:sz="0" w:space="0" w:color="auto"/>
        <w:left w:val="none" w:sz="0" w:space="0" w:color="auto"/>
        <w:bottom w:val="none" w:sz="0" w:space="0" w:color="auto"/>
        <w:right w:val="none" w:sz="0" w:space="0" w:color="auto"/>
      </w:divBdr>
    </w:div>
    <w:div w:id="1724450230">
      <w:bodyDiv w:val="1"/>
      <w:marLeft w:val="0"/>
      <w:marRight w:val="0"/>
      <w:marTop w:val="0"/>
      <w:marBottom w:val="0"/>
      <w:divBdr>
        <w:top w:val="none" w:sz="0" w:space="0" w:color="auto"/>
        <w:left w:val="none" w:sz="0" w:space="0" w:color="auto"/>
        <w:bottom w:val="none" w:sz="0" w:space="0" w:color="auto"/>
        <w:right w:val="none" w:sz="0" w:space="0" w:color="auto"/>
      </w:divBdr>
    </w:div>
    <w:div w:id="1770932307">
      <w:bodyDiv w:val="1"/>
      <w:marLeft w:val="0"/>
      <w:marRight w:val="0"/>
      <w:marTop w:val="0"/>
      <w:marBottom w:val="0"/>
      <w:divBdr>
        <w:top w:val="none" w:sz="0" w:space="0" w:color="auto"/>
        <w:left w:val="none" w:sz="0" w:space="0" w:color="auto"/>
        <w:bottom w:val="none" w:sz="0" w:space="0" w:color="auto"/>
        <w:right w:val="none" w:sz="0" w:space="0" w:color="auto"/>
      </w:divBdr>
    </w:div>
    <w:div w:id="1838034225">
      <w:bodyDiv w:val="1"/>
      <w:marLeft w:val="0"/>
      <w:marRight w:val="0"/>
      <w:marTop w:val="0"/>
      <w:marBottom w:val="0"/>
      <w:divBdr>
        <w:top w:val="none" w:sz="0" w:space="0" w:color="auto"/>
        <w:left w:val="none" w:sz="0" w:space="0" w:color="auto"/>
        <w:bottom w:val="none" w:sz="0" w:space="0" w:color="auto"/>
        <w:right w:val="none" w:sz="0" w:space="0" w:color="auto"/>
      </w:divBdr>
    </w:div>
    <w:div w:id="1876234149">
      <w:bodyDiv w:val="1"/>
      <w:marLeft w:val="0"/>
      <w:marRight w:val="0"/>
      <w:marTop w:val="0"/>
      <w:marBottom w:val="0"/>
      <w:divBdr>
        <w:top w:val="none" w:sz="0" w:space="0" w:color="auto"/>
        <w:left w:val="none" w:sz="0" w:space="0" w:color="auto"/>
        <w:bottom w:val="none" w:sz="0" w:space="0" w:color="auto"/>
        <w:right w:val="none" w:sz="0" w:space="0" w:color="auto"/>
      </w:divBdr>
    </w:div>
    <w:div w:id="2002191983">
      <w:bodyDiv w:val="1"/>
      <w:marLeft w:val="0"/>
      <w:marRight w:val="0"/>
      <w:marTop w:val="0"/>
      <w:marBottom w:val="0"/>
      <w:divBdr>
        <w:top w:val="none" w:sz="0" w:space="0" w:color="auto"/>
        <w:left w:val="none" w:sz="0" w:space="0" w:color="auto"/>
        <w:bottom w:val="none" w:sz="0" w:space="0" w:color="auto"/>
        <w:right w:val="none" w:sz="0" w:space="0" w:color="auto"/>
      </w:divBdr>
    </w:div>
    <w:div w:id="2072803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www.europarl.europa.eu/sides/getDoc.do?type=COMPARL&amp;reference=PE-595.741&amp;format=PDF&amp;language=EN&amp;secondRef=02" TargetMode="External"/><Relationship Id="rId20" Type="http://schemas.openxmlformats.org/officeDocument/2006/relationships/hyperlink" Target="http://en.fas.gov.ru/press-center/news/detail.html?id=49774" TargetMode="External"/><Relationship Id="rId21" Type="http://schemas.openxmlformats.org/officeDocument/2006/relationships/hyperlink" Target="http://politico.us8.list-manage1.com/track/click?u=e26c1a1c392386a968d02fdbc&amp;id=b72e6d1b50&amp;e=503801d566" TargetMode="External"/><Relationship Id="rId22" Type="http://schemas.openxmlformats.org/officeDocument/2006/relationships/hyperlink" Target="http://politico.us8.list-manage.com/track/click?u=e26c1a1c392386a968d02fdbc&amp;id=e42d94bd89&amp;e=503801d566" TargetMode="External"/><Relationship Id="rId23" Type="http://schemas.openxmlformats.org/officeDocument/2006/relationships/header" Target="header1.xml"/><Relationship Id="rId24" Type="http://schemas.openxmlformats.org/officeDocument/2006/relationships/footer" Target="footer1.xml"/><Relationship Id="rId25" Type="http://schemas.openxmlformats.org/officeDocument/2006/relationships/header" Target="header2.xml"/><Relationship Id="rId26" Type="http://schemas.openxmlformats.org/officeDocument/2006/relationships/footer" Target="footer2.xml"/><Relationship Id="rId27" Type="http://schemas.openxmlformats.org/officeDocument/2006/relationships/fontTable" Target="fontTable.xml"/><Relationship Id="rId28" Type="http://schemas.openxmlformats.org/officeDocument/2006/relationships/theme" Target="theme/theme1.xml"/><Relationship Id="rId10" Type="http://schemas.openxmlformats.org/officeDocument/2006/relationships/hyperlink" Target="https://reisearch.eu/initiatives/next-generation-internet/1/en?utm_source=POLITICO.EU&amp;utm_campaign=735a910fcb-EMAIL_CAMPAIGN_2017_04_20&amp;utm_medium=email&amp;utm_term=0_10959edeb5-735a910fcb-189623937" TargetMode="External"/><Relationship Id="rId11" Type="http://schemas.openxmlformats.org/officeDocument/2006/relationships/hyperlink" Target="https://reisearch.eu/initiatives/next-generation-internet/1/en" TargetMode="External"/><Relationship Id="rId12" Type="http://schemas.openxmlformats.org/officeDocument/2006/relationships/hyperlink" Target="http://politico.us8.list-manage1.com/track/click?u=e26c1a1c392386a968d02fdbc&amp;id=06b1a027f0&amp;e=93898925c3" TargetMode="External"/><Relationship Id="rId13" Type="http://schemas.openxmlformats.org/officeDocument/2006/relationships/hyperlink" Target="http://mmail.dods.co.uk/wf/click?upn=pyBPr3ODec9edJBLOTR3tuyY4k-2FGk-2BlI3WCasNCFHL-2F7fJqcCI6duC7iMrz0V3VttsUjq2zGQUBrFYb94XBGDKnKzTvoMz1z86FrPyRUP60-3D_HM2xLN2tM-2FYF1ZWutwuBpXnX-2FcxXDdnySjVitR2EGt-2FOisxzPWapaA7jkxbShsrQ4j5-2B-2BHp6MJdAmDU0OjHZ2HcJIL-2FEFSwyM9mdqnobgmC8Z6bIrpqLu-2FSs1s73o-2BaddLTu0mz1TWgiOPlbzhPpl0hg7Hj960CvE08P03cGgdNJF-2FxjFIp99yy83ocqoHhekuJXXr5kfZRrOBNXVls0q51BmdXOU35iE2xTukNdCTc-3D" TargetMode="External"/><Relationship Id="rId14" Type="http://schemas.openxmlformats.org/officeDocument/2006/relationships/hyperlink" Target="https://ec.europa.eu/digital-single-market/en/news/working-group-2-strengthening-leadership-digital-technologies-and-digital-industrial-platforms" TargetMode="External"/><Relationship Id="rId15" Type="http://schemas.openxmlformats.org/officeDocument/2006/relationships/hyperlink" Target="https://ec.europa.eu/futurium/en/content/wg2-report-digital-industrial-platforms-version-february-2017" TargetMode="External"/><Relationship Id="rId16" Type="http://schemas.openxmlformats.org/officeDocument/2006/relationships/hyperlink" Target="http://www.consilium.europa.eu/register/en/content/out/?&amp;typ=ENTRY&amp;i=ADV&amp;DOC_ID=ST-8146-2017-INIT" TargetMode="External"/><Relationship Id="rId17" Type="http://schemas.openxmlformats.org/officeDocument/2006/relationships/hyperlink" Target="http://eeas.europa.eu/archives/docs/policies/eu-cyber-security/cybsec_comm_en.pdf?utm_source=POLITICO.EU&amp;utm_campaign=cf7229f463-EMAIL_CAMPAIGN_2017_04_18&amp;utm_medium=email&amp;utm_term=0_10959edeb5-cf7229f463-189644601" TargetMode="External"/><Relationship Id="rId18" Type="http://schemas.openxmlformats.org/officeDocument/2006/relationships/hyperlink" Target="https://www.publications.parliament.uk/pa/cm201617/cmselect/cmexeu/1125/1125.pdf" TargetMode="External"/><Relationship Id="rId19" Type="http://schemas.openxmlformats.org/officeDocument/2006/relationships/hyperlink" Target="https://www.publications.parliament.uk/pa/cm201617/cmselect/cmexeu/1125/1125.pdf"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europarl.europa.eu/sides/getDoc.do?type=COMPARL&amp;reference=PE-599.496&amp;format=PDF&amp;language=EN&amp;secondRef=02"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hyperlink" Target="http://www.Internetsociety.org/what-we-do/where-we-work/europe" TargetMode="External"/><Relationship Id="rId2"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751F22-2563-F544-B56F-FD22F2D8F2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Pages>
  <Words>1135</Words>
  <Characters>6247</Characters>
  <Application>Microsoft Macintosh Word</Application>
  <DocSecurity>0</DocSecurity>
  <Lines>52</Lines>
  <Paragraphs>14</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7368</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FDO/ERB</dc:creator>
  <cp:keywords/>
  <dc:description/>
  <cp:lastModifiedBy>Utilisateur de Microsoft Office</cp:lastModifiedBy>
  <cp:revision>4</cp:revision>
  <dcterms:created xsi:type="dcterms:W3CDTF">2017-04-24T11:59:00Z</dcterms:created>
  <dcterms:modified xsi:type="dcterms:W3CDTF">2017-04-24T16:55:00Z</dcterms:modified>
  <cp:category/>
</cp:coreProperties>
</file>