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93616" w14:textId="77777777" w:rsidR="0094598F" w:rsidRPr="00F91535" w:rsidRDefault="0094598F" w:rsidP="008615E2">
      <w:pPr>
        <w:spacing w:after="200" w:line="280" w:lineRule="exact"/>
        <w:jc w:val="both"/>
        <w:rPr>
          <w:rFonts w:ascii="Hind Light" w:eastAsia="Hind Light" w:hAnsi="Hind Light" w:cs="Times New Roman"/>
          <w:color w:val="3A82E4"/>
        </w:rPr>
      </w:pPr>
      <w:bookmarkStart w:id="0" w:name="_Hlk478029639"/>
      <w:r w:rsidRPr="00F91535">
        <w:rPr>
          <w:rFonts w:ascii="Hind Light" w:eastAsia="Hind Light" w:hAnsi="Hind Light" w:cs="Times New Roman"/>
          <w:color w:val="3A82E4"/>
        </w:rPr>
        <w:t>Internet Access</w:t>
      </w:r>
    </w:p>
    <w:p w14:paraId="00BCB560" w14:textId="77777777" w:rsidR="004F138D" w:rsidRPr="00F91535" w:rsidRDefault="005727AE" w:rsidP="005727AE">
      <w:pPr>
        <w:jc w:val="both"/>
        <w:rPr>
          <w:rFonts w:ascii="Hind Light" w:eastAsia="Hind Light" w:hAnsi="Hind Light" w:cs="Times New Roman"/>
          <w:b/>
          <w:sz w:val="20"/>
          <w:szCs w:val="20"/>
        </w:rPr>
      </w:pPr>
      <w:r w:rsidRPr="00F91535">
        <w:rPr>
          <w:rFonts w:ascii="Hind Light" w:eastAsia="Hind Light" w:hAnsi="Hind Light" w:cs="Times New Roman"/>
          <w:b/>
          <w:sz w:val="20"/>
          <w:szCs w:val="20"/>
        </w:rPr>
        <w:t xml:space="preserve">Global: </w:t>
      </w:r>
      <w:r w:rsidR="003F41EA" w:rsidRPr="00F91535">
        <w:rPr>
          <w:rFonts w:ascii="Hind Light" w:eastAsia="Hind Light" w:hAnsi="Hind Light" w:cs="Times New Roman"/>
          <w:b/>
          <w:sz w:val="20"/>
          <w:szCs w:val="20"/>
        </w:rPr>
        <w:t xml:space="preserve">VP Ansip on Security and Standards at G20 Digital Ministers meeting </w:t>
      </w:r>
    </w:p>
    <w:p w14:paraId="6286CD02" w14:textId="77777777" w:rsidR="00622309" w:rsidRDefault="003F41EA" w:rsidP="00622309">
      <w:pPr>
        <w:pStyle w:val="Pardeliste"/>
        <w:numPr>
          <w:ilvl w:val="0"/>
          <w:numId w:val="42"/>
        </w:numPr>
        <w:spacing w:line="276" w:lineRule="auto"/>
        <w:jc w:val="both"/>
        <w:rPr>
          <w:rFonts w:ascii="Hind Light" w:eastAsia="Hind Light" w:hAnsi="Hind Light" w:cs="Times New Roman"/>
          <w:sz w:val="20"/>
          <w:szCs w:val="20"/>
        </w:rPr>
      </w:pPr>
      <w:r w:rsidRPr="00F91535">
        <w:rPr>
          <w:rFonts w:ascii="Hind Light" w:eastAsia="Hind Light" w:hAnsi="Hind Light" w:cs="Times New Roman"/>
          <w:sz w:val="20"/>
          <w:szCs w:val="20"/>
        </w:rPr>
        <w:t>On 7 April</w:t>
      </w:r>
      <w:r w:rsidR="00C76769" w:rsidRPr="00F91535">
        <w:rPr>
          <w:rFonts w:ascii="Hind Light" w:eastAsia="Hind Light" w:hAnsi="Hind Light" w:cs="Times New Roman"/>
          <w:sz w:val="20"/>
          <w:szCs w:val="20"/>
        </w:rPr>
        <w:t xml:space="preserve"> 2017</w:t>
      </w:r>
      <w:r w:rsidR="00622309">
        <w:rPr>
          <w:rFonts w:ascii="Hind Light" w:eastAsia="Hind Light" w:hAnsi="Hind Light" w:cs="Times New Roman"/>
          <w:sz w:val="20"/>
          <w:szCs w:val="20"/>
        </w:rPr>
        <w:t xml:space="preserve">, </w:t>
      </w:r>
      <w:r w:rsidRPr="00F91535">
        <w:rPr>
          <w:rFonts w:ascii="Hind Light" w:eastAsia="Hind Light" w:hAnsi="Hind Light" w:cs="Times New Roman"/>
          <w:sz w:val="20"/>
          <w:szCs w:val="20"/>
        </w:rPr>
        <w:t>Commission Vice President Ansip addressed the G20 digital ministers during their</w:t>
      </w:r>
      <w:r w:rsidR="00622309">
        <w:rPr>
          <w:rFonts w:ascii="Hind Light" w:eastAsia="Hind Light" w:hAnsi="Hind Light" w:cs="Times New Roman"/>
          <w:sz w:val="20"/>
          <w:szCs w:val="20"/>
        </w:rPr>
        <w:t xml:space="preserve"> meeting in Germany, calling</w:t>
      </w:r>
      <w:r w:rsidRPr="00622309">
        <w:rPr>
          <w:rFonts w:ascii="Hind Light" w:eastAsia="Hind Light" w:hAnsi="Hind Light" w:cs="Times New Roman"/>
          <w:sz w:val="20"/>
          <w:szCs w:val="20"/>
        </w:rPr>
        <w:t xml:space="preserve"> for </w:t>
      </w:r>
      <w:r w:rsidR="00AA0EF6">
        <w:rPr>
          <w:rFonts w:ascii="Hind Light" w:eastAsia="Hind Light" w:hAnsi="Hind Light" w:cs="Times New Roman"/>
          <w:sz w:val="20"/>
          <w:szCs w:val="20"/>
        </w:rPr>
        <w:t>greater attention on</w:t>
      </w:r>
      <w:r w:rsidRPr="00622309">
        <w:rPr>
          <w:rFonts w:ascii="Hind Light" w:eastAsia="Hind Light" w:hAnsi="Hind Light" w:cs="Times New Roman"/>
          <w:sz w:val="20"/>
          <w:szCs w:val="20"/>
        </w:rPr>
        <w:t xml:space="preserve"> the need for both security and standa</w:t>
      </w:r>
      <w:r w:rsidR="00622309">
        <w:rPr>
          <w:rFonts w:ascii="Hind Light" w:eastAsia="Hind Light" w:hAnsi="Hind Light" w:cs="Times New Roman"/>
          <w:sz w:val="20"/>
          <w:szCs w:val="20"/>
        </w:rPr>
        <w:t xml:space="preserve">rds for the Internet of Things. </w:t>
      </w:r>
    </w:p>
    <w:p w14:paraId="6873BB37" w14:textId="77777777" w:rsidR="00020775" w:rsidRPr="00622309" w:rsidRDefault="00622309" w:rsidP="00622309">
      <w:pPr>
        <w:pStyle w:val="Pardeliste"/>
        <w:numPr>
          <w:ilvl w:val="0"/>
          <w:numId w:val="42"/>
        </w:numPr>
        <w:spacing w:line="276" w:lineRule="auto"/>
        <w:jc w:val="both"/>
        <w:rPr>
          <w:rFonts w:ascii="Hind Light" w:eastAsia="Hind Light" w:hAnsi="Hind Light" w:cs="Times New Roman"/>
          <w:sz w:val="20"/>
          <w:szCs w:val="20"/>
        </w:rPr>
      </w:pPr>
      <w:r>
        <w:rPr>
          <w:rFonts w:ascii="Hind Light" w:eastAsia="Hind Light" w:hAnsi="Hind Light" w:cs="Times New Roman"/>
          <w:sz w:val="20"/>
          <w:szCs w:val="20"/>
        </w:rPr>
        <w:t xml:space="preserve">In his </w:t>
      </w:r>
      <w:hyperlink r:id="rId8" w:history="1">
        <w:r w:rsidRPr="00F91535">
          <w:rPr>
            <w:rStyle w:val="Lienhypertexte"/>
            <w:rFonts w:ascii="Hind Light" w:eastAsia="Hind Light" w:hAnsi="Hind Light" w:cs="Times New Roman"/>
            <w:sz w:val="20"/>
            <w:szCs w:val="20"/>
          </w:rPr>
          <w:t>statement</w:t>
        </w:r>
      </w:hyperlink>
      <w:r>
        <w:rPr>
          <w:rFonts w:ascii="Hind Light" w:eastAsia="Hind Light" w:hAnsi="Hind Light" w:cs="Times New Roman"/>
          <w:sz w:val="20"/>
          <w:szCs w:val="20"/>
        </w:rPr>
        <w:t>, he has also said</w:t>
      </w:r>
      <w:r w:rsidR="003F41EA" w:rsidRPr="00622309">
        <w:rPr>
          <w:rFonts w:ascii="Hind Light" w:eastAsia="Hind Light" w:hAnsi="Hind Light" w:cs="Times New Roman"/>
          <w:sz w:val="20"/>
          <w:szCs w:val="20"/>
        </w:rPr>
        <w:t xml:space="preserve"> that “for data to flow smoothly and freely, systems, devices and networks need a common language: standards”. </w:t>
      </w:r>
    </w:p>
    <w:p w14:paraId="10AA522E" w14:textId="77777777" w:rsidR="00DA6BE1" w:rsidRPr="000B6F1C" w:rsidRDefault="00DA6BE1" w:rsidP="000B6F1C">
      <w:pPr>
        <w:spacing w:line="276" w:lineRule="auto"/>
        <w:jc w:val="both"/>
        <w:rPr>
          <w:rFonts w:ascii="Hind Light" w:eastAsia="Hind Light" w:hAnsi="Hind Light" w:cs="Times New Roman"/>
          <w:sz w:val="20"/>
          <w:szCs w:val="20"/>
        </w:rPr>
      </w:pPr>
    </w:p>
    <w:p w14:paraId="711F6315" w14:textId="77777777" w:rsidR="00020775" w:rsidRPr="00F91535" w:rsidRDefault="00020775" w:rsidP="00020775">
      <w:pPr>
        <w:spacing w:line="276" w:lineRule="auto"/>
        <w:jc w:val="both"/>
        <w:rPr>
          <w:rFonts w:ascii="Hind Light" w:eastAsia="Hind Light" w:hAnsi="Hind Light" w:cs="Times New Roman"/>
          <w:sz w:val="20"/>
          <w:szCs w:val="20"/>
        </w:rPr>
      </w:pPr>
      <w:r w:rsidRPr="00F91535">
        <w:rPr>
          <w:rFonts w:ascii="Hind Light" w:eastAsia="Hind Light" w:hAnsi="Hind Light" w:cs="Times New Roman"/>
          <w:b/>
          <w:sz w:val="20"/>
          <w:szCs w:val="20"/>
        </w:rPr>
        <w:t xml:space="preserve">EU: Parliament discussions on the report on European gigabit society </w:t>
      </w:r>
    </w:p>
    <w:p w14:paraId="5C291B8E" w14:textId="77777777" w:rsidR="00020775" w:rsidRPr="00F91535" w:rsidRDefault="00020775" w:rsidP="00151E3C">
      <w:pPr>
        <w:pStyle w:val="Pardeliste"/>
        <w:numPr>
          <w:ilvl w:val="0"/>
          <w:numId w:val="42"/>
        </w:numPr>
        <w:spacing w:line="276" w:lineRule="auto"/>
        <w:jc w:val="both"/>
        <w:rPr>
          <w:rFonts w:ascii="Hind Light" w:eastAsia="Hind Light" w:hAnsi="Hind Light" w:cs="Times New Roman"/>
          <w:sz w:val="20"/>
          <w:szCs w:val="20"/>
        </w:rPr>
      </w:pPr>
      <w:r w:rsidRPr="00F91535">
        <w:rPr>
          <w:rFonts w:ascii="Hind Light" w:eastAsia="Hind Light" w:hAnsi="Hind Light" w:cs="Times New Roman"/>
          <w:sz w:val="20"/>
          <w:szCs w:val="20"/>
        </w:rPr>
        <w:t xml:space="preserve">On </w:t>
      </w:r>
      <w:r w:rsidR="00151E3C" w:rsidRPr="00F91535">
        <w:rPr>
          <w:rFonts w:ascii="Hind Light" w:eastAsia="Hind Light" w:hAnsi="Hind Light" w:cs="Times New Roman"/>
          <w:sz w:val="20"/>
          <w:szCs w:val="20"/>
        </w:rPr>
        <w:t>10 April</w:t>
      </w:r>
      <w:r w:rsidRPr="00F91535">
        <w:rPr>
          <w:rFonts w:ascii="Hind Light" w:eastAsia="Hind Light" w:hAnsi="Hind Light" w:cs="Times New Roman"/>
          <w:sz w:val="20"/>
          <w:szCs w:val="20"/>
        </w:rPr>
        <w:t xml:space="preserve">, the European Parliament Committee on </w:t>
      </w:r>
      <w:r w:rsidR="00151E3C" w:rsidRPr="00F91535">
        <w:rPr>
          <w:rFonts w:ascii="Hind Light" w:eastAsia="Hind Light" w:hAnsi="Hind Light" w:cs="Times New Roman"/>
          <w:sz w:val="20"/>
          <w:szCs w:val="20"/>
        </w:rPr>
        <w:t>Transport and Tourism</w:t>
      </w:r>
      <w:r w:rsidRPr="00F91535">
        <w:rPr>
          <w:rFonts w:ascii="Hind Light" w:eastAsia="Hind Light" w:hAnsi="Hind Light" w:cs="Times New Roman"/>
          <w:sz w:val="20"/>
          <w:szCs w:val="20"/>
        </w:rPr>
        <w:t xml:space="preserve"> held a discussion on the </w:t>
      </w:r>
      <w:hyperlink r:id="rId9" w:history="1">
        <w:r w:rsidR="00151E3C" w:rsidRPr="00F91535">
          <w:rPr>
            <w:rStyle w:val="Lienhypertexte"/>
            <w:rFonts w:ascii="Hind Light" w:eastAsia="Hind Light" w:hAnsi="Hind Light" w:cs="Times New Roman"/>
            <w:sz w:val="20"/>
            <w:szCs w:val="20"/>
          </w:rPr>
          <w:t>amendments</w:t>
        </w:r>
      </w:hyperlink>
      <w:r w:rsidR="00151E3C" w:rsidRPr="00F91535">
        <w:rPr>
          <w:rFonts w:ascii="Hind Light" w:eastAsia="Hind Light" w:hAnsi="Hind Light" w:cs="Times New Roman"/>
          <w:sz w:val="20"/>
          <w:szCs w:val="20"/>
        </w:rPr>
        <w:t xml:space="preserve"> to the </w:t>
      </w:r>
      <w:hyperlink r:id="rId10" w:history="1">
        <w:r w:rsidR="00151E3C" w:rsidRPr="00F91535">
          <w:rPr>
            <w:rStyle w:val="Lienhypertexte"/>
            <w:rFonts w:ascii="Hind Light" w:eastAsia="Hind Light" w:hAnsi="Hind Light" w:cs="Times New Roman"/>
            <w:sz w:val="20"/>
            <w:szCs w:val="20"/>
          </w:rPr>
          <w:t>draft opinion</w:t>
        </w:r>
      </w:hyperlink>
      <w:r w:rsidR="00151E3C" w:rsidRPr="00F91535">
        <w:rPr>
          <w:rFonts w:ascii="Hind Light" w:eastAsia="Hind Light" w:hAnsi="Hind Light" w:cs="Times New Roman"/>
          <w:sz w:val="20"/>
          <w:szCs w:val="20"/>
        </w:rPr>
        <w:t xml:space="preserve"> by Kosma Złotowski (PL, ECR) on a European Gigabit society.</w:t>
      </w:r>
    </w:p>
    <w:p w14:paraId="30130B67" w14:textId="77777777" w:rsidR="00020775" w:rsidRPr="00F91535" w:rsidRDefault="00020775" w:rsidP="00151E3C">
      <w:pPr>
        <w:pStyle w:val="Pardeliste"/>
        <w:numPr>
          <w:ilvl w:val="0"/>
          <w:numId w:val="42"/>
        </w:numPr>
        <w:spacing w:line="276" w:lineRule="auto"/>
        <w:jc w:val="both"/>
        <w:rPr>
          <w:rFonts w:ascii="Hind Light" w:eastAsia="Hind Light" w:hAnsi="Hind Light" w:cs="Times New Roman"/>
          <w:sz w:val="20"/>
          <w:szCs w:val="20"/>
        </w:rPr>
      </w:pPr>
      <w:r w:rsidRPr="00F91535">
        <w:rPr>
          <w:rFonts w:ascii="Hind Light" w:eastAsia="Hind Light" w:hAnsi="Hind Light" w:cs="Times New Roman"/>
          <w:sz w:val="20"/>
          <w:szCs w:val="20"/>
        </w:rPr>
        <w:t>The debate focused on the need for investment</w:t>
      </w:r>
      <w:r w:rsidR="009F3C5E">
        <w:rPr>
          <w:rFonts w:ascii="Hind Light" w:eastAsia="Hind Light" w:hAnsi="Hind Light" w:cs="Times New Roman"/>
          <w:sz w:val="20"/>
          <w:szCs w:val="20"/>
        </w:rPr>
        <w:t>, on</w:t>
      </w:r>
      <w:r w:rsidRPr="00F91535">
        <w:rPr>
          <w:rFonts w:ascii="Hind Light" w:eastAsia="Hind Light" w:hAnsi="Hind Light" w:cs="Times New Roman"/>
          <w:sz w:val="20"/>
          <w:szCs w:val="20"/>
        </w:rPr>
        <w:t xml:space="preserve"> public-private partnerships to provi</w:t>
      </w:r>
      <w:r w:rsidR="00151E3C" w:rsidRPr="00F91535">
        <w:rPr>
          <w:rFonts w:ascii="Hind Light" w:eastAsia="Hind Light" w:hAnsi="Hind Light" w:cs="Times New Roman"/>
          <w:sz w:val="20"/>
          <w:szCs w:val="20"/>
        </w:rPr>
        <w:t>de the necessary infrastructure, and on the removal of the digital divide between different regions.</w:t>
      </w:r>
    </w:p>
    <w:p w14:paraId="33A46866" w14:textId="77777777" w:rsidR="006D551A" w:rsidRPr="009B45E4" w:rsidRDefault="006D551A" w:rsidP="00845CC1">
      <w:pPr>
        <w:spacing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 w:rsidRPr="009B45E4">
        <w:rPr>
          <w:rFonts w:ascii="Hind Light" w:eastAsia="Hind Light" w:hAnsi="Hind Light" w:cs="Times New Roman"/>
          <w:b/>
          <w:sz w:val="20"/>
          <w:szCs w:val="20"/>
        </w:rPr>
        <w:t xml:space="preserve">EU: European </w:t>
      </w:r>
      <w:r w:rsidR="00720952" w:rsidRPr="009B45E4">
        <w:rPr>
          <w:rFonts w:ascii="Hind Light" w:eastAsia="Hind Light" w:hAnsi="Hind Light" w:cs="Times New Roman"/>
          <w:b/>
          <w:sz w:val="20"/>
          <w:szCs w:val="20"/>
        </w:rPr>
        <w:t>telecoms regulator</w:t>
      </w:r>
      <w:r w:rsidRPr="009B45E4">
        <w:rPr>
          <w:rFonts w:ascii="Hind Light" w:eastAsia="Hind Light" w:hAnsi="Hind Light" w:cs="Times New Roman"/>
          <w:b/>
          <w:sz w:val="20"/>
          <w:szCs w:val="20"/>
        </w:rPr>
        <w:t xml:space="preserve"> </w:t>
      </w:r>
      <w:r w:rsidR="00720952" w:rsidRPr="009B45E4">
        <w:rPr>
          <w:rFonts w:ascii="Hind Light" w:eastAsia="Hind Light" w:hAnsi="Hind Light" w:cs="Times New Roman"/>
          <w:b/>
          <w:sz w:val="20"/>
          <w:szCs w:val="20"/>
        </w:rPr>
        <w:t>warns European Parliament on spectrum</w:t>
      </w:r>
    </w:p>
    <w:p w14:paraId="4545D46A" w14:textId="77777777" w:rsidR="001D23AA" w:rsidRPr="00F91535" w:rsidRDefault="00720952" w:rsidP="00CC5B49">
      <w:pPr>
        <w:pStyle w:val="Pardeliste"/>
        <w:numPr>
          <w:ilvl w:val="0"/>
          <w:numId w:val="20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 w:rsidRPr="00F91535">
        <w:rPr>
          <w:rFonts w:ascii="Hind Light" w:eastAsia="Hind Light" w:hAnsi="Hind Light" w:cs="Times New Roman"/>
          <w:sz w:val="20"/>
          <w:szCs w:val="20"/>
        </w:rPr>
        <w:t>The</w:t>
      </w:r>
      <w:r w:rsidR="007346A2" w:rsidRPr="00F91535">
        <w:rPr>
          <w:rFonts w:ascii="Hind Light" w:eastAsia="Hind Light" w:hAnsi="Hind Light" w:cs="Times New Roman"/>
          <w:sz w:val="20"/>
          <w:szCs w:val="20"/>
        </w:rPr>
        <w:t xml:space="preserve"> Body of European Regulators for</w:t>
      </w:r>
      <w:r w:rsidR="006D551A" w:rsidRPr="00F91535">
        <w:rPr>
          <w:rFonts w:ascii="Hind Light" w:eastAsia="Hind Light" w:hAnsi="Hind Light" w:cs="Times New Roman"/>
          <w:sz w:val="20"/>
          <w:szCs w:val="20"/>
        </w:rPr>
        <w:t xml:space="preserve"> Electronic Communications (BEREC) </w:t>
      </w:r>
      <w:r w:rsidRPr="00F91535">
        <w:rPr>
          <w:rFonts w:ascii="Hind Light" w:eastAsia="Hind Light" w:hAnsi="Hind Light" w:cs="Times New Roman"/>
          <w:sz w:val="20"/>
          <w:szCs w:val="20"/>
        </w:rPr>
        <w:t xml:space="preserve">has sent a </w:t>
      </w:r>
      <w:hyperlink r:id="rId11" w:history="1">
        <w:r w:rsidRPr="00F91535">
          <w:rPr>
            <w:rStyle w:val="Lienhypertexte"/>
            <w:rFonts w:ascii="Hind Light" w:eastAsia="Hind Light" w:hAnsi="Hind Light" w:cs="Times New Roman"/>
            <w:sz w:val="20"/>
            <w:szCs w:val="20"/>
          </w:rPr>
          <w:t>paper</w:t>
        </w:r>
      </w:hyperlink>
      <w:r w:rsidRPr="00F91535">
        <w:rPr>
          <w:rFonts w:ascii="Hind Light" w:eastAsia="Hind Light" w:hAnsi="Hind Light" w:cs="Times New Roman"/>
          <w:sz w:val="20"/>
          <w:szCs w:val="20"/>
        </w:rPr>
        <w:t xml:space="preserve"> </w:t>
      </w:r>
      <w:r w:rsidR="00AA0EF6">
        <w:rPr>
          <w:rFonts w:ascii="Hind Light" w:eastAsia="Hind Light" w:hAnsi="Hind Light" w:cs="Times New Roman"/>
          <w:sz w:val="20"/>
          <w:szCs w:val="20"/>
        </w:rPr>
        <w:t>to Parliament’s</w:t>
      </w:r>
      <w:r w:rsidR="001D23AA" w:rsidRPr="00F91535">
        <w:rPr>
          <w:rFonts w:ascii="Hind Light" w:eastAsia="Hind Light" w:hAnsi="Hind Light" w:cs="Times New Roman"/>
          <w:sz w:val="20"/>
          <w:szCs w:val="20"/>
        </w:rPr>
        <w:t xml:space="preserve"> rapporteur and shadow rapporteurs in an effort to give companies long licenses for spectrum frequencies, </w:t>
      </w:r>
      <w:r w:rsidR="00845CC1">
        <w:rPr>
          <w:rFonts w:ascii="Hind Light" w:eastAsia="Hind Light" w:hAnsi="Hind Light" w:cs="Times New Roman"/>
          <w:sz w:val="20"/>
          <w:szCs w:val="20"/>
        </w:rPr>
        <w:t>“</w:t>
      </w:r>
      <w:r w:rsidR="001D23AA" w:rsidRPr="00F91535">
        <w:rPr>
          <w:rFonts w:ascii="Hind Light" w:eastAsia="Hind Light" w:hAnsi="Hind Light" w:cs="Times New Roman"/>
          <w:sz w:val="20"/>
          <w:szCs w:val="20"/>
        </w:rPr>
        <w:t>crucial for future technologies</w:t>
      </w:r>
      <w:r w:rsidR="00845CC1">
        <w:rPr>
          <w:rFonts w:ascii="Hind Light" w:eastAsia="Hind Light" w:hAnsi="Hind Light" w:cs="Times New Roman"/>
          <w:sz w:val="20"/>
          <w:szCs w:val="20"/>
        </w:rPr>
        <w:t>”</w:t>
      </w:r>
      <w:r w:rsidR="001D23AA" w:rsidRPr="00F91535">
        <w:rPr>
          <w:rFonts w:ascii="Hind Light" w:eastAsia="Hind Light" w:hAnsi="Hind Light" w:cs="Times New Roman"/>
          <w:sz w:val="20"/>
          <w:szCs w:val="20"/>
        </w:rPr>
        <w:t>.</w:t>
      </w:r>
    </w:p>
    <w:p w14:paraId="22F2CBAA" w14:textId="77777777" w:rsidR="006D551A" w:rsidRPr="00F91535" w:rsidRDefault="006D551A" w:rsidP="00C76769">
      <w:pPr>
        <w:pStyle w:val="Pardeliste"/>
        <w:numPr>
          <w:ilvl w:val="0"/>
          <w:numId w:val="20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 w:rsidRPr="00F91535">
        <w:rPr>
          <w:rFonts w:ascii="Hind Light" w:eastAsia="Hind Light" w:hAnsi="Hind Light" w:cs="Times New Roman"/>
          <w:sz w:val="20"/>
          <w:szCs w:val="20"/>
        </w:rPr>
        <w:t xml:space="preserve">BEREC </w:t>
      </w:r>
      <w:r w:rsidR="001D23AA" w:rsidRPr="00F91535">
        <w:rPr>
          <w:rFonts w:ascii="Hind Light" w:eastAsia="Hind Light" w:hAnsi="Hind Light" w:cs="Times New Roman"/>
          <w:sz w:val="20"/>
          <w:szCs w:val="20"/>
        </w:rPr>
        <w:t>agreed that a licence duration should take into account “the need to ensure effective and efficient use of spectrum”</w:t>
      </w:r>
      <w:r w:rsidR="002562A7">
        <w:rPr>
          <w:rFonts w:ascii="Hind Light" w:eastAsia="Hind Light" w:hAnsi="Hind Light" w:cs="Times New Roman"/>
          <w:sz w:val="20"/>
          <w:szCs w:val="20"/>
        </w:rPr>
        <w:t>,</w:t>
      </w:r>
      <w:r w:rsidR="001D23AA" w:rsidRPr="00F91535">
        <w:rPr>
          <w:rFonts w:ascii="Hind Light" w:eastAsia="Hind Light" w:hAnsi="Hind Light" w:cs="Times New Roman"/>
          <w:sz w:val="20"/>
          <w:szCs w:val="20"/>
        </w:rPr>
        <w:t xml:space="preserve"> </w:t>
      </w:r>
      <w:r w:rsidR="009B45E4">
        <w:rPr>
          <w:rFonts w:ascii="Hind Light" w:eastAsia="Hind Light" w:hAnsi="Hind Light" w:cs="Times New Roman"/>
          <w:sz w:val="20"/>
          <w:szCs w:val="20"/>
        </w:rPr>
        <w:t>but</w:t>
      </w:r>
      <w:r w:rsidR="001D23AA" w:rsidRPr="00F91535">
        <w:rPr>
          <w:rFonts w:ascii="Hind Light" w:eastAsia="Hind Light" w:hAnsi="Hind Light" w:cs="Times New Roman"/>
          <w:sz w:val="20"/>
          <w:szCs w:val="20"/>
        </w:rPr>
        <w:t xml:space="preserve"> </w:t>
      </w:r>
      <w:r w:rsidR="00845CC1">
        <w:rPr>
          <w:rFonts w:ascii="Hind Light" w:eastAsia="Hind Light" w:hAnsi="Hind Light" w:cs="Times New Roman"/>
          <w:sz w:val="20"/>
          <w:szCs w:val="20"/>
        </w:rPr>
        <w:t xml:space="preserve">“this will vary from band to band and from member state to member state, </w:t>
      </w:r>
      <w:r w:rsidR="001D23AA" w:rsidRPr="00F91535">
        <w:rPr>
          <w:rFonts w:ascii="Hind Light" w:eastAsia="Hind Light" w:hAnsi="Hind Light" w:cs="Times New Roman"/>
          <w:sz w:val="20"/>
          <w:szCs w:val="20"/>
        </w:rPr>
        <w:t>harmonization should not be the objective”.</w:t>
      </w:r>
    </w:p>
    <w:p w14:paraId="577BF479" w14:textId="77777777" w:rsidR="00F63BB5" w:rsidRPr="00F91535" w:rsidRDefault="00F63BB5" w:rsidP="00591005">
      <w:pPr>
        <w:jc w:val="both"/>
        <w:rPr>
          <w:rFonts w:ascii="Hind Light" w:eastAsia="Hind Light" w:hAnsi="Hind Light" w:cs="Times New Roman"/>
          <w:b/>
          <w:sz w:val="20"/>
          <w:szCs w:val="20"/>
        </w:rPr>
      </w:pPr>
    </w:p>
    <w:p w14:paraId="495EBD3E" w14:textId="77777777" w:rsidR="00591005" w:rsidRPr="00F91535" w:rsidRDefault="007346A2" w:rsidP="00591005">
      <w:pPr>
        <w:jc w:val="both"/>
        <w:rPr>
          <w:rFonts w:ascii="Hind Light" w:eastAsia="Hind Light" w:hAnsi="Hind Light" w:cs="Times New Roman"/>
          <w:b/>
          <w:sz w:val="20"/>
          <w:szCs w:val="20"/>
        </w:rPr>
      </w:pPr>
      <w:r w:rsidRPr="00F91535">
        <w:rPr>
          <w:rFonts w:ascii="Hind Light" w:eastAsia="Hind Light" w:hAnsi="Hind Light" w:cs="Times New Roman"/>
          <w:b/>
          <w:sz w:val="20"/>
          <w:szCs w:val="20"/>
        </w:rPr>
        <w:t xml:space="preserve">EU: </w:t>
      </w:r>
      <w:r w:rsidR="00591005" w:rsidRPr="00F91535">
        <w:rPr>
          <w:rFonts w:ascii="Hind Light" w:eastAsia="Hind Light" w:hAnsi="Hind Light" w:cs="Times New Roman"/>
          <w:b/>
          <w:sz w:val="20"/>
          <w:szCs w:val="20"/>
        </w:rPr>
        <w:t>ETNO - IPSOS survey shows change in digital consumers’ habits in the region</w:t>
      </w:r>
    </w:p>
    <w:p w14:paraId="528ED3F5" w14:textId="77777777" w:rsidR="000714E8" w:rsidRPr="00F91535" w:rsidRDefault="00F22516" w:rsidP="00F22516">
      <w:pPr>
        <w:pStyle w:val="Pardeliste"/>
        <w:numPr>
          <w:ilvl w:val="0"/>
          <w:numId w:val="20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 w:rsidRPr="00F91535">
        <w:rPr>
          <w:rFonts w:ascii="Hind Light" w:eastAsia="Hind Light" w:hAnsi="Hind Light" w:cs="Times New Roman"/>
          <w:sz w:val="20"/>
          <w:szCs w:val="20"/>
        </w:rPr>
        <w:t xml:space="preserve">On 12 April, ETNO, the Association representing Europe's largest telecom operators, and IPSOS, the global market research leader, presented a new consumer </w:t>
      </w:r>
      <w:hyperlink r:id="rId12" w:history="1">
        <w:r w:rsidRPr="00F91535">
          <w:rPr>
            <w:rStyle w:val="Lienhypertexte"/>
            <w:rFonts w:ascii="Hind Light" w:eastAsia="Hind Light" w:hAnsi="Hind Light" w:cs="Times New Roman"/>
            <w:sz w:val="20"/>
            <w:szCs w:val="20"/>
          </w:rPr>
          <w:t>survey</w:t>
        </w:r>
      </w:hyperlink>
      <w:r w:rsidRPr="00F91535">
        <w:rPr>
          <w:rFonts w:ascii="Hind Light" w:eastAsia="Hind Light" w:hAnsi="Hind Light" w:cs="Times New Roman"/>
          <w:sz w:val="20"/>
          <w:szCs w:val="20"/>
        </w:rPr>
        <w:t xml:space="preserve"> on the digital habits and expectations of Europeans in ten major EU markets</w:t>
      </w:r>
      <w:r w:rsidR="000714E8" w:rsidRPr="00F91535">
        <w:rPr>
          <w:rFonts w:ascii="Hind Light" w:eastAsia="Hind Light" w:hAnsi="Hind Light" w:cs="Times New Roman"/>
          <w:sz w:val="20"/>
          <w:szCs w:val="20"/>
        </w:rPr>
        <w:t>.</w:t>
      </w:r>
    </w:p>
    <w:p w14:paraId="4C662F13" w14:textId="77777777" w:rsidR="006D551A" w:rsidRPr="002562A7" w:rsidRDefault="00F22516" w:rsidP="002562A7">
      <w:pPr>
        <w:pStyle w:val="Pardeliste"/>
        <w:numPr>
          <w:ilvl w:val="0"/>
          <w:numId w:val="20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 w:rsidRPr="00F91535">
        <w:rPr>
          <w:rFonts w:ascii="Hind Light" w:eastAsia="Hind Light" w:hAnsi="Hind Light" w:cs="Times New Roman"/>
          <w:sz w:val="20"/>
          <w:szCs w:val="20"/>
        </w:rPr>
        <w:t xml:space="preserve">The survey unveils that </w:t>
      </w:r>
      <w:r w:rsidR="00E16239" w:rsidRPr="00F91535">
        <w:rPr>
          <w:rFonts w:ascii="Hind Light" w:eastAsia="Hind Light" w:hAnsi="Hind Light" w:cs="Times New Roman"/>
          <w:sz w:val="20"/>
          <w:szCs w:val="20"/>
        </w:rPr>
        <w:t>the 65% of consumers considering telecommunication services fundamental</w:t>
      </w:r>
      <w:r w:rsidR="009F3C5E">
        <w:rPr>
          <w:rFonts w:ascii="Hind Light" w:eastAsia="Hind Light" w:hAnsi="Hind Light" w:cs="Times New Roman"/>
          <w:sz w:val="20"/>
          <w:szCs w:val="20"/>
        </w:rPr>
        <w:t xml:space="preserve"> in their daily lives</w:t>
      </w:r>
      <w:r w:rsidR="00AA0EF6">
        <w:rPr>
          <w:rFonts w:ascii="Hind Light" w:eastAsia="Hind Light" w:hAnsi="Hind Light" w:cs="Times New Roman"/>
          <w:sz w:val="20"/>
          <w:szCs w:val="20"/>
        </w:rPr>
        <w:t xml:space="preserve"> and an increasing use of I</w:t>
      </w:r>
      <w:r w:rsidR="00E16239" w:rsidRPr="00F91535">
        <w:rPr>
          <w:rFonts w:ascii="Hind Light" w:eastAsia="Hind Light" w:hAnsi="Hind Light" w:cs="Times New Roman"/>
          <w:sz w:val="20"/>
          <w:szCs w:val="20"/>
        </w:rPr>
        <w:t>nternet services (online calls, streaming music and videos and social media).</w:t>
      </w:r>
    </w:p>
    <w:p w14:paraId="0CE47552" w14:textId="77777777" w:rsidR="000B6F1C" w:rsidRDefault="000B6F1C" w:rsidP="0094598F">
      <w:pPr>
        <w:spacing w:after="200" w:line="280" w:lineRule="exact"/>
        <w:jc w:val="both"/>
        <w:rPr>
          <w:rFonts w:ascii="Hind Light" w:eastAsia="Hind Light" w:hAnsi="Hind Light" w:cs="Times New Roman"/>
          <w:color w:val="3A82E4"/>
        </w:rPr>
      </w:pPr>
    </w:p>
    <w:p w14:paraId="33758502" w14:textId="77777777" w:rsidR="000B6F1C" w:rsidRDefault="000B6F1C" w:rsidP="0094598F">
      <w:pPr>
        <w:spacing w:after="200" w:line="280" w:lineRule="exact"/>
        <w:jc w:val="both"/>
        <w:rPr>
          <w:rFonts w:ascii="Hind Light" w:eastAsia="Hind Light" w:hAnsi="Hind Light" w:cs="Times New Roman"/>
          <w:color w:val="3A82E4"/>
        </w:rPr>
      </w:pPr>
    </w:p>
    <w:p w14:paraId="0728DA47" w14:textId="77777777" w:rsidR="0094598F" w:rsidRPr="00F91535" w:rsidRDefault="0094598F" w:rsidP="0094598F">
      <w:pPr>
        <w:spacing w:after="200" w:line="280" w:lineRule="exact"/>
        <w:jc w:val="both"/>
        <w:rPr>
          <w:rFonts w:ascii="Hind Light" w:eastAsia="Hind Light" w:hAnsi="Hind Light" w:cs="Times New Roman"/>
          <w:color w:val="3A82E4"/>
        </w:rPr>
      </w:pPr>
      <w:r w:rsidRPr="00F91535">
        <w:rPr>
          <w:rFonts w:ascii="Hind Light" w:eastAsia="Hind Light" w:hAnsi="Hind Light" w:cs="Times New Roman"/>
          <w:color w:val="3A82E4"/>
        </w:rPr>
        <w:lastRenderedPageBreak/>
        <w:t xml:space="preserve">Trust </w:t>
      </w:r>
    </w:p>
    <w:p w14:paraId="454A7843" w14:textId="77777777" w:rsidR="00F91535" w:rsidRPr="00F91535" w:rsidRDefault="00F91535" w:rsidP="00F91535">
      <w:pPr>
        <w:jc w:val="both"/>
        <w:rPr>
          <w:rFonts w:ascii="Hind Light" w:eastAsia="Hind Light" w:hAnsi="Hind Light" w:cs="Times New Roman"/>
          <w:b/>
          <w:sz w:val="20"/>
          <w:szCs w:val="20"/>
        </w:rPr>
      </w:pPr>
      <w:r w:rsidRPr="00F91535">
        <w:rPr>
          <w:rFonts w:ascii="Hind Light" w:eastAsia="Hind Light" w:hAnsi="Hind Light" w:cs="Times New Roman"/>
          <w:b/>
          <w:sz w:val="20"/>
          <w:szCs w:val="20"/>
        </w:rPr>
        <w:t xml:space="preserve">EU: Eurojust second plenary meeting </w:t>
      </w:r>
    </w:p>
    <w:p w14:paraId="54F46B18" w14:textId="77777777" w:rsidR="00F91535" w:rsidRPr="00F91535" w:rsidRDefault="00F91535" w:rsidP="00F91535">
      <w:pPr>
        <w:pStyle w:val="Pardeliste"/>
        <w:numPr>
          <w:ilvl w:val="0"/>
          <w:numId w:val="21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 w:rsidRPr="00F91535">
        <w:rPr>
          <w:rFonts w:ascii="Hind Light" w:eastAsia="Hind Light" w:hAnsi="Hind Light" w:cs="Times New Roman"/>
          <w:sz w:val="20"/>
          <w:szCs w:val="20"/>
        </w:rPr>
        <w:t xml:space="preserve">On 6 and 7 April, the </w:t>
      </w:r>
      <w:hyperlink r:id="rId13" w:history="1">
        <w:r w:rsidRPr="00F91535">
          <w:rPr>
            <w:rStyle w:val="Lienhypertexte"/>
            <w:rFonts w:ascii="Hind Light" w:eastAsia="Hind Light" w:hAnsi="Hind Light" w:cs="Times New Roman"/>
            <w:sz w:val="20"/>
            <w:szCs w:val="20"/>
          </w:rPr>
          <w:t>second plenary meeting</w:t>
        </w:r>
      </w:hyperlink>
      <w:r w:rsidRPr="00F91535">
        <w:rPr>
          <w:rFonts w:ascii="Hind Light" w:eastAsia="Hind Light" w:hAnsi="Hind Light" w:cs="Times New Roman"/>
          <w:sz w:val="20"/>
          <w:szCs w:val="20"/>
        </w:rPr>
        <w:t xml:space="preserve"> of the European Judicial Cybercrime Network (EJCN or the Network) was held at Eurojust.</w:t>
      </w:r>
    </w:p>
    <w:p w14:paraId="3FBD5FDF" w14:textId="77777777" w:rsidR="00F91535" w:rsidRPr="00F91535" w:rsidRDefault="00F91535" w:rsidP="00F91535">
      <w:pPr>
        <w:pStyle w:val="Pardeliste"/>
        <w:numPr>
          <w:ilvl w:val="0"/>
          <w:numId w:val="21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 w:rsidRPr="00F91535">
        <w:rPr>
          <w:rFonts w:ascii="Hind Light" w:eastAsia="Hind Light" w:hAnsi="Hind Light" w:cs="Times New Roman"/>
          <w:sz w:val="20"/>
          <w:szCs w:val="20"/>
        </w:rPr>
        <w:t>The EJCN adopted its two-year work programme, which includes topics such as electronic evidence, encryption and data retention.</w:t>
      </w:r>
    </w:p>
    <w:p w14:paraId="2A036586" w14:textId="77777777" w:rsidR="00BB6F4A" w:rsidRPr="00F91535" w:rsidRDefault="00BB6F4A" w:rsidP="008A726F">
      <w:pPr>
        <w:jc w:val="both"/>
        <w:rPr>
          <w:rFonts w:ascii="Hind Light" w:eastAsia="Hind Light" w:hAnsi="Hind Light" w:cs="Times New Roman"/>
          <w:b/>
          <w:sz w:val="20"/>
          <w:szCs w:val="20"/>
        </w:rPr>
      </w:pPr>
      <w:r w:rsidRPr="00F91535">
        <w:rPr>
          <w:rFonts w:ascii="Hind Light" w:eastAsia="Hind Light" w:hAnsi="Hind Light" w:cs="Times New Roman"/>
          <w:b/>
          <w:sz w:val="20"/>
          <w:szCs w:val="20"/>
        </w:rPr>
        <w:t xml:space="preserve">EU: </w:t>
      </w:r>
      <w:r w:rsidR="003309E6" w:rsidRPr="00F91535">
        <w:rPr>
          <w:rFonts w:ascii="Hind Light" w:eastAsia="Hind Light" w:hAnsi="Hind Light" w:cs="Times New Roman"/>
          <w:b/>
          <w:sz w:val="20"/>
          <w:szCs w:val="20"/>
        </w:rPr>
        <w:t>Watchdogs affirm</w:t>
      </w:r>
      <w:r w:rsidR="00D5071F" w:rsidRPr="00F91535">
        <w:rPr>
          <w:rFonts w:ascii="Hind Light" w:eastAsia="Hind Light" w:hAnsi="Hind Light" w:cs="Times New Roman"/>
          <w:b/>
          <w:sz w:val="20"/>
          <w:szCs w:val="20"/>
        </w:rPr>
        <w:t xml:space="preserve"> e</w:t>
      </w:r>
      <w:r w:rsidR="003309E6" w:rsidRPr="00F91535">
        <w:rPr>
          <w:rFonts w:ascii="Hind Light" w:eastAsia="Hind Light" w:hAnsi="Hind Light" w:cs="Times New Roman"/>
          <w:b/>
          <w:sz w:val="20"/>
          <w:szCs w:val="20"/>
        </w:rPr>
        <w:t>Privacy Regulation hurts GDPR protections</w:t>
      </w:r>
    </w:p>
    <w:p w14:paraId="5F5A8CB6" w14:textId="77777777" w:rsidR="00D5071F" w:rsidRPr="00AA0EF6" w:rsidRDefault="00D5071F" w:rsidP="00AA0EF6">
      <w:pPr>
        <w:pStyle w:val="Pardeliste"/>
        <w:numPr>
          <w:ilvl w:val="0"/>
          <w:numId w:val="21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 w:rsidRPr="00F91535">
        <w:rPr>
          <w:rFonts w:ascii="Hind Light" w:eastAsia="Hind Light" w:hAnsi="Hind Light" w:cs="Times New Roman"/>
          <w:sz w:val="20"/>
          <w:szCs w:val="20"/>
        </w:rPr>
        <w:t>T</w:t>
      </w:r>
      <w:r w:rsidR="003309E6" w:rsidRPr="00F91535">
        <w:rPr>
          <w:rFonts w:ascii="Hind Light" w:eastAsia="Hind Light" w:hAnsi="Hind Light" w:cs="Times New Roman"/>
          <w:sz w:val="20"/>
          <w:szCs w:val="20"/>
        </w:rPr>
        <w:t>he Article 29 Working Party</w:t>
      </w:r>
      <w:r w:rsidRPr="00F91535">
        <w:rPr>
          <w:rFonts w:ascii="Hind Light" w:eastAsia="Hind Light" w:hAnsi="Hind Light" w:cs="Times New Roman"/>
          <w:sz w:val="20"/>
          <w:szCs w:val="20"/>
        </w:rPr>
        <w:t xml:space="preserve"> adopted an </w:t>
      </w:r>
      <w:hyperlink r:id="rId14" w:history="1">
        <w:r w:rsidRPr="00F91535">
          <w:rPr>
            <w:rStyle w:val="Lienhypertexte"/>
            <w:rFonts w:ascii="Hind Light" w:eastAsia="Hind Light" w:hAnsi="Hind Light" w:cs="Times New Roman"/>
            <w:sz w:val="20"/>
            <w:szCs w:val="20"/>
          </w:rPr>
          <w:t>opinion</w:t>
        </w:r>
      </w:hyperlink>
      <w:r w:rsidRPr="00F91535">
        <w:rPr>
          <w:rFonts w:ascii="Hind Light" w:eastAsia="Hind Light" w:hAnsi="Hind Light" w:cs="Times New Roman"/>
          <w:sz w:val="20"/>
          <w:szCs w:val="20"/>
        </w:rPr>
        <w:t xml:space="preserve"> on the European Commission’s proposal of an ePrivacy Regulation, arguing</w:t>
      </w:r>
      <w:r w:rsidR="003309E6" w:rsidRPr="00F91535">
        <w:rPr>
          <w:rFonts w:ascii="Hind Light" w:eastAsia="Hind Light" w:hAnsi="Hind Light" w:cs="Times New Roman"/>
          <w:sz w:val="20"/>
          <w:szCs w:val="20"/>
        </w:rPr>
        <w:t xml:space="preserve"> </w:t>
      </w:r>
      <w:r w:rsidRPr="00F91535">
        <w:rPr>
          <w:rFonts w:ascii="Hind Light" w:eastAsia="Hind Light" w:hAnsi="Hind Light" w:cs="Times New Roman"/>
          <w:sz w:val="20"/>
          <w:szCs w:val="20"/>
        </w:rPr>
        <w:t xml:space="preserve">that </w:t>
      </w:r>
      <w:r w:rsidR="002562A7">
        <w:rPr>
          <w:rFonts w:ascii="Hind Light" w:eastAsia="Hind Light" w:hAnsi="Hind Light" w:cs="Times New Roman"/>
          <w:sz w:val="20"/>
          <w:szCs w:val="20"/>
        </w:rPr>
        <w:t>it r</w:t>
      </w:r>
      <w:r w:rsidR="003309E6" w:rsidRPr="00F91535">
        <w:rPr>
          <w:rFonts w:ascii="Hind Light" w:eastAsia="Hind Light" w:hAnsi="Hind Light" w:cs="Times New Roman"/>
          <w:sz w:val="20"/>
          <w:szCs w:val="20"/>
        </w:rPr>
        <w:t>isks lowering protection for EU citizens compared to the General Data Protection Regulation</w:t>
      </w:r>
      <w:r w:rsidR="00E21973" w:rsidRPr="00F91535">
        <w:rPr>
          <w:rFonts w:ascii="Hind Light" w:eastAsia="Hind Light" w:hAnsi="Hind Light" w:cs="Times New Roman"/>
          <w:sz w:val="20"/>
          <w:szCs w:val="20"/>
        </w:rPr>
        <w:t>.</w:t>
      </w:r>
      <w:r w:rsidR="00AA0EF6">
        <w:rPr>
          <w:rFonts w:ascii="Hind Light" w:eastAsia="Hind Light" w:hAnsi="Hind Light" w:cs="Times New Roman"/>
          <w:sz w:val="20"/>
          <w:szCs w:val="20"/>
        </w:rPr>
        <w:t xml:space="preserve"> </w:t>
      </w:r>
      <w:r w:rsidRPr="00AA0EF6">
        <w:rPr>
          <w:rFonts w:ascii="Hind Light" w:eastAsia="Hind Light" w:hAnsi="Hind Light" w:cs="Times New Roman"/>
          <w:sz w:val="20"/>
          <w:szCs w:val="20"/>
        </w:rPr>
        <w:t>The European Data Protection Supervisor is expected to adopt a similar position after Easter.</w:t>
      </w:r>
    </w:p>
    <w:bookmarkEnd w:id="0"/>
    <w:p w14:paraId="2FD50373" w14:textId="77777777" w:rsidR="0094598F" w:rsidRPr="00F91535" w:rsidRDefault="001105A9" w:rsidP="001C1148">
      <w:pPr>
        <w:jc w:val="both"/>
        <w:rPr>
          <w:rFonts w:ascii="Hind Light" w:eastAsia="Hind Light" w:hAnsi="Hind Light" w:cs="Times New Roman"/>
          <w:b/>
          <w:sz w:val="20"/>
          <w:szCs w:val="20"/>
        </w:rPr>
      </w:pPr>
      <w:r w:rsidRPr="00F91535">
        <w:rPr>
          <w:rFonts w:ascii="Hind Light" w:eastAsia="Hind Light" w:hAnsi="Hind Light" w:cs="Times New Roman"/>
          <w:b/>
          <w:sz w:val="20"/>
          <w:szCs w:val="20"/>
        </w:rPr>
        <w:t xml:space="preserve">EU: </w:t>
      </w:r>
      <w:r w:rsidR="00591005" w:rsidRPr="00F91535">
        <w:rPr>
          <w:rFonts w:ascii="Hind Light" w:eastAsia="Hind Light" w:hAnsi="Hind Light" w:cs="Times New Roman"/>
          <w:b/>
          <w:sz w:val="20"/>
          <w:szCs w:val="20"/>
        </w:rPr>
        <w:t>Article 29 WP welcome comments on the data protection impact assessment guidelines</w:t>
      </w:r>
    </w:p>
    <w:p w14:paraId="19F22ABF" w14:textId="77777777" w:rsidR="00591005" w:rsidRPr="00F91535" w:rsidRDefault="00591005" w:rsidP="00591005">
      <w:pPr>
        <w:pStyle w:val="Pardeliste"/>
        <w:numPr>
          <w:ilvl w:val="0"/>
          <w:numId w:val="37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 w:rsidRPr="00F91535">
        <w:rPr>
          <w:rFonts w:ascii="Hind Light" w:eastAsia="Hind Light" w:hAnsi="Hind Light" w:cs="Times New Roman"/>
          <w:sz w:val="20"/>
          <w:szCs w:val="20"/>
        </w:rPr>
        <w:t xml:space="preserve">The Article 29 Working Party welcomes comments on the data protection impact assessment </w:t>
      </w:r>
      <w:hyperlink r:id="rId15" w:history="1">
        <w:r w:rsidRPr="00F91535">
          <w:rPr>
            <w:rStyle w:val="Lienhypertexte"/>
            <w:rFonts w:ascii="Hind Light" w:eastAsia="Hind Light" w:hAnsi="Hind Light" w:cs="Times New Roman"/>
            <w:sz w:val="20"/>
            <w:szCs w:val="20"/>
          </w:rPr>
          <w:t>guidelines</w:t>
        </w:r>
      </w:hyperlink>
      <w:r w:rsidRPr="00F91535">
        <w:rPr>
          <w:rFonts w:ascii="Hind Light" w:eastAsia="Hind Light" w:hAnsi="Hind Light" w:cs="Times New Roman"/>
          <w:sz w:val="20"/>
          <w:szCs w:val="20"/>
        </w:rPr>
        <w:t xml:space="preserve"> it has recently adopted.</w:t>
      </w:r>
    </w:p>
    <w:p w14:paraId="1AEBE3AA" w14:textId="77777777" w:rsidR="008E4ADC" w:rsidRPr="00F91535" w:rsidRDefault="00757BD0" w:rsidP="008E4ADC">
      <w:pPr>
        <w:spacing w:line="280" w:lineRule="exact"/>
        <w:jc w:val="both"/>
        <w:rPr>
          <w:rFonts w:ascii="Hind Light" w:eastAsia="Hind Light" w:hAnsi="Hind Light" w:cs="Times New Roman"/>
          <w:b/>
          <w:sz w:val="20"/>
          <w:szCs w:val="20"/>
        </w:rPr>
      </w:pPr>
      <w:r w:rsidRPr="00F91535">
        <w:rPr>
          <w:rFonts w:ascii="Hind Light" w:eastAsia="Hind Light" w:hAnsi="Hind Light" w:cs="Times New Roman"/>
          <w:b/>
          <w:sz w:val="20"/>
          <w:szCs w:val="20"/>
        </w:rPr>
        <w:t xml:space="preserve">EU: </w:t>
      </w:r>
      <w:r w:rsidR="00A333E8" w:rsidRPr="00F91535">
        <w:rPr>
          <w:rFonts w:ascii="Hind Light" w:eastAsia="Hind Light" w:hAnsi="Hind Light" w:cs="Times New Roman"/>
          <w:b/>
          <w:sz w:val="20"/>
          <w:szCs w:val="20"/>
        </w:rPr>
        <w:t>EP LIBE Committee held Hearing on ePrivacy reform</w:t>
      </w:r>
    </w:p>
    <w:p w14:paraId="6689B59D" w14:textId="77777777" w:rsidR="002562A7" w:rsidRDefault="00A333E8" w:rsidP="00222CE3">
      <w:pPr>
        <w:pStyle w:val="Pardeliste"/>
        <w:numPr>
          <w:ilvl w:val="0"/>
          <w:numId w:val="38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 w:rsidRPr="002562A7">
        <w:rPr>
          <w:rFonts w:ascii="Hind Light" w:eastAsia="Hind Light" w:hAnsi="Hind Light" w:cs="Times New Roman"/>
          <w:sz w:val="20"/>
          <w:szCs w:val="20"/>
        </w:rPr>
        <w:t>On 11 April, the Committee</w:t>
      </w:r>
      <w:r w:rsidR="002562A7" w:rsidRPr="002562A7">
        <w:rPr>
          <w:rFonts w:ascii="Hind Light" w:eastAsia="Hind Light" w:hAnsi="Hind Light" w:cs="Times New Roman"/>
          <w:sz w:val="20"/>
          <w:szCs w:val="20"/>
        </w:rPr>
        <w:t xml:space="preserve"> on civil liberties, justice and home affairs (LIBE) </w:t>
      </w:r>
      <w:r w:rsidRPr="002562A7">
        <w:rPr>
          <w:rFonts w:ascii="Hind Light" w:eastAsia="Hind Light" w:hAnsi="Hind Light" w:cs="Times New Roman"/>
          <w:sz w:val="20"/>
          <w:szCs w:val="20"/>
        </w:rPr>
        <w:t xml:space="preserve">organized a </w:t>
      </w:r>
      <w:hyperlink r:id="rId16" w:history="1">
        <w:r w:rsidRPr="002562A7">
          <w:rPr>
            <w:rStyle w:val="Lienhypertexte"/>
            <w:rFonts w:ascii="Hind Light" w:eastAsia="Hind Light" w:hAnsi="Hind Light" w:cs="Times New Roman"/>
            <w:sz w:val="20"/>
            <w:szCs w:val="20"/>
          </w:rPr>
          <w:t>Public Hearing</w:t>
        </w:r>
      </w:hyperlink>
      <w:r w:rsidRPr="002562A7">
        <w:rPr>
          <w:rFonts w:ascii="Hind Light" w:eastAsia="Hind Light" w:hAnsi="Hind Light" w:cs="Times New Roman"/>
          <w:sz w:val="20"/>
          <w:szCs w:val="20"/>
        </w:rPr>
        <w:t xml:space="preserve"> on the </w:t>
      </w:r>
      <w:r w:rsidR="00D5071F" w:rsidRPr="002562A7">
        <w:rPr>
          <w:rFonts w:ascii="Hind Light" w:eastAsia="Hind Light" w:hAnsi="Hind Light" w:cs="Times New Roman"/>
          <w:sz w:val="20"/>
          <w:szCs w:val="20"/>
        </w:rPr>
        <w:t xml:space="preserve">European Commission’s </w:t>
      </w:r>
      <w:r w:rsidRPr="002562A7">
        <w:rPr>
          <w:rFonts w:ascii="Hind Light" w:eastAsia="Hind Light" w:hAnsi="Hind Light" w:cs="Times New Roman"/>
          <w:sz w:val="20"/>
          <w:szCs w:val="20"/>
        </w:rPr>
        <w:t>ePrivacy proposal</w:t>
      </w:r>
      <w:r w:rsidR="00D5071F" w:rsidRPr="002562A7">
        <w:rPr>
          <w:rFonts w:ascii="Hind Light" w:eastAsia="Hind Light" w:hAnsi="Hind Light" w:cs="Times New Roman"/>
          <w:sz w:val="20"/>
          <w:szCs w:val="20"/>
        </w:rPr>
        <w:t xml:space="preserve">, </w:t>
      </w:r>
      <w:r w:rsidR="00247D79" w:rsidRPr="002562A7">
        <w:rPr>
          <w:rFonts w:ascii="Hind Light" w:eastAsia="Hind Light" w:hAnsi="Hind Light" w:cs="Times New Roman"/>
          <w:sz w:val="20"/>
          <w:szCs w:val="20"/>
        </w:rPr>
        <w:t xml:space="preserve">as one of the initiatives aimed at preparing </w:t>
      </w:r>
      <w:r w:rsidR="00D5071F" w:rsidRPr="002562A7">
        <w:rPr>
          <w:rFonts w:ascii="Hind Light" w:eastAsia="Hind Light" w:hAnsi="Hind Light" w:cs="Times New Roman"/>
          <w:sz w:val="20"/>
          <w:szCs w:val="20"/>
        </w:rPr>
        <w:t xml:space="preserve">its report on this proposal. </w:t>
      </w:r>
      <w:r w:rsidR="00845CC1">
        <w:rPr>
          <w:rFonts w:ascii="Hind Light" w:eastAsia="Hind Light" w:hAnsi="Hind Light" w:cs="Times New Roman"/>
          <w:sz w:val="20"/>
          <w:szCs w:val="20"/>
        </w:rPr>
        <w:t>The rapporteur is Ms Marju LAURISTIN (EE, S&amp;D).</w:t>
      </w:r>
    </w:p>
    <w:p w14:paraId="7F0AB549" w14:textId="77777777" w:rsidR="005126AF" w:rsidRPr="002562A7" w:rsidRDefault="005126AF" w:rsidP="002562A7">
      <w:pPr>
        <w:spacing w:line="280" w:lineRule="exact"/>
        <w:jc w:val="both"/>
        <w:rPr>
          <w:rFonts w:ascii="Hind Light" w:eastAsia="Hind Light" w:hAnsi="Hind Light" w:cs="Times New Roman"/>
          <w:b/>
          <w:sz w:val="20"/>
          <w:szCs w:val="20"/>
        </w:rPr>
      </w:pPr>
      <w:r w:rsidRPr="002562A7">
        <w:rPr>
          <w:rFonts w:ascii="Hind Light" w:eastAsia="Hind Light" w:hAnsi="Hind Light" w:cs="Times New Roman"/>
          <w:b/>
          <w:sz w:val="20"/>
          <w:szCs w:val="20"/>
        </w:rPr>
        <w:t>Global: G7 foreign ministers express concern</w:t>
      </w:r>
      <w:r w:rsidR="00B616E6" w:rsidRPr="002562A7">
        <w:rPr>
          <w:rFonts w:ascii="Hind Light" w:eastAsia="Hind Light" w:hAnsi="Hind Light" w:cs="Times New Roman"/>
          <w:b/>
          <w:sz w:val="20"/>
          <w:szCs w:val="20"/>
        </w:rPr>
        <w:t xml:space="preserve"> on</w:t>
      </w:r>
      <w:r w:rsidRPr="002562A7">
        <w:rPr>
          <w:rFonts w:ascii="Hind Light" w:eastAsia="Hind Light" w:hAnsi="Hind Light" w:cs="Times New Roman"/>
          <w:b/>
          <w:sz w:val="20"/>
          <w:szCs w:val="20"/>
        </w:rPr>
        <w:t xml:space="preserve"> cyberwarfare but hesitate to take further action</w:t>
      </w:r>
    </w:p>
    <w:p w14:paraId="58D9B2D8" w14:textId="77777777" w:rsidR="005126AF" w:rsidRPr="00F91535" w:rsidRDefault="005126AF" w:rsidP="00524E9C">
      <w:pPr>
        <w:pStyle w:val="Pardeliste"/>
        <w:numPr>
          <w:ilvl w:val="0"/>
          <w:numId w:val="20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 w:rsidRPr="00F91535">
        <w:rPr>
          <w:rFonts w:ascii="Hind Light" w:eastAsia="Hind Light" w:hAnsi="Hind Light" w:cs="Times New Roman"/>
          <w:sz w:val="20"/>
          <w:szCs w:val="20"/>
        </w:rPr>
        <w:t xml:space="preserve">On 11 April, foreign ministers of the G7 issued a </w:t>
      </w:r>
      <w:hyperlink r:id="rId17" w:history="1">
        <w:r w:rsidRPr="00F91535">
          <w:rPr>
            <w:rStyle w:val="Lienhypertexte"/>
            <w:rFonts w:ascii="Hind Light" w:eastAsia="Hind Light" w:hAnsi="Hind Light" w:cs="Times New Roman"/>
            <w:sz w:val="20"/>
            <w:szCs w:val="20"/>
          </w:rPr>
          <w:t>joint declaration</w:t>
        </w:r>
      </w:hyperlink>
      <w:r w:rsidRPr="00F91535">
        <w:rPr>
          <w:rFonts w:ascii="Hind Light" w:eastAsia="Hind Light" w:hAnsi="Hind Light" w:cs="Times New Roman"/>
          <w:sz w:val="20"/>
          <w:szCs w:val="20"/>
        </w:rPr>
        <w:t xml:space="preserve"> </w:t>
      </w:r>
      <w:r w:rsidR="00524E9C" w:rsidRPr="00F91535">
        <w:rPr>
          <w:rFonts w:ascii="Hind Light" w:eastAsia="Hind Light" w:hAnsi="Hind Light" w:cs="Times New Roman"/>
          <w:sz w:val="20"/>
          <w:szCs w:val="20"/>
        </w:rPr>
        <w:t>outlining</w:t>
      </w:r>
      <w:r w:rsidRPr="00F91535">
        <w:rPr>
          <w:rFonts w:ascii="Hind Light" w:eastAsia="Hind Light" w:hAnsi="Hind Light" w:cs="Times New Roman"/>
          <w:sz w:val="20"/>
          <w:szCs w:val="20"/>
        </w:rPr>
        <w:t xml:space="preserve"> their concern about the risk of escalation and retaliation in cyberspace</w:t>
      </w:r>
      <w:r w:rsidR="00524E9C" w:rsidRPr="00F91535">
        <w:rPr>
          <w:rFonts w:ascii="Hind Light" w:eastAsia="Hind Light" w:hAnsi="Hind Light" w:cs="Times New Roman"/>
          <w:sz w:val="20"/>
          <w:szCs w:val="20"/>
        </w:rPr>
        <w:t>, and reaffirming “</w:t>
      </w:r>
      <w:hyperlink r:id="rId18" w:history="1">
        <w:r w:rsidR="00524E9C" w:rsidRPr="00F91535">
          <w:rPr>
            <w:rStyle w:val="Lienhypertexte"/>
            <w:rFonts w:ascii="Hind Light" w:eastAsia="Hind Light" w:hAnsi="Hind Light" w:cs="Times New Roman"/>
            <w:sz w:val="20"/>
            <w:szCs w:val="20"/>
          </w:rPr>
          <w:t>The Principles and Actions on Cyber</w:t>
        </w:r>
      </w:hyperlink>
      <w:r w:rsidR="00524E9C" w:rsidRPr="00F91535">
        <w:rPr>
          <w:rFonts w:ascii="Hind Light" w:eastAsia="Hind Light" w:hAnsi="Hind Light" w:cs="Times New Roman"/>
          <w:sz w:val="20"/>
          <w:szCs w:val="20"/>
        </w:rPr>
        <w:t>” endorsed in Japan on 26 and 27 May 2016.</w:t>
      </w:r>
      <w:r w:rsidRPr="00F91535">
        <w:rPr>
          <w:rFonts w:ascii="Hind Light" w:eastAsia="Hind Light" w:hAnsi="Hind Light" w:cs="Times New Roman"/>
          <w:sz w:val="20"/>
          <w:szCs w:val="20"/>
        </w:rPr>
        <w:t xml:space="preserve"> </w:t>
      </w:r>
    </w:p>
    <w:p w14:paraId="32AEF617" w14:textId="77777777" w:rsidR="005126AF" w:rsidRDefault="009B45E4" w:rsidP="005126AF">
      <w:pPr>
        <w:pStyle w:val="Pardeliste"/>
        <w:numPr>
          <w:ilvl w:val="0"/>
          <w:numId w:val="20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>
        <w:rPr>
          <w:rFonts w:ascii="Hind Light" w:eastAsia="Hind Light" w:hAnsi="Hind Light" w:cs="Times New Roman"/>
          <w:sz w:val="20"/>
          <w:szCs w:val="20"/>
        </w:rPr>
        <w:t>H</w:t>
      </w:r>
      <w:r w:rsidR="005126AF" w:rsidRPr="00F91535">
        <w:rPr>
          <w:rFonts w:ascii="Hind Light" w:eastAsia="Hind Light" w:hAnsi="Hind Light" w:cs="Times New Roman"/>
          <w:sz w:val="20"/>
          <w:szCs w:val="20"/>
        </w:rPr>
        <w:t xml:space="preserve">owever, </w:t>
      </w:r>
      <w:r>
        <w:rPr>
          <w:rFonts w:ascii="Hind Light" w:eastAsia="Hind Light" w:hAnsi="Hind Light" w:cs="Times New Roman"/>
          <w:sz w:val="20"/>
          <w:szCs w:val="20"/>
        </w:rPr>
        <w:t xml:space="preserve">it seems </w:t>
      </w:r>
      <w:r w:rsidR="005126AF" w:rsidRPr="00F91535">
        <w:rPr>
          <w:rFonts w:ascii="Hind Light" w:eastAsia="Hind Light" w:hAnsi="Hind Light" w:cs="Times New Roman"/>
          <w:sz w:val="20"/>
          <w:szCs w:val="20"/>
        </w:rPr>
        <w:t>countries are more confused on national attack and defence than</w:t>
      </w:r>
      <w:r w:rsidR="00D60E04">
        <w:rPr>
          <w:rFonts w:ascii="Hind Light" w:eastAsia="Hind Light" w:hAnsi="Hind Light" w:cs="Times New Roman"/>
          <w:sz w:val="20"/>
          <w:szCs w:val="20"/>
        </w:rPr>
        <w:t xml:space="preserve"> strengthening diplomatic ties</w:t>
      </w:r>
      <w:r w:rsidR="005126AF" w:rsidRPr="00F91535">
        <w:rPr>
          <w:rFonts w:ascii="Hind Light" w:eastAsia="Hind Light" w:hAnsi="Hind Light" w:cs="Times New Roman"/>
          <w:sz w:val="20"/>
          <w:szCs w:val="20"/>
        </w:rPr>
        <w:t xml:space="preserve">. </w:t>
      </w:r>
    </w:p>
    <w:p w14:paraId="7D23A03A" w14:textId="77777777" w:rsidR="00E34DC8" w:rsidRPr="00F91535" w:rsidRDefault="00E34DC8" w:rsidP="00E34DC8">
      <w:pPr>
        <w:jc w:val="both"/>
        <w:rPr>
          <w:rFonts w:ascii="Hind Light" w:eastAsia="Hind Light" w:hAnsi="Hind Light" w:cs="Times New Roman"/>
          <w:b/>
          <w:sz w:val="20"/>
          <w:szCs w:val="20"/>
        </w:rPr>
      </w:pPr>
      <w:r>
        <w:rPr>
          <w:rFonts w:ascii="Hind Light" w:eastAsia="Hind Light" w:hAnsi="Hind Light" w:cs="Times New Roman"/>
          <w:b/>
          <w:sz w:val="20"/>
          <w:szCs w:val="20"/>
        </w:rPr>
        <w:t>Ireland</w:t>
      </w:r>
      <w:r w:rsidRPr="00F91535">
        <w:rPr>
          <w:rFonts w:ascii="Hind Light" w:eastAsia="Hind Light" w:hAnsi="Hind Light" w:cs="Times New Roman"/>
          <w:b/>
          <w:sz w:val="20"/>
          <w:szCs w:val="20"/>
        </w:rPr>
        <w:t xml:space="preserve">: </w:t>
      </w:r>
      <w:r w:rsidRPr="00E34DC8">
        <w:rPr>
          <w:rFonts w:ascii="Hind Light" w:eastAsia="Hind Light" w:hAnsi="Hind Light" w:cs="Times New Roman"/>
          <w:b/>
          <w:sz w:val="20"/>
          <w:szCs w:val="20"/>
        </w:rPr>
        <w:t>Irish privacy watchdog set to move against Yahoo</w:t>
      </w:r>
    </w:p>
    <w:p w14:paraId="5AC6C309" w14:textId="77777777" w:rsidR="00E34DC8" w:rsidRDefault="00E34DC8" w:rsidP="00E34DC8">
      <w:pPr>
        <w:pStyle w:val="Pardeliste"/>
        <w:numPr>
          <w:ilvl w:val="0"/>
          <w:numId w:val="21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 w:rsidRPr="00E34DC8">
        <w:rPr>
          <w:rFonts w:ascii="Hind Light" w:eastAsia="Hind Light" w:hAnsi="Hind Light" w:cs="Times New Roman"/>
          <w:sz w:val="20"/>
          <w:szCs w:val="20"/>
        </w:rPr>
        <w:t xml:space="preserve">The Irish Data Protection Commissioner Helen Dixon said </w:t>
      </w:r>
      <w:r>
        <w:rPr>
          <w:rFonts w:ascii="Hind Light" w:eastAsia="Hind Light" w:hAnsi="Hind Light" w:cs="Times New Roman"/>
          <w:sz w:val="20"/>
          <w:szCs w:val="20"/>
        </w:rPr>
        <w:t xml:space="preserve">they </w:t>
      </w:r>
      <w:r w:rsidRPr="00E34DC8">
        <w:rPr>
          <w:rFonts w:ascii="Hind Light" w:eastAsia="Hind Light" w:hAnsi="Hind Light" w:cs="Times New Roman"/>
          <w:sz w:val="20"/>
          <w:szCs w:val="20"/>
        </w:rPr>
        <w:t>are preparing to serve the final report on Yaho</w:t>
      </w:r>
      <w:r>
        <w:rPr>
          <w:rFonts w:ascii="Hind Light" w:eastAsia="Hind Light" w:hAnsi="Hind Light" w:cs="Times New Roman"/>
          <w:sz w:val="20"/>
          <w:szCs w:val="20"/>
        </w:rPr>
        <w:t xml:space="preserve">o’s </w:t>
      </w:r>
      <w:r w:rsidRPr="00E34DC8">
        <w:rPr>
          <w:rFonts w:ascii="Hind Light" w:eastAsia="Hind Light" w:hAnsi="Hind Light" w:cs="Times New Roman"/>
          <w:sz w:val="20"/>
          <w:szCs w:val="20"/>
        </w:rPr>
        <w:t>hack that affect</w:t>
      </w:r>
      <w:r w:rsidR="009B45E4">
        <w:rPr>
          <w:rFonts w:ascii="Hind Light" w:eastAsia="Hind Light" w:hAnsi="Hind Light" w:cs="Times New Roman"/>
          <w:sz w:val="20"/>
          <w:szCs w:val="20"/>
        </w:rPr>
        <w:t>ed 500 million users worldwide (2016).</w:t>
      </w:r>
    </w:p>
    <w:p w14:paraId="163514C0" w14:textId="77777777" w:rsidR="00D60E04" w:rsidRPr="00E34DC8" w:rsidRDefault="00D60E04" w:rsidP="00D60E04">
      <w:pPr>
        <w:pStyle w:val="Pardeliste"/>
        <w:numPr>
          <w:ilvl w:val="0"/>
          <w:numId w:val="21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 w:rsidRPr="00D60E04">
        <w:rPr>
          <w:rFonts w:ascii="Hind Light" w:eastAsia="Hind Light" w:hAnsi="Hind Light" w:cs="Times New Roman"/>
          <w:sz w:val="20"/>
          <w:szCs w:val="20"/>
        </w:rPr>
        <w:t xml:space="preserve">Dixon is also overseeing ongoing negotiations with Facebook </w:t>
      </w:r>
      <w:r>
        <w:rPr>
          <w:rFonts w:ascii="Hind Light" w:eastAsia="Hind Light" w:hAnsi="Hind Light" w:cs="Times New Roman"/>
          <w:sz w:val="20"/>
          <w:szCs w:val="20"/>
        </w:rPr>
        <w:t>on</w:t>
      </w:r>
      <w:r w:rsidRPr="00D60E04">
        <w:rPr>
          <w:rFonts w:ascii="Hind Light" w:eastAsia="Hind Light" w:hAnsi="Hind Light" w:cs="Times New Roman"/>
          <w:sz w:val="20"/>
          <w:szCs w:val="20"/>
        </w:rPr>
        <w:t xml:space="preserve"> its plans to siphon off d</w:t>
      </w:r>
      <w:r w:rsidR="009B45E4">
        <w:rPr>
          <w:rFonts w:ascii="Hind Light" w:eastAsia="Hind Light" w:hAnsi="Hind Light" w:cs="Times New Roman"/>
          <w:sz w:val="20"/>
          <w:szCs w:val="20"/>
        </w:rPr>
        <w:t xml:space="preserve">ata from its WhatsApp division, hoping </w:t>
      </w:r>
      <w:r>
        <w:rPr>
          <w:rFonts w:ascii="Hind Light" w:eastAsia="Hind Light" w:hAnsi="Hind Light" w:cs="Times New Roman"/>
          <w:sz w:val="20"/>
          <w:szCs w:val="20"/>
        </w:rPr>
        <w:t>to reach a deal in the upcoming months.</w:t>
      </w:r>
    </w:p>
    <w:p w14:paraId="0D69D37C" w14:textId="77777777" w:rsidR="00566156" w:rsidRPr="00F91535" w:rsidRDefault="00566156" w:rsidP="00566156">
      <w:pPr>
        <w:jc w:val="both"/>
        <w:rPr>
          <w:rFonts w:ascii="Hind Light" w:eastAsia="Hind Light" w:hAnsi="Hind Light" w:cs="Times New Roman"/>
          <w:b/>
          <w:sz w:val="20"/>
          <w:szCs w:val="20"/>
        </w:rPr>
      </w:pPr>
      <w:r w:rsidRPr="00F91535">
        <w:rPr>
          <w:rFonts w:ascii="Hind Light" w:eastAsia="Hind Light" w:hAnsi="Hind Light" w:cs="Times New Roman"/>
          <w:b/>
          <w:sz w:val="20"/>
          <w:szCs w:val="20"/>
        </w:rPr>
        <w:t>EU: European Commission discloses first batch of documents on EU-US Umbrella Agreement</w:t>
      </w:r>
    </w:p>
    <w:p w14:paraId="2FE2E555" w14:textId="77777777" w:rsidR="00566156" w:rsidRPr="00F91535" w:rsidRDefault="00566156" w:rsidP="00566156">
      <w:pPr>
        <w:pStyle w:val="Pardeliste"/>
        <w:numPr>
          <w:ilvl w:val="0"/>
          <w:numId w:val="20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 w:rsidRPr="00F91535">
        <w:rPr>
          <w:rFonts w:ascii="Hind Light" w:eastAsia="Hind Light" w:hAnsi="Hind Light" w:cs="Times New Roman"/>
          <w:sz w:val="20"/>
          <w:szCs w:val="20"/>
        </w:rPr>
        <w:t xml:space="preserve">On 12 April, upon </w:t>
      </w:r>
      <w:r w:rsidR="009B45E4">
        <w:rPr>
          <w:rFonts w:ascii="Hind Light" w:eastAsia="Hind Light" w:hAnsi="Hind Light" w:cs="Times New Roman"/>
          <w:sz w:val="20"/>
          <w:szCs w:val="20"/>
        </w:rPr>
        <w:t xml:space="preserve">request of MEP Sophie In’t Veld, </w:t>
      </w:r>
      <w:r w:rsidRPr="00F91535">
        <w:rPr>
          <w:rFonts w:ascii="Hind Light" w:eastAsia="Hind Light" w:hAnsi="Hind Light" w:cs="Times New Roman"/>
          <w:sz w:val="20"/>
          <w:szCs w:val="20"/>
        </w:rPr>
        <w:t xml:space="preserve">the European Commission has disclosed a first batch of </w:t>
      </w:r>
      <w:hyperlink r:id="rId19" w:history="1">
        <w:r w:rsidRPr="00F91535">
          <w:rPr>
            <w:rStyle w:val="Lienhypertexte"/>
            <w:rFonts w:ascii="Hind Light" w:eastAsia="Hind Light" w:hAnsi="Hind Light" w:cs="Times New Roman"/>
            <w:sz w:val="20"/>
            <w:szCs w:val="20"/>
          </w:rPr>
          <w:t>documents</w:t>
        </w:r>
      </w:hyperlink>
      <w:r w:rsidRPr="00F91535">
        <w:rPr>
          <w:rFonts w:ascii="Hind Light" w:eastAsia="Hind Light" w:hAnsi="Hind Light" w:cs="Times New Roman"/>
          <w:sz w:val="20"/>
          <w:szCs w:val="20"/>
        </w:rPr>
        <w:t xml:space="preserve"> on the</w:t>
      </w:r>
      <w:r w:rsidR="009B45E4">
        <w:rPr>
          <w:rFonts w:ascii="Hind Light" w:eastAsia="Hind Light" w:hAnsi="Hind Light" w:cs="Times New Roman"/>
          <w:sz w:val="20"/>
          <w:szCs w:val="20"/>
        </w:rPr>
        <w:t xml:space="preserve"> EU-US</w:t>
      </w:r>
      <w:r w:rsidRPr="00F91535">
        <w:rPr>
          <w:rFonts w:ascii="Hind Light" w:eastAsia="Hind Light" w:hAnsi="Hind Light" w:cs="Times New Roman"/>
          <w:sz w:val="20"/>
          <w:szCs w:val="20"/>
        </w:rPr>
        <w:t xml:space="preserve"> </w:t>
      </w:r>
      <w:r w:rsidR="009B45E4">
        <w:rPr>
          <w:rFonts w:ascii="Hind Light" w:eastAsia="Hind Light" w:hAnsi="Hind Light" w:cs="Times New Roman"/>
          <w:sz w:val="20"/>
          <w:szCs w:val="20"/>
        </w:rPr>
        <w:t>Umbrella Agreement</w:t>
      </w:r>
      <w:r w:rsidRPr="00F91535">
        <w:rPr>
          <w:rFonts w:ascii="Hind Light" w:eastAsia="Hind Light" w:hAnsi="Hind Light" w:cs="Times New Roman"/>
          <w:sz w:val="20"/>
          <w:szCs w:val="20"/>
        </w:rPr>
        <w:t xml:space="preserve"> </w:t>
      </w:r>
      <w:r w:rsidR="009B45E4">
        <w:rPr>
          <w:rFonts w:ascii="Hind Light" w:eastAsia="Hind Light" w:hAnsi="Hind Light" w:cs="Times New Roman"/>
          <w:sz w:val="20"/>
          <w:szCs w:val="20"/>
        </w:rPr>
        <w:t>on</w:t>
      </w:r>
      <w:r w:rsidRPr="00F91535">
        <w:rPr>
          <w:rFonts w:ascii="Hind Light" w:eastAsia="Hind Light" w:hAnsi="Hind Light" w:cs="Times New Roman"/>
          <w:sz w:val="20"/>
          <w:szCs w:val="20"/>
        </w:rPr>
        <w:t xml:space="preserve"> the protection of personal data when transferred for the purposes of law enforcement and the fight against terrorism.</w:t>
      </w:r>
    </w:p>
    <w:p w14:paraId="2E84CAF1" w14:textId="77777777" w:rsidR="00566156" w:rsidRPr="00F91535" w:rsidRDefault="009B45E4" w:rsidP="00566156">
      <w:pPr>
        <w:pStyle w:val="Pardeliste"/>
        <w:numPr>
          <w:ilvl w:val="0"/>
          <w:numId w:val="20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>
        <w:rPr>
          <w:rFonts w:ascii="Hind Light" w:eastAsia="Hind Light" w:hAnsi="Hind Light" w:cs="Times New Roman"/>
          <w:sz w:val="20"/>
          <w:szCs w:val="20"/>
        </w:rPr>
        <w:t>A</w:t>
      </w:r>
      <w:r w:rsidR="00566156" w:rsidRPr="00F91535">
        <w:rPr>
          <w:rFonts w:ascii="Hind Light" w:eastAsia="Hind Light" w:hAnsi="Hind Light" w:cs="Times New Roman"/>
          <w:sz w:val="20"/>
          <w:szCs w:val="20"/>
        </w:rPr>
        <w:t xml:space="preserve">n </w:t>
      </w:r>
      <w:hyperlink r:id="rId20" w:history="1">
        <w:r w:rsidR="00566156" w:rsidRPr="00F91535">
          <w:rPr>
            <w:rStyle w:val="Lienhypertexte"/>
            <w:rFonts w:ascii="Hind Light" w:eastAsia="Hind Light" w:hAnsi="Hind Light" w:cs="Times New Roman"/>
            <w:sz w:val="20"/>
            <w:szCs w:val="20"/>
          </w:rPr>
          <w:t>explanation</w:t>
        </w:r>
      </w:hyperlink>
      <w:r>
        <w:rPr>
          <w:rFonts w:ascii="Hind Light" w:eastAsia="Hind Light" w:hAnsi="Hind Light" w:cs="Times New Roman"/>
          <w:sz w:val="20"/>
          <w:szCs w:val="20"/>
        </w:rPr>
        <w:t xml:space="preserve"> on the partial</w:t>
      </w:r>
      <w:r w:rsidR="00566156" w:rsidRPr="00F91535">
        <w:rPr>
          <w:rFonts w:ascii="Hind Light" w:eastAsia="Hind Light" w:hAnsi="Hind Light" w:cs="Times New Roman"/>
          <w:sz w:val="20"/>
          <w:szCs w:val="20"/>
        </w:rPr>
        <w:t xml:space="preserve"> disclosure of the documents </w:t>
      </w:r>
      <w:r>
        <w:rPr>
          <w:rFonts w:ascii="Hind Light" w:eastAsia="Hind Light" w:hAnsi="Hind Light" w:cs="Times New Roman"/>
          <w:sz w:val="20"/>
          <w:szCs w:val="20"/>
        </w:rPr>
        <w:t xml:space="preserve">was sent </w:t>
      </w:r>
      <w:r w:rsidR="00566156" w:rsidRPr="00F91535">
        <w:rPr>
          <w:rFonts w:ascii="Hind Light" w:eastAsia="Hind Light" w:hAnsi="Hind Light" w:cs="Times New Roman"/>
          <w:sz w:val="20"/>
          <w:szCs w:val="20"/>
        </w:rPr>
        <w:t>to MEP In’t Veld.</w:t>
      </w:r>
    </w:p>
    <w:p w14:paraId="376A49F5" w14:textId="77777777" w:rsidR="008E4ADC" w:rsidRPr="00F91535" w:rsidRDefault="008E4ADC" w:rsidP="008E4ADC">
      <w:pPr>
        <w:jc w:val="both"/>
        <w:rPr>
          <w:rFonts w:ascii="Hind Light" w:eastAsia="Hind Light" w:hAnsi="Hind Light" w:cs="Times New Roman"/>
          <w:b/>
          <w:sz w:val="20"/>
          <w:szCs w:val="20"/>
        </w:rPr>
      </w:pPr>
      <w:r w:rsidRPr="00F91535">
        <w:rPr>
          <w:rFonts w:ascii="Hind Light" w:eastAsia="Hind Light" w:hAnsi="Hind Light" w:cs="Times New Roman"/>
          <w:b/>
          <w:sz w:val="20"/>
          <w:szCs w:val="20"/>
        </w:rPr>
        <w:t>EU: MEPs address the European Commission on W3C’s DRM standard</w:t>
      </w:r>
    </w:p>
    <w:p w14:paraId="03A3FDA5" w14:textId="77777777" w:rsidR="009B45E4" w:rsidRDefault="008E4ADC" w:rsidP="008E4ADC">
      <w:pPr>
        <w:pStyle w:val="Pardeliste"/>
        <w:numPr>
          <w:ilvl w:val="0"/>
          <w:numId w:val="20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 w:rsidRPr="00F91535">
        <w:rPr>
          <w:rFonts w:ascii="Hind Light" w:eastAsia="Hind Light" w:hAnsi="Hind Light" w:cs="Times New Roman"/>
          <w:sz w:val="20"/>
          <w:szCs w:val="20"/>
        </w:rPr>
        <w:t>On 12 April, MEPs Julia Reda (GE, Greens/EFA) and Lucy Anderson (UK, S&amp;D) published an open-</w:t>
      </w:r>
      <w:hyperlink r:id="rId21" w:history="1">
        <w:r w:rsidRPr="00F91535">
          <w:rPr>
            <w:rStyle w:val="Lienhypertexte"/>
            <w:rFonts w:ascii="Hind Light" w:eastAsia="Hind Light" w:hAnsi="Hind Light" w:cs="Times New Roman"/>
            <w:sz w:val="20"/>
            <w:szCs w:val="20"/>
          </w:rPr>
          <w:t>letter</w:t>
        </w:r>
      </w:hyperlink>
      <w:r w:rsidR="00D60E04">
        <w:rPr>
          <w:rFonts w:ascii="Hind Light" w:eastAsia="Hind Light" w:hAnsi="Hind Light" w:cs="Times New Roman"/>
          <w:sz w:val="20"/>
          <w:szCs w:val="20"/>
        </w:rPr>
        <w:t xml:space="preserve"> </w:t>
      </w:r>
      <w:r w:rsidR="009B45E4">
        <w:rPr>
          <w:rFonts w:ascii="Hind Light" w:eastAsia="Hind Light" w:hAnsi="Hind Light" w:cs="Times New Roman"/>
          <w:sz w:val="20"/>
          <w:szCs w:val="20"/>
        </w:rPr>
        <w:t>addressed to the European Commission.</w:t>
      </w:r>
    </w:p>
    <w:p w14:paraId="06A23874" w14:textId="1B113636" w:rsidR="00331FED" w:rsidRPr="000B6F1C" w:rsidRDefault="009B45E4" w:rsidP="000B6F1C">
      <w:pPr>
        <w:pStyle w:val="Pardeliste"/>
        <w:numPr>
          <w:ilvl w:val="0"/>
          <w:numId w:val="20"/>
        </w:numPr>
        <w:spacing w:after="200" w:line="280" w:lineRule="exact"/>
        <w:jc w:val="both"/>
        <w:rPr>
          <w:rFonts w:ascii="Hind Light" w:eastAsia="Hind Light" w:hAnsi="Hind Light" w:cs="Times New Roman"/>
          <w:sz w:val="20"/>
          <w:szCs w:val="20"/>
        </w:rPr>
      </w:pPr>
      <w:r>
        <w:rPr>
          <w:rFonts w:ascii="Hind Light" w:eastAsia="Hind Light" w:hAnsi="Hind Light" w:cs="Times New Roman"/>
          <w:sz w:val="20"/>
          <w:szCs w:val="20"/>
        </w:rPr>
        <w:t xml:space="preserve">The letter included </w:t>
      </w:r>
      <w:r w:rsidR="008E4ADC" w:rsidRPr="00F91535">
        <w:rPr>
          <w:rFonts w:ascii="Hind Light" w:eastAsia="Hind Light" w:hAnsi="Hind Light" w:cs="Times New Roman"/>
          <w:sz w:val="20"/>
          <w:szCs w:val="20"/>
        </w:rPr>
        <w:t xml:space="preserve">several questions on </w:t>
      </w:r>
      <w:r>
        <w:rPr>
          <w:rFonts w:ascii="Hind Light" w:eastAsia="Hind Light" w:hAnsi="Hind Light" w:cs="Times New Roman"/>
          <w:sz w:val="20"/>
          <w:szCs w:val="20"/>
        </w:rPr>
        <w:t>the Commission’s</w:t>
      </w:r>
      <w:r w:rsidR="008E4ADC" w:rsidRPr="00F91535">
        <w:rPr>
          <w:rFonts w:ascii="Hind Light" w:eastAsia="Hind Light" w:hAnsi="Hind Light" w:cs="Times New Roman"/>
          <w:sz w:val="20"/>
          <w:szCs w:val="20"/>
        </w:rPr>
        <w:t xml:space="preserve"> position and involvement into the World Wide Web Consortium (W3C)’s consideration to standardize Encrypted Media Extensions for the use of DRM technology in modern web browsers.</w:t>
      </w:r>
      <w:bookmarkStart w:id="1" w:name="_GoBack"/>
      <w:bookmarkEnd w:id="1"/>
    </w:p>
    <w:sectPr w:rsidR="00331FED" w:rsidRPr="000B6F1C" w:rsidSect="00CC5B49">
      <w:headerReference w:type="default" r:id="rId22"/>
      <w:footerReference w:type="default" r:id="rId23"/>
      <w:headerReference w:type="first" r:id="rId24"/>
      <w:footerReference w:type="first" r:id="rId25"/>
      <w:pgSz w:w="11900" w:h="16840"/>
      <w:pgMar w:top="1383" w:right="3538" w:bottom="1191" w:left="851" w:header="595" w:footer="584" w:gutter="0"/>
      <w:cols w:space="505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39DB78" w14:textId="77777777" w:rsidR="00712B2B" w:rsidRDefault="00712B2B" w:rsidP="0094598F">
      <w:r>
        <w:separator/>
      </w:r>
    </w:p>
  </w:endnote>
  <w:endnote w:type="continuationSeparator" w:id="0">
    <w:p w14:paraId="3243C308" w14:textId="77777777" w:rsidR="00712B2B" w:rsidRDefault="00712B2B" w:rsidP="0094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Hind Light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Hind Medium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7BB5A" w14:textId="77777777" w:rsidR="00CC5B49" w:rsidRPr="00B41A52" w:rsidRDefault="00CC5B49" w:rsidP="00CC5B49">
    <w:pPr>
      <w:pStyle w:val="Pieddepage"/>
    </w:pPr>
    <w:r w:rsidRPr="00236E16">
      <w:rPr>
        <w:rFonts w:ascii="Hind Medium" w:hAnsi="Hind Medium"/>
        <w:noProof/>
        <w:lang w:val="fr-FR" w:eastAsia="fr-FR"/>
      </w:rPr>
      <w:drawing>
        <wp:anchor distT="0" distB="0" distL="114300" distR="114300" simplePos="0" relativeHeight="251659264" behindDoc="1" locked="1" layoutInCell="1" allowOverlap="0" wp14:anchorId="28748D34" wp14:editId="1A59C05C">
          <wp:simplePos x="0" y="0"/>
          <wp:positionH relativeFrom="page">
            <wp:posOffset>6877050</wp:posOffset>
          </wp:positionH>
          <wp:positionV relativeFrom="page">
            <wp:posOffset>10171430</wp:posOffset>
          </wp:positionV>
          <wp:extent cx="179640" cy="17964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" cy="17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6E16">
      <w:rPr>
        <w:rFonts w:ascii="Hind Medium" w:hAnsi="Hind Medium"/>
      </w:rPr>
      <w:t>internetsociety.org</w:t>
    </w:r>
    <w:r>
      <w:tab/>
    </w:r>
    <w:r w:rsidRPr="009F2B94">
      <w:t>@</w:t>
    </w:r>
    <w:r w:rsidRPr="00236E16">
      <w:t>internetsociety</w:t>
    </w:r>
    <w:r>
      <w:t xml:space="preserve">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E0BE8" w14:textId="77777777" w:rsidR="00CC5B49" w:rsidRDefault="00CC5B49">
    <w:pPr>
      <w:pStyle w:val="Pieddepage"/>
    </w:pPr>
    <w:r>
      <w:rPr>
        <w:rFonts w:ascii="Hind Medium" w:hAnsi="Hind Medium"/>
      </w:rPr>
      <w:t>I</w:t>
    </w:r>
    <w:r w:rsidRPr="00236E16">
      <w:rPr>
        <w:rFonts w:ascii="Hind Medium" w:hAnsi="Hind Medium"/>
      </w:rPr>
      <w:t>nternetsociety.org</w:t>
    </w:r>
    <w:r>
      <w:tab/>
    </w:r>
    <w:r w:rsidRPr="009F2B94">
      <w:t>@</w:t>
    </w:r>
    <w:r w:rsidRPr="00236E16">
      <w:t>internetsociety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B8558E" w14:textId="77777777" w:rsidR="00712B2B" w:rsidRDefault="00712B2B" w:rsidP="0094598F">
      <w:r>
        <w:separator/>
      </w:r>
    </w:p>
  </w:footnote>
  <w:footnote w:type="continuationSeparator" w:id="0">
    <w:p w14:paraId="7AA883FB" w14:textId="77777777" w:rsidR="00712B2B" w:rsidRDefault="00712B2B" w:rsidP="0094598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31510" w14:textId="77777777" w:rsidR="00CC5B49" w:rsidRPr="00E005F2" w:rsidRDefault="00CC5B49" w:rsidP="00CC5B49">
    <w:pPr>
      <w:pStyle w:val="En-tte"/>
      <w:framePr w:w="646" w:wrap="notBeside" w:vAnchor="page" w:hAnchor="page" w:x="10462" w:y="540" w:anchorLock="1"/>
      <w:jc w:val="right"/>
      <w:rPr>
        <w:rStyle w:val="Numrodepage"/>
        <w:sz w:val="18"/>
        <w:szCs w:val="18"/>
      </w:rPr>
    </w:pPr>
    <w:r w:rsidRPr="00E005F2">
      <w:rPr>
        <w:rStyle w:val="Numrodepage"/>
        <w:sz w:val="18"/>
        <w:szCs w:val="18"/>
      </w:rPr>
      <w:fldChar w:fldCharType="begin"/>
    </w:r>
    <w:r w:rsidRPr="00E005F2">
      <w:rPr>
        <w:rStyle w:val="Numrodepage"/>
        <w:sz w:val="18"/>
        <w:szCs w:val="18"/>
      </w:rPr>
      <w:instrText xml:space="preserve">PAGE  </w:instrText>
    </w:r>
    <w:r w:rsidRPr="00E005F2">
      <w:rPr>
        <w:rStyle w:val="Numrodepage"/>
        <w:sz w:val="18"/>
        <w:szCs w:val="18"/>
      </w:rPr>
      <w:fldChar w:fldCharType="separate"/>
    </w:r>
    <w:r w:rsidR="000B6F1C">
      <w:rPr>
        <w:rStyle w:val="Numrodepage"/>
        <w:noProof/>
        <w:sz w:val="18"/>
        <w:szCs w:val="18"/>
      </w:rPr>
      <w:t>2</w:t>
    </w:r>
    <w:r w:rsidRPr="00E005F2">
      <w:rPr>
        <w:rStyle w:val="Numrodepage"/>
        <w:sz w:val="18"/>
        <w:szCs w:val="18"/>
      </w:rPr>
      <w:fldChar w:fldCharType="end"/>
    </w:r>
  </w:p>
  <w:p w14:paraId="2E6BFE79" w14:textId="77777777" w:rsidR="00CC5B49" w:rsidRPr="00E005F2" w:rsidRDefault="00CC5B49" w:rsidP="00CC5B49">
    <w:pPr>
      <w:pStyle w:val="En-tte"/>
      <w:spacing w:line="180" w:lineRule="exact"/>
      <w:ind w:right="360"/>
      <w:rPr>
        <w:spacing w:val="4"/>
        <w:szCs w:val="12"/>
      </w:rPr>
    </w:pPr>
    <w:r>
      <w:rPr>
        <w:spacing w:val="4"/>
        <w:szCs w:val="12"/>
      </w:rPr>
      <w:t>European Regional Bureau Newsletter: 7 April - 14 April 2017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pPr w:bottomFromText="397" w:vertAnchor="page" w:horzAnchor="margin" w:tblpX="1" w:tblpY="1"/>
      <w:tblOverlap w:val="never"/>
      <w:tblW w:w="104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02"/>
    </w:tblGrid>
    <w:tr w:rsidR="00CC5B49" w14:paraId="405F9835" w14:textId="77777777" w:rsidTr="00CC5B49">
      <w:trPr>
        <w:cantSplit/>
        <w:trHeight w:hRule="exact" w:val="1247"/>
      </w:trPr>
      <w:tc>
        <w:tcPr>
          <w:tcW w:w="10402" w:type="dxa"/>
          <w:shd w:val="clear" w:color="auto" w:fill="auto"/>
        </w:tcPr>
        <w:p w14:paraId="4F851ABD" w14:textId="77777777" w:rsidR="00CC5B49" w:rsidRDefault="00CC5B49" w:rsidP="00CC5B49">
          <w:pPr>
            <w:pStyle w:val="Documenttitle"/>
          </w:pPr>
        </w:p>
      </w:tc>
    </w:tr>
    <w:tr w:rsidR="00CC5B49" w:rsidRPr="00E7106E" w14:paraId="5A550311" w14:textId="77777777" w:rsidTr="00CC5B49">
      <w:trPr>
        <w:cantSplit/>
        <w:trHeight w:hRule="exact" w:val="3232"/>
      </w:trPr>
      <w:tc>
        <w:tcPr>
          <w:tcW w:w="10402" w:type="dxa"/>
          <w:shd w:val="clear" w:color="auto" w:fill="auto"/>
          <w:vAlign w:val="center"/>
        </w:tcPr>
        <w:p w14:paraId="2E5EF109" w14:textId="77777777" w:rsidR="00CC5B49" w:rsidRDefault="00CC5B49" w:rsidP="00CC5B49">
          <w:pPr>
            <w:pStyle w:val="Documenttitle"/>
          </w:pPr>
          <w:r>
            <w:t xml:space="preserve">European </w:t>
          </w:r>
          <w:r w:rsidRPr="00E3372A">
            <w:t xml:space="preserve">Regional Bureau Newsletter </w:t>
          </w:r>
        </w:p>
        <w:p w14:paraId="0B51C090" w14:textId="77777777" w:rsidR="00CC5B49" w:rsidRPr="00E7106E" w:rsidRDefault="00CC5B49" w:rsidP="00CC5B49">
          <w:pPr>
            <w:pStyle w:val="Documenttitle"/>
          </w:pPr>
        </w:p>
      </w:tc>
    </w:tr>
    <w:tr w:rsidR="00CC5B49" w14:paraId="27B9BD5E" w14:textId="77777777" w:rsidTr="00CC5B49">
      <w:trPr>
        <w:cantSplit/>
        <w:trHeight w:hRule="exact" w:val="1134"/>
      </w:trPr>
      <w:tc>
        <w:tcPr>
          <w:tcW w:w="10402" w:type="dxa"/>
          <w:shd w:val="clear" w:color="auto" w:fill="auto"/>
        </w:tcPr>
        <w:p w14:paraId="0A638A35" w14:textId="77777777" w:rsidR="00CC5B49" w:rsidRDefault="00CC5B49" w:rsidP="00F00ED5">
          <w:pPr>
            <w:pStyle w:val="Coverdate"/>
          </w:pPr>
          <w:r>
            <w:t xml:space="preserve">7 April – 14 April </w:t>
          </w:r>
          <w:r w:rsidRPr="00E3372A">
            <w:t>2017</w:t>
          </w:r>
          <w:r w:rsidRPr="00E3372A">
            <w:rPr>
              <w:b/>
            </w:rPr>
            <w:br/>
          </w:r>
          <w:hyperlink r:id="rId1" w:history="1">
            <w:r w:rsidRPr="00E3372A">
              <w:rPr>
                <w:rStyle w:val="Lienhypertexte"/>
              </w:rPr>
              <w:t>http://www.Internetsociety.org/what-we-do/where-we-work/europe</w:t>
            </w:r>
          </w:hyperlink>
        </w:p>
      </w:tc>
    </w:tr>
  </w:tbl>
  <w:p w14:paraId="1BA275C6" w14:textId="77777777" w:rsidR="00CC5B49" w:rsidRDefault="00CC5B49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60288" behindDoc="1" locked="0" layoutInCell="1" allowOverlap="1" wp14:anchorId="0035534E" wp14:editId="18C98E9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3566880"/>
          <wp:effectExtent l="0" t="0" r="1016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pegss/page5-6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40" cy="356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05AE1D8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683494"/>
    <w:multiLevelType w:val="hybridMultilevel"/>
    <w:tmpl w:val="84229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7B0FBE"/>
    <w:multiLevelType w:val="hybridMultilevel"/>
    <w:tmpl w:val="3072C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2A6447"/>
    <w:multiLevelType w:val="hybridMultilevel"/>
    <w:tmpl w:val="8BC80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560BA4"/>
    <w:multiLevelType w:val="hybridMultilevel"/>
    <w:tmpl w:val="95485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65456E"/>
    <w:multiLevelType w:val="hybridMultilevel"/>
    <w:tmpl w:val="C0121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D84F50"/>
    <w:multiLevelType w:val="hybridMultilevel"/>
    <w:tmpl w:val="D3F88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4A0CB5"/>
    <w:multiLevelType w:val="hybridMultilevel"/>
    <w:tmpl w:val="4FE6C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AE51394"/>
    <w:multiLevelType w:val="hybridMultilevel"/>
    <w:tmpl w:val="AE488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B695B81"/>
    <w:multiLevelType w:val="hybridMultilevel"/>
    <w:tmpl w:val="663EC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1E2700"/>
    <w:multiLevelType w:val="hybridMultilevel"/>
    <w:tmpl w:val="1E449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F457A5B"/>
    <w:multiLevelType w:val="hybridMultilevel"/>
    <w:tmpl w:val="92820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7F3F81"/>
    <w:multiLevelType w:val="hybridMultilevel"/>
    <w:tmpl w:val="EF14863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A37D4A"/>
    <w:multiLevelType w:val="hybridMultilevel"/>
    <w:tmpl w:val="09765042"/>
    <w:lvl w:ilvl="0" w:tplc="7F6A8F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F02B68"/>
    <w:multiLevelType w:val="hybridMultilevel"/>
    <w:tmpl w:val="BC9EA7B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72322D"/>
    <w:multiLevelType w:val="hybridMultilevel"/>
    <w:tmpl w:val="69C66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2F16A4"/>
    <w:multiLevelType w:val="hybridMultilevel"/>
    <w:tmpl w:val="6EB46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C20B55"/>
    <w:multiLevelType w:val="hybridMultilevel"/>
    <w:tmpl w:val="EBA0E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4341658"/>
    <w:multiLevelType w:val="hybridMultilevel"/>
    <w:tmpl w:val="DABCF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4F20B23"/>
    <w:multiLevelType w:val="hybridMultilevel"/>
    <w:tmpl w:val="E3D27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B2973D7"/>
    <w:multiLevelType w:val="hybridMultilevel"/>
    <w:tmpl w:val="BAD4F5AA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1">
    <w:nsid w:val="2E6062D9"/>
    <w:multiLevelType w:val="hybridMultilevel"/>
    <w:tmpl w:val="D8E8E9D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6C1169"/>
    <w:multiLevelType w:val="hybridMultilevel"/>
    <w:tmpl w:val="29064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587E3A"/>
    <w:multiLevelType w:val="hybridMultilevel"/>
    <w:tmpl w:val="BBAC4AE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E618C6"/>
    <w:multiLevelType w:val="hybridMultilevel"/>
    <w:tmpl w:val="23389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7A3561"/>
    <w:multiLevelType w:val="hybridMultilevel"/>
    <w:tmpl w:val="994C951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C5548DC"/>
    <w:multiLevelType w:val="hybridMultilevel"/>
    <w:tmpl w:val="AEE8A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1D0C08"/>
    <w:multiLevelType w:val="hybridMultilevel"/>
    <w:tmpl w:val="5CB4C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36202C"/>
    <w:multiLevelType w:val="hybridMultilevel"/>
    <w:tmpl w:val="C126894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D44229"/>
    <w:multiLevelType w:val="hybridMultilevel"/>
    <w:tmpl w:val="D332CF1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A7F2923"/>
    <w:multiLevelType w:val="hybridMultilevel"/>
    <w:tmpl w:val="9E1AC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D102F14"/>
    <w:multiLevelType w:val="hybridMultilevel"/>
    <w:tmpl w:val="C2C80B6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0BA47DB"/>
    <w:multiLevelType w:val="hybridMultilevel"/>
    <w:tmpl w:val="B90A4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2EA1D9F"/>
    <w:multiLevelType w:val="hybridMultilevel"/>
    <w:tmpl w:val="293E8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5158AA"/>
    <w:multiLevelType w:val="hybridMultilevel"/>
    <w:tmpl w:val="6562E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D60B14"/>
    <w:multiLevelType w:val="hybridMultilevel"/>
    <w:tmpl w:val="83BEB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685A32"/>
    <w:multiLevelType w:val="hybridMultilevel"/>
    <w:tmpl w:val="FBB6F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2E685B"/>
    <w:multiLevelType w:val="hybridMultilevel"/>
    <w:tmpl w:val="4E22FBE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D06CF0"/>
    <w:multiLevelType w:val="hybridMultilevel"/>
    <w:tmpl w:val="05E22EF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DD39EC"/>
    <w:multiLevelType w:val="hybridMultilevel"/>
    <w:tmpl w:val="952C411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866075"/>
    <w:multiLevelType w:val="hybridMultilevel"/>
    <w:tmpl w:val="574A2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E70370"/>
    <w:multiLevelType w:val="hybridMultilevel"/>
    <w:tmpl w:val="FC70DC4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38478F"/>
    <w:multiLevelType w:val="hybridMultilevel"/>
    <w:tmpl w:val="008E8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3E1C31"/>
    <w:multiLevelType w:val="hybridMultilevel"/>
    <w:tmpl w:val="8B48F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5"/>
  </w:num>
  <w:num w:numId="3">
    <w:abstractNumId w:val="14"/>
  </w:num>
  <w:num w:numId="4">
    <w:abstractNumId w:val="21"/>
  </w:num>
  <w:num w:numId="5">
    <w:abstractNumId w:val="12"/>
  </w:num>
  <w:num w:numId="6">
    <w:abstractNumId w:val="31"/>
  </w:num>
  <w:num w:numId="7">
    <w:abstractNumId w:val="28"/>
  </w:num>
  <w:num w:numId="8">
    <w:abstractNumId w:val="39"/>
  </w:num>
  <w:num w:numId="9">
    <w:abstractNumId w:val="29"/>
  </w:num>
  <w:num w:numId="10">
    <w:abstractNumId w:val="41"/>
  </w:num>
  <w:num w:numId="11">
    <w:abstractNumId w:val="38"/>
  </w:num>
  <w:num w:numId="12">
    <w:abstractNumId w:val="13"/>
  </w:num>
  <w:num w:numId="13">
    <w:abstractNumId w:val="0"/>
  </w:num>
  <w:num w:numId="14">
    <w:abstractNumId w:val="5"/>
  </w:num>
  <w:num w:numId="15">
    <w:abstractNumId w:val="43"/>
  </w:num>
  <w:num w:numId="16">
    <w:abstractNumId w:val="33"/>
  </w:num>
  <w:num w:numId="17">
    <w:abstractNumId w:val="15"/>
  </w:num>
  <w:num w:numId="18">
    <w:abstractNumId w:val="40"/>
  </w:num>
  <w:num w:numId="19">
    <w:abstractNumId w:val="26"/>
  </w:num>
  <w:num w:numId="20">
    <w:abstractNumId w:val="10"/>
  </w:num>
  <w:num w:numId="21">
    <w:abstractNumId w:val="17"/>
  </w:num>
  <w:num w:numId="22">
    <w:abstractNumId w:val="42"/>
  </w:num>
  <w:num w:numId="23">
    <w:abstractNumId w:val="16"/>
  </w:num>
  <w:num w:numId="24">
    <w:abstractNumId w:val="32"/>
  </w:num>
  <w:num w:numId="25">
    <w:abstractNumId w:val="11"/>
  </w:num>
  <w:num w:numId="26">
    <w:abstractNumId w:val="4"/>
  </w:num>
  <w:num w:numId="27">
    <w:abstractNumId w:val="34"/>
  </w:num>
  <w:num w:numId="28">
    <w:abstractNumId w:val="36"/>
  </w:num>
  <w:num w:numId="29">
    <w:abstractNumId w:val="1"/>
  </w:num>
  <w:num w:numId="30">
    <w:abstractNumId w:val="2"/>
  </w:num>
  <w:num w:numId="31">
    <w:abstractNumId w:val="19"/>
  </w:num>
  <w:num w:numId="32">
    <w:abstractNumId w:val="35"/>
  </w:num>
  <w:num w:numId="33">
    <w:abstractNumId w:val="27"/>
  </w:num>
  <w:num w:numId="34">
    <w:abstractNumId w:val="22"/>
  </w:num>
  <w:num w:numId="35">
    <w:abstractNumId w:val="8"/>
  </w:num>
  <w:num w:numId="36">
    <w:abstractNumId w:val="6"/>
  </w:num>
  <w:num w:numId="37">
    <w:abstractNumId w:val="3"/>
  </w:num>
  <w:num w:numId="38">
    <w:abstractNumId w:val="9"/>
  </w:num>
  <w:num w:numId="39">
    <w:abstractNumId w:val="24"/>
  </w:num>
  <w:num w:numId="40">
    <w:abstractNumId w:val="18"/>
  </w:num>
  <w:num w:numId="41">
    <w:abstractNumId w:val="7"/>
  </w:num>
  <w:num w:numId="42">
    <w:abstractNumId w:val="30"/>
  </w:num>
  <w:num w:numId="43">
    <w:abstractNumId w:val="20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53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98F"/>
    <w:rsid w:val="00020775"/>
    <w:rsid w:val="000277E6"/>
    <w:rsid w:val="000714E8"/>
    <w:rsid w:val="00080624"/>
    <w:rsid w:val="000860A7"/>
    <w:rsid w:val="000B6F1C"/>
    <w:rsid w:val="000E610B"/>
    <w:rsid w:val="00101BF0"/>
    <w:rsid w:val="001105A9"/>
    <w:rsid w:val="0011437C"/>
    <w:rsid w:val="00116678"/>
    <w:rsid w:val="00130376"/>
    <w:rsid w:val="00151164"/>
    <w:rsid w:val="00151E3C"/>
    <w:rsid w:val="00166A3C"/>
    <w:rsid w:val="00175C5A"/>
    <w:rsid w:val="001C1148"/>
    <w:rsid w:val="001D23AA"/>
    <w:rsid w:val="00207D42"/>
    <w:rsid w:val="00247D79"/>
    <w:rsid w:val="002562A7"/>
    <w:rsid w:val="00274EE7"/>
    <w:rsid w:val="00277FA9"/>
    <w:rsid w:val="002B7CCA"/>
    <w:rsid w:val="002F1725"/>
    <w:rsid w:val="003207C6"/>
    <w:rsid w:val="00322B44"/>
    <w:rsid w:val="003309E6"/>
    <w:rsid w:val="00331FED"/>
    <w:rsid w:val="003435DA"/>
    <w:rsid w:val="00384498"/>
    <w:rsid w:val="00384ACA"/>
    <w:rsid w:val="003F41EA"/>
    <w:rsid w:val="00405C29"/>
    <w:rsid w:val="00467EAD"/>
    <w:rsid w:val="004B68C2"/>
    <w:rsid w:val="004E1C17"/>
    <w:rsid w:val="004F138D"/>
    <w:rsid w:val="00510600"/>
    <w:rsid w:val="005126AF"/>
    <w:rsid w:val="00524E9C"/>
    <w:rsid w:val="00566156"/>
    <w:rsid w:val="005727AE"/>
    <w:rsid w:val="00591005"/>
    <w:rsid w:val="005B1818"/>
    <w:rsid w:val="005D29E6"/>
    <w:rsid w:val="005D78BE"/>
    <w:rsid w:val="00622309"/>
    <w:rsid w:val="006647C2"/>
    <w:rsid w:val="006D551A"/>
    <w:rsid w:val="00712B2B"/>
    <w:rsid w:val="00720952"/>
    <w:rsid w:val="007346A2"/>
    <w:rsid w:val="00757BD0"/>
    <w:rsid w:val="007873ED"/>
    <w:rsid w:val="007D2C23"/>
    <w:rsid w:val="0083766B"/>
    <w:rsid w:val="00845CC1"/>
    <w:rsid w:val="008615E2"/>
    <w:rsid w:val="00884201"/>
    <w:rsid w:val="008926EA"/>
    <w:rsid w:val="008A726F"/>
    <w:rsid w:val="008E4ADC"/>
    <w:rsid w:val="0094598F"/>
    <w:rsid w:val="009870A6"/>
    <w:rsid w:val="009B45E4"/>
    <w:rsid w:val="009F3C5E"/>
    <w:rsid w:val="009F6587"/>
    <w:rsid w:val="00A333E8"/>
    <w:rsid w:val="00A64192"/>
    <w:rsid w:val="00A71452"/>
    <w:rsid w:val="00A921CE"/>
    <w:rsid w:val="00AA0EF6"/>
    <w:rsid w:val="00AD14A5"/>
    <w:rsid w:val="00AD3961"/>
    <w:rsid w:val="00B2581C"/>
    <w:rsid w:val="00B449CA"/>
    <w:rsid w:val="00B616E6"/>
    <w:rsid w:val="00BA36F2"/>
    <w:rsid w:val="00BB6F4A"/>
    <w:rsid w:val="00BF55D6"/>
    <w:rsid w:val="00C11FE3"/>
    <w:rsid w:val="00C33A82"/>
    <w:rsid w:val="00C631A8"/>
    <w:rsid w:val="00C76769"/>
    <w:rsid w:val="00CB271E"/>
    <w:rsid w:val="00CC5B49"/>
    <w:rsid w:val="00CD6FEC"/>
    <w:rsid w:val="00CF1E55"/>
    <w:rsid w:val="00D4715F"/>
    <w:rsid w:val="00D5071F"/>
    <w:rsid w:val="00D60E04"/>
    <w:rsid w:val="00D77A6A"/>
    <w:rsid w:val="00DA6BE1"/>
    <w:rsid w:val="00DC38D1"/>
    <w:rsid w:val="00E16239"/>
    <w:rsid w:val="00E21973"/>
    <w:rsid w:val="00E34DC8"/>
    <w:rsid w:val="00E76885"/>
    <w:rsid w:val="00F00ED5"/>
    <w:rsid w:val="00F10892"/>
    <w:rsid w:val="00F22516"/>
    <w:rsid w:val="00F229D1"/>
    <w:rsid w:val="00F37E8A"/>
    <w:rsid w:val="00F63BB5"/>
    <w:rsid w:val="00F91535"/>
    <w:rsid w:val="00FA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ED716"/>
  <w15:chartTrackingRefBased/>
  <w15:docId w15:val="{0B5CF922-0B79-40F5-A14C-931E88B7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4598F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598F"/>
    <w:pPr>
      <w:tabs>
        <w:tab w:val="center" w:pos="4513"/>
        <w:tab w:val="right" w:pos="9026"/>
      </w:tabs>
    </w:pPr>
    <w:rPr>
      <w:sz w:val="12"/>
    </w:rPr>
  </w:style>
  <w:style w:type="character" w:customStyle="1" w:styleId="En-tteCar">
    <w:name w:val="En-tête Car"/>
    <w:basedOn w:val="Policepardfaut"/>
    <w:link w:val="En-tte"/>
    <w:uiPriority w:val="99"/>
    <w:rsid w:val="0094598F"/>
    <w:rPr>
      <w:sz w:val="12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4598F"/>
    <w:pPr>
      <w:tabs>
        <w:tab w:val="left" w:pos="1370"/>
        <w:tab w:val="right" w:pos="9026"/>
        <w:tab w:val="right" w:pos="10198"/>
      </w:tabs>
    </w:pPr>
    <w:rPr>
      <w:rFonts w:asciiTheme="majorHAnsi" w:hAnsiTheme="majorHAnsi"/>
      <w:sz w:val="12"/>
      <w:szCs w:val="12"/>
    </w:rPr>
  </w:style>
  <w:style w:type="character" w:customStyle="1" w:styleId="PieddepageCar">
    <w:name w:val="Pied de page Car"/>
    <w:basedOn w:val="Policepardfaut"/>
    <w:link w:val="Pieddepage"/>
    <w:uiPriority w:val="99"/>
    <w:rsid w:val="0094598F"/>
    <w:rPr>
      <w:rFonts w:asciiTheme="majorHAnsi" w:hAnsiTheme="majorHAnsi"/>
      <w:sz w:val="12"/>
      <w:szCs w:val="12"/>
    </w:rPr>
  </w:style>
  <w:style w:type="paragraph" w:customStyle="1" w:styleId="Subheading">
    <w:name w:val="Subheading"/>
    <w:next w:val="Normal"/>
    <w:qFormat/>
    <w:rsid w:val="0094598F"/>
    <w:pPr>
      <w:spacing w:after="200" w:line="280" w:lineRule="exact"/>
    </w:pPr>
    <w:rPr>
      <w:color w:val="44546A" w:themeColor="text2"/>
      <w:sz w:val="24"/>
      <w:szCs w:val="24"/>
    </w:rPr>
  </w:style>
  <w:style w:type="paragraph" w:customStyle="1" w:styleId="Bodycopy">
    <w:name w:val="Body copy"/>
    <w:basedOn w:val="Normal"/>
    <w:qFormat/>
    <w:rsid w:val="0094598F"/>
    <w:pPr>
      <w:spacing w:line="280" w:lineRule="exact"/>
    </w:pPr>
    <w:rPr>
      <w:color w:val="000000" w:themeColor="text1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94598F"/>
  </w:style>
  <w:style w:type="paragraph" w:customStyle="1" w:styleId="Documenttitle">
    <w:name w:val="Document title"/>
    <w:basedOn w:val="Normal"/>
    <w:qFormat/>
    <w:rsid w:val="0094598F"/>
    <w:pPr>
      <w:tabs>
        <w:tab w:val="left" w:pos="3863"/>
      </w:tabs>
      <w:spacing w:line="600" w:lineRule="exact"/>
    </w:pPr>
    <w:rPr>
      <w:color w:val="FFFFFF" w:themeColor="background1"/>
      <w:sz w:val="42"/>
      <w:szCs w:val="42"/>
    </w:rPr>
  </w:style>
  <w:style w:type="paragraph" w:customStyle="1" w:styleId="Coverdate">
    <w:name w:val="Cover date"/>
    <w:basedOn w:val="Normal"/>
    <w:qFormat/>
    <w:rsid w:val="0094598F"/>
    <w:pPr>
      <w:spacing w:line="280" w:lineRule="exact"/>
    </w:pPr>
    <w:rPr>
      <w:color w:val="FFFFFF" w:themeColor="background1"/>
      <w:sz w:val="20"/>
      <w:szCs w:val="20"/>
    </w:rPr>
  </w:style>
  <w:style w:type="table" w:styleId="Grilledutableau">
    <w:name w:val="Table Grid"/>
    <w:basedOn w:val="TableauNormal"/>
    <w:uiPriority w:val="39"/>
    <w:rsid w:val="0094598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94598F"/>
    <w:rPr>
      <w:color w:val="0563C1" w:themeColor="hyperlink"/>
      <w:u w:val="single"/>
    </w:rPr>
  </w:style>
  <w:style w:type="paragraph" w:styleId="Pardeliste">
    <w:name w:val="List Paragraph"/>
    <w:basedOn w:val="Normal"/>
    <w:uiPriority w:val="34"/>
    <w:qFormat/>
    <w:rsid w:val="0094598F"/>
    <w:pPr>
      <w:ind w:left="720"/>
      <w:contextualSpacing/>
    </w:pPr>
  </w:style>
  <w:style w:type="character" w:customStyle="1" w:styleId="Mention1">
    <w:name w:val="Mention1"/>
    <w:basedOn w:val="Policepardfaut"/>
    <w:uiPriority w:val="99"/>
    <w:semiHidden/>
    <w:unhideWhenUsed/>
    <w:rsid w:val="005D29E6"/>
    <w:rPr>
      <w:color w:val="2B579A"/>
      <w:shd w:val="clear" w:color="auto" w:fill="E6E6E6"/>
    </w:rPr>
  </w:style>
  <w:style w:type="paragraph" w:styleId="Listepuces">
    <w:name w:val="List Bullet"/>
    <w:basedOn w:val="Normal"/>
    <w:uiPriority w:val="99"/>
    <w:unhideWhenUsed/>
    <w:rsid w:val="001105A9"/>
    <w:pPr>
      <w:numPr>
        <w:numId w:val="13"/>
      </w:numPr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277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77E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77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77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77E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77E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E6"/>
    <w:rPr>
      <w:rFonts w:ascii="Segoe UI" w:hAnsi="Segoe UI" w:cs="Segoe UI"/>
      <w:sz w:val="18"/>
      <w:szCs w:val="18"/>
    </w:rPr>
  </w:style>
  <w:style w:type="character" w:customStyle="1" w:styleId="Mention2">
    <w:name w:val="Mention2"/>
    <w:basedOn w:val="Policepardfaut"/>
    <w:uiPriority w:val="99"/>
    <w:semiHidden/>
    <w:unhideWhenUsed/>
    <w:rsid w:val="00E21973"/>
    <w:rPr>
      <w:color w:val="2B579A"/>
      <w:shd w:val="clear" w:color="auto" w:fill="E6E6E6"/>
    </w:rPr>
  </w:style>
  <w:style w:type="character" w:styleId="Lienhypertextevisit">
    <w:name w:val="FollowedHyperlink"/>
    <w:basedOn w:val="Policepardfaut"/>
    <w:uiPriority w:val="99"/>
    <w:semiHidden/>
    <w:unhideWhenUsed/>
    <w:rsid w:val="003309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file:///C:\Users\Letizia\Downloads\s-2014_2019-plmrep-COMMITTEES-TRAN-AM-2017-04-10-1119306EN.pdf" TargetMode="External"/><Relationship Id="rId20" Type="http://schemas.openxmlformats.org/officeDocument/2006/relationships/hyperlink" Target="file:///C:\Users\Letizia\Downloads\GestDem-2016.6250_Reply-letter-(1st-batch-documents).pdf" TargetMode="External"/><Relationship Id="rId21" Type="http://schemas.openxmlformats.org/officeDocument/2006/relationships/hyperlink" Target="https://juliareda.eu/wp-content/uploads/2017/04/letter_drm.pdf" TargetMode="External"/><Relationship Id="rId22" Type="http://schemas.openxmlformats.org/officeDocument/2006/relationships/header" Target="header1.xml"/><Relationship Id="rId23" Type="http://schemas.openxmlformats.org/officeDocument/2006/relationships/footer" Target="footer1.xml"/><Relationship Id="rId24" Type="http://schemas.openxmlformats.org/officeDocument/2006/relationships/header" Target="header2.xml"/><Relationship Id="rId25" Type="http://schemas.openxmlformats.org/officeDocument/2006/relationships/footer" Target="footer2.xml"/><Relationship Id="rId26" Type="http://schemas.openxmlformats.org/officeDocument/2006/relationships/fontTable" Target="fontTable.xml"/><Relationship Id="rId27" Type="http://schemas.openxmlformats.org/officeDocument/2006/relationships/theme" Target="theme/theme1.xml"/><Relationship Id="rId10" Type="http://schemas.openxmlformats.org/officeDocument/2006/relationships/hyperlink" Target="file:///C:\Users\Letizia\Downloads\s-2014_2019-plmrep-COMMITTEES-TRAN-PA-2017-04-10-1116041EN.pdf" TargetMode="External"/><Relationship Id="rId11" Type="http://schemas.openxmlformats.org/officeDocument/2006/relationships/hyperlink" Target="http://www.politico.eu/wp-content/uploads/2017/04/BEREC_spectrum_paper_Parliament.pdf?utm_source=POLITICO.EU&amp;utm_campaign=2208e15e20-EMAIL_CAMPAIGN_2017_04_12&amp;utm_medium=email&amp;utm_term=0_10959edeb5-2208e15e20-189644601" TargetMode="External"/><Relationship Id="rId12" Type="http://schemas.openxmlformats.org/officeDocument/2006/relationships/hyperlink" Target="https://etno.eu/datas/press_corner/Ipsos_EU_Consumer_Survey_Apr.2017.pdf" TargetMode="External"/><Relationship Id="rId13" Type="http://schemas.openxmlformats.org/officeDocument/2006/relationships/hyperlink" Target="http://www.eurojust.europa.eu/press/News/News/Pages/2017/2017-04-06-Second-plenary-meeting-of-the-European-Judicial-Cybercrime-Network.aspx" TargetMode="External"/><Relationship Id="rId14" Type="http://schemas.openxmlformats.org/officeDocument/2006/relationships/hyperlink" Target="file:///C:\Users\Letizia\Downloads\wp247_enpdf%20(4).pdf" TargetMode="External"/><Relationship Id="rId15" Type="http://schemas.openxmlformats.org/officeDocument/2006/relationships/hyperlink" Target="file:///C:\Users\Letizia\Downloads\wp248_enpdf.pdf" TargetMode="External"/><Relationship Id="rId16" Type="http://schemas.openxmlformats.org/officeDocument/2006/relationships/hyperlink" Target="https://polcms.secure.europarl.europa.eu/cmsdata/116480/draft-programme.pdf" TargetMode="External"/><Relationship Id="rId17" Type="http://schemas.openxmlformats.org/officeDocument/2006/relationships/hyperlink" Target="http://www.esteri.it/mae/resource/doc/2017/04/declaration_on_cyberspace.pdf?utm_source=POLITICO.EU&amp;utm_campaign=efc31a5f6b-EMAIL_CAMPAIGN_2017_04_13&amp;utm_medium=email&amp;utm_term=0_10959edeb5-efc31a5f6b-189644601" TargetMode="External"/><Relationship Id="rId18" Type="http://schemas.openxmlformats.org/officeDocument/2006/relationships/hyperlink" Target="http://www.mofa.go.jp/files/000160279.pdf?utm_source=POLITICO.EU&amp;utm_campaign=efc31a5f6b-EMAIL_CAMPAIGN_2017_04_13&amp;utm_medium=email&amp;utm_term=0_10959edeb5-efc31a5f6b-189644601" TargetMode="External"/><Relationship Id="rId19" Type="http://schemas.openxmlformats.org/officeDocument/2006/relationships/hyperlink" Target="file:///C:\Users\Letizia\Downloads\Table-1st-set-of-documents-in-reply-to-Gestdem-2016-6250-MM.pdf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c.europa.eu/commission/commissioners/2014-2019/ansip/announcements/statement-vice-president-ansip-g20-digital-ministers-meeting-dusseldorf-germany_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netsociety.org/what-we-do/where-we-work/europe" TargetMode="External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D0831-60E2-9449-ABBD-2EF4AEC7A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1031</Words>
  <Characters>5789</Characters>
  <Application>Microsoft Macintosh Word</Application>
  <DocSecurity>0</DocSecurity>
  <Lines>113</Lines>
  <Paragraphs>56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6764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ERB/FDO</dc:creator>
  <cp:keywords/>
  <dc:description/>
  <cp:lastModifiedBy>Utilisateur de Microsoft Office</cp:lastModifiedBy>
  <cp:revision>3</cp:revision>
  <dcterms:created xsi:type="dcterms:W3CDTF">2017-04-18T12:33:00Z</dcterms:created>
  <dcterms:modified xsi:type="dcterms:W3CDTF">2017-04-18T12:38:00Z</dcterms:modified>
  <cp:category/>
</cp:coreProperties>
</file>