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DCDF5E" w14:textId="0C16881A" w:rsidR="00E3372A" w:rsidRDefault="00E3372A" w:rsidP="00C86733">
      <w:pPr>
        <w:pStyle w:val="Subheading"/>
        <w:jc w:val="both"/>
      </w:pPr>
      <w:r w:rsidRPr="00E3372A">
        <w:t>Internet Access</w:t>
      </w:r>
    </w:p>
    <w:p w14:paraId="46EF8EAF" w14:textId="77777777" w:rsidR="000B427C" w:rsidRDefault="000B427C" w:rsidP="00C86733">
      <w:pPr>
        <w:pStyle w:val="Bodycopy"/>
        <w:jc w:val="both"/>
        <w:rPr>
          <w:b/>
          <w:bCs/>
        </w:rPr>
      </w:pPr>
      <w:r w:rsidRPr="00BF508A">
        <w:rPr>
          <w:b/>
          <w:bCs/>
        </w:rPr>
        <w:t xml:space="preserve">EU: </w:t>
      </w:r>
      <w:r>
        <w:rPr>
          <w:b/>
          <w:bCs/>
        </w:rPr>
        <w:t xml:space="preserve">Ansip calls for better coordination to develop 5G </w:t>
      </w:r>
    </w:p>
    <w:p w14:paraId="6F41AC55" w14:textId="4FA44507" w:rsidR="000B427C" w:rsidRDefault="000B427C" w:rsidP="00C86733">
      <w:pPr>
        <w:pStyle w:val="Bodycopy"/>
        <w:numPr>
          <w:ilvl w:val="0"/>
          <w:numId w:val="36"/>
        </w:numPr>
        <w:jc w:val="both"/>
        <w:rPr>
          <w:b/>
          <w:bCs/>
        </w:rPr>
      </w:pPr>
      <w:r w:rsidRPr="000E415C">
        <w:rPr>
          <w:bCs/>
        </w:rPr>
        <w:t xml:space="preserve">On 28 February, in a </w:t>
      </w:r>
      <w:hyperlink r:id="rId8" w:history="1">
        <w:r w:rsidRPr="00BF508A">
          <w:rPr>
            <w:rStyle w:val="Lienhypertexte"/>
          </w:rPr>
          <w:t>keynote speech</w:t>
        </w:r>
      </w:hyperlink>
      <w:r w:rsidRPr="000E415C">
        <w:rPr>
          <w:bCs/>
        </w:rPr>
        <w:t xml:space="preserve"> at the </w:t>
      </w:r>
      <w:r w:rsidR="00BB5A59">
        <w:rPr>
          <w:bCs/>
        </w:rPr>
        <w:t>World Mobile Congress</w:t>
      </w:r>
      <w:r w:rsidR="00E8656D">
        <w:rPr>
          <w:bCs/>
        </w:rPr>
        <w:t xml:space="preserve"> (WMC)</w:t>
      </w:r>
      <w:r w:rsidRPr="000E415C">
        <w:rPr>
          <w:bCs/>
        </w:rPr>
        <w:t xml:space="preserve">, Commission Vice President </w:t>
      </w:r>
      <w:r w:rsidR="00BB5A59">
        <w:rPr>
          <w:bCs/>
        </w:rPr>
        <w:t xml:space="preserve">Andrus </w:t>
      </w:r>
      <w:r w:rsidRPr="000E415C">
        <w:rPr>
          <w:bCs/>
        </w:rPr>
        <w:t xml:space="preserve">Ansip stressed </w:t>
      </w:r>
      <w:r w:rsidR="008735F6">
        <w:rPr>
          <w:bCs/>
        </w:rPr>
        <w:t>that f</w:t>
      </w:r>
      <w:r>
        <w:rPr>
          <w:bCs/>
        </w:rPr>
        <w:t>or full c</w:t>
      </w:r>
      <w:r w:rsidRPr="000E415C">
        <w:rPr>
          <w:bCs/>
        </w:rPr>
        <w:t>oordinated</w:t>
      </w:r>
      <w:r w:rsidR="00E8656D">
        <w:rPr>
          <w:bCs/>
        </w:rPr>
        <w:t xml:space="preserve"> deployment of 5G across the EU</w:t>
      </w:r>
      <w:r w:rsidRPr="000E415C">
        <w:rPr>
          <w:bCs/>
        </w:rPr>
        <w:t xml:space="preserve"> </w:t>
      </w:r>
      <w:r w:rsidR="00E8656D">
        <w:rPr>
          <w:bCs/>
        </w:rPr>
        <w:t>it needed</w:t>
      </w:r>
      <w:r w:rsidRPr="000E415C">
        <w:rPr>
          <w:bCs/>
        </w:rPr>
        <w:t xml:space="preserve"> </w:t>
      </w:r>
      <w:r w:rsidR="00E8656D">
        <w:rPr>
          <w:bCs/>
        </w:rPr>
        <w:t>“</w:t>
      </w:r>
      <w:r w:rsidRPr="000E415C">
        <w:rPr>
          <w:bCs/>
        </w:rPr>
        <w:t>vision, speed and cooperation.</w:t>
      </w:r>
      <w:r w:rsidR="008735F6">
        <w:rPr>
          <w:bCs/>
        </w:rPr>
        <w:t>”</w:t>
      </w:r>
    </w:p>
    <w:p w14:paraId="00FAA878" w14:textId="5ECD9614" w:rsidR="000B427C" w:rsidRDefault="000B427C" w:rsidP="00C86733">
      <w:pPr>
        <w:pStyle w:val="Bodycopy"/>
        <w:numPr>
          <w:ilvl w:val="0"/>
          <w:numId w:val="36"/>
        </w:numPr>
        <w:jc w:val="both"/>
        <w:rPr>
          <w:b/>
          <w:bCs/>
        </w:rPr>
      </w:pPr>
      <w:r w:rsidRPr="000E415C">
        <w:rPr>
          <w:bCs/>
        </w:rPr>
        <w:t xml:space="preserve">He also </w:t>
      </w:r>
      <w:r w:rsidR="00CA5D83">
        <w:rPr>
          <w:bCs/>
        </w:rPr>
        <w:t>called on</w:t>
      </w:r>
      <w:r>
        <w:rPr>
          <w:b/>
          <w:bCs/>
        </w:rPr>
        <w:t xml:space="preserve"> </w:t>
      </w:r>
      <w:r w:rsidRPr="000E415C">
        <w:rPr>
          <w:bCs/>
        </w:rPr>
        <w:t xml:space="preserve">industries </w:t>
      </w:r>
      <w:r w:rsidR="00CA5D83">
        <w:rPr>
          <w:bCs/>
        </w:rPr>
        <w:t>to</w:t>
      </w:r>
      <w:r w:rsidRPr="000E415C">
        <w:rPr>
          <w:bCs/>
        </w:rPr>
        <w:t xml:space="preserve"> </w:t>
      </w:r>
      <w:r>
        <w:rPr>
          <w:bCs/>
        </w:rPr>
        <w:t xml:space="preserve">collaborate, </w:t>
      </w:r>
      <w:r w:rsidRPr="000E415C">
        <w:rPr>
          <w:bCs/>
        </w:rPr>
        <w:t>deploy and tr</w:t>
      </w:r>
      <w:r w:rsidR="00CA5D83">
        <w:rPr>
          <w:bCs/>
        </w:rPr>
        <w:t>ial 5G capabilities as of 2018</w:t>
      </w:r>
      <w:r w:rsidR="00CA5D83">
        <w:rPr>
          <w:b/>
          <w:bCs/>
        </w:rPr>
        <w:t xml:space="preserve"> </w:t>
      </w:r>
      <w:r w:rsidR="00CA5D83" w:rsidRPr="00CA5D83">
        <w:rPr>
          <w:bCs/>
        </w:rPr>
        <w:t xml:space="preserve">and </w:t>
      </w:r>
      <w:r w:rsidR="00CA5D83">
        <w:rPr>
          <w:bCs/>
        </w:rPr>
        <w:t xml:space="preserve">underlined </w:t>
      </w:r>
      <w:r w:rsidR="00CA5D83" w:rsidRPr="00CA5D83">
        <w:rPr>
          <w:bCs/>
        </w:rPr>
        <w:t>the challeng</w:t>
      </w:r>
      <w:r w:rsidR="00CA5D83">
        <w:rPr>
          <w:bCs/>
        </w:rPr>
        <w:t xml:space="preserve">es ahead regarding 5G standards, interoperability gaps and coordination of the technical and economic conditions of spectrum use. </w:t>
      </w:r>
    </w:p>
    <w:p w14:paraId="100362A6" w14:textId="77777777" w:rsidR="00CA5D83" w:rsidRPr="00CA5D83" w:rsidRDefault="00CA5D83" w:rsidP="00CA5D83">
      <w:pPr>
        <w:pStyle w:val="Bodycopy"/>
        <w:ind w:left="720"/>
        <w:jc w:val="both"/>
        <w:rPr>
          <w:b/>
          <w:bCs/>
        </w:rPr>
      </w:pPr>
    </w:p>
    <w:p w14:paraId="1A3650D9" w14:textId="4CABF5D8" w:rsidR="000B427C" w:rsidRDefault="000B427C" w:rsidP="00C86733">
      <w:pPr>
        <w:pStyle w:val="Bodycopy"/>
        <w:jc w:val="both"/>
        <w:rPr>
          <w:b/>
          <w:bCs/>
        </w:rPr>
      </w:pPr>
      <w:r w:rsidRPr="00257DCD">
        <w:rPr>
          <w:b/>
          <w:bCs/>
        </w:rPr>
        <w:t xml:space="preserve">EU: </w:t>
      </w:r>
      <w:proofErr w:type="spellStart"/>
      <w:r w:rsidR="00E8656D">
        <w:rPr>
          <w:b/>
          <w:bCs/>
        </w:rPr>
        <w:t>Telcos</w:t>
      </w:r>
      <w:proofErr w:type="spellEnd"/>
      <w:r w:rsidR="00E8656D">
        <w:rPr>
          <w:b/>
          <w:bCs/>
        </w:rPr>
        <w:t xml:space="preserve"> call</w:t>
      </w:r>
      <w:r>
        <w:rPr>
          <w:b/>
          <w:bCs/>
        </w:rPr>
        <w:t xml:space="preserve"> for EU action on spectrum and investment </w:t>
      </w:r>
    </w:p>
    <w:p w14:paraId="30C85665" w14:textId="368C4D18" w:rsidR="000B427C" w:rsidRPr="00257DCD" w:rsidRDefault="000B427C" w:rsidP="00C86733">
      <w:pPr>
        <w:pStyle w:val="Bodycopy"/>
        <w:numPr>
          <w:ilvl w:val="0"/>
          <w:numId w:val="35"/>
        </w:numPr>
        <w:jc w:val="both"/>
        <w:rPr>
          <w:b/>
          <w:bCs/>
        </w:rPr>
      </w:pPr>
      <w:r>
        <w:rPr>
          <w:bCs/>
        </w:rPr>
        <w:t xml:space="preserve">On 28 February, during a meeting between telecoms and Commission Vice President Andrus Ansip, </w:t>
      </w:r>
      <w:r w:rsidRPr="00257DCD">
        <w:rPr>
          <w:bCs/>
        </w:rPr>
        <w:t xml:space="preserve">Orange Group’s Chairman and Chief Executive </w:t>
      </w:r>
      <w:proofErr w:type="spellStart"/>
      <w:r w:rsidRPr="00257DCD">
        <w:rPr>
          <w:bCs/>
        </w:rPr>
        <w:t>Stéphane</w:t>
      </w:r>
      <w:proofErr w:type="spellEnd"/>
      <w:r w:rsidRPr="00257DCD">
        <w:rPr>
          <w:bCs/>
        </w:rPr>
        <w:t xml:space="preserve"> Richard </w:t>
      </w:r>
      <w:hyperlink r:id="rId9" w:history="1">
        <w:r w:rsidRPr="00E8656D">
          <w:rPr>
            <w:rStyle w:val="Lienhypertexte"/>
            <w:bCs/>
          </w:rPr>
          <w:t>called for</w:t>
        </w:r>
      </w:hyperlink>
      <w:r w:rsidRPr="00257DCD">
        <w:rPr>
          <w:bCs/>
        </w:rPr>
        <w:t xml:space="preserve"> </w:t>
      </w:r>
      <w:r w:rsidRPr="00E8656D">
        <w:t>25-year</w:t>
      </w:r>
      <w:r w:rsidRPr="00257DCD">
        <w:rPr>
          <w:bCs/>
        </w:rPr>
        <w:t xml:space="preserve"> exc</w:t>
      </w:r>
      <w:r w:rsidR="00C86733">
        <w:rPr>
          <w:bCs/>
        </w:rPr>
        <w:t xml:space="preserve">lusive licenses for 5G spectrum. </w:t>
      </w:r>
    </w:p>
    <w:p w14:paraId="5DF135E1" w14:textId="3DDAF52E" w:rsidR="000B427C" w:rsidRPr="000B427C" w:rsidRDefault="000B427C" w:rsidP="00C86733">
      <w:pPr>
        <w:pStyle w:val="Bodycopy"/>
        <w:numPr>
          <w:ilvl w:val="0"/>
          <w:numId w:val="35"/>
        </w:numPr>
        <w:jc w:val="both"/>
        <w:rPr>
          <w:b/>
          <w:bCs/>
        </w:rPr>
      </w:pPr>
      <w:r w:rsidRPr="00BF508A">
        <w:rPr>
          <w:bCs/>
        </w:rPr>
        <w:t xml:space="preserve">Together with Vodafone, he asked </w:t>
      </w:r>
      <w:r w:rsidR="00CA5D83">
        <w:rPr>
          <w:bCs/>
        </w:rPr>
        <w:t>the European Commission</w:t>
      </w:r>
      <w:r w:rsidRPr="00BF508A">
        <w:rPr>
          <w:bCs/>
        </w:rPr>
        <w:t xml:space="preserve"> to support investment </w:t>
      </w:r>
      <w:r w:rsidR="00E8656D">
        <w:rPr>
          <w:bCs/>
        </w:rPr>
        <w:t>in</w:t>
      </w:r>
      <w:r w:rsidRPr="00BF508A">
        <w:rPr>
          <w:bCs/>
        </w:rPr>
        <w:t xml:space="preserve"> 5G through </w:t>
      </w:r>
      <w:r>
        <w:rPr>
          <w:bCs/>
        </w:rPr>
        <w:t>the current reform of</w:t>
      </w:r>
      <w:r w:rsidRPr="00BF508A">
        <w:rPr>
          <w:bCs/>
        </w:rPr>
        <w:t xml:space="preserve"> the European Electronic Communications Code. </w:t>
      </w:r>
    </w:p>
    <w:p w14:paraId="1E47C6B8" w14:textId="37A9E2BE" w:rsidR="000B427C" w:rsidRPr="000B427C" w:rsidRDefault="000B427C" w:rsidP="00C86733">
      <w:pPr>
        <w:jc w:val="both"/>
      </w:pPr>
    </w:p>
    <w:p w14:paraId="0095E89B" w14:textId="48E6BFE5" w:rsidR="005D64E0" w:rsidRDefault="00F17727" w:rsidP="00C86733">
      <w:pPr>
        <w:pStyle w:val="Bodycopy"/>
        <w:jc w:val="both"/>
        <w:rPr>
          <w:b/>
          <w:bCs/>
        </w:rPr>
      </w:pPr>
      <w:r>
        <w:rPr>
          <w:b/>
          <w:bCs/>
        </w:rPr>
        <w:t>EU</w:t>
      </w:r>
      <w:r w:rsidR="000A04AE">
        <w:rPr>
          <w:b/>
          <w:bCs/>
        </w:rPr>
        <w:t xml:space="preserve">: </w:t>
      </w:r>
      <w:r w:rsidR="00E8656D">
        <w:rPr>
          <w:b/>
          <w:bCs/>
        </w:rPr>
        <w:t>WMC</w:t>
      </w:r>
      <w:r w:rsidR="000A04AE">
        <w:rPr>
          <w:b/>
          <w:bCs/>
        </w:rPr>
        <w:t xml:space="preserve"> talks </w:t>
      </w:r>
      <w:r w:rsidR="009D3237">
        <w:rPr>
          <w:b/>
          <w:bCs/>
        </w:rPr>
        <w:t xml:space="preserve">on the future of 5G </w:t>
      </w:r>
      <w:r w:rsidR="00CA5D83">
        <w:rPr>
          <w:b/>
          <w:bCs/>
        </w:rPr>
        <w:t xml:space="preserve">and connected cars </w:t>
      </w:r>
    </w:p>
    <w:p w14:paraId="535C6C82" w14:textId="532B808D" w:rsidR="009D3237" w:rsidRPr="00CA5D83" w:rsidRDefault="00CA5D83" w:rsidP="00CA5D83">
      <w:pPr>
        <w:pStyle w:val="Bodycopy"/>
        <w:numPr>
          <w:ilvl w:val="0"/>
          <w:numId w:val="27"/>
        </w:numPr>
        <w:jc w:val="both"/>
        <w:rPr>
          <w:bCs/>
        </w:rPr>
      </w:pPr>
      <w:r>
        <w:rPr>
          <w:bCs/>
        </w:rPr>
        <w:t>Talks</w:t>
      </w:r>
      <w:r w:rsidR="009D3237" w:rsidRPr="009D3237">
        <w:rPr>
          <w:bCs/>
        </w:rPr>
        <w:t xml:space="preserve"> </w:t>
      </w:r>
      <w:r w:rsidR="009D3237">
        <w:rPr>
          <w:bCs/>
        </w:rPr>
        <w:t xml:space="preserve">between the car industry and telecom companies underlined </w:t>
      </w:r>
      <w:r>
        <w:rPr>
          <w:bCs/>
        </w:rPr>
        <w:t>that t</w:t>
      </w:r>
      <w:r w:rsidR="009D3237" w:rsidRPr="00CA5D83">
        <w:rPr>
          <w:bCs/>
        </w:rPr>
        <w:t xml:space="preserve">he </w:t>
      </w:r>
      <w:r>
        <w:rPr>
          <w:bCs/>
        </w:rPr>
        <w:t xml:space="preserve">car </w:t>
      </w:r>
      <w:r w:rsidR="009D3237" w:rsidRPr="00CA5D83">
        <w:rPr>
          <w:bCs/>
        </w:rPr>
        <w:t xml:space="preserve">industry </w:t>
      </w:r>
      <w:r w:rsidR="000B427C" w:rsidRPr="00CA5D83">
        <w:rPr>
          <w:bCs/>
        </w:rPr>
        <w:t xml:space="preserve">and the </w:t>
      </w:r>
      <w:proofErr w:type="spellStart"/>
      <w:r w:rsidR="000B427C" w:rsidRPr="00CA5D83">
        <w:rPr>
          <w:bCs/>
        </w:rPr>
        <w:t>IoT</w:t>
      </w:r>
      <w:proofErr w:type="spellEnd"/>
      <w:r w:rsidR="000B427C" w:rsidRPr="00CA5D83">
        <w:rPr>
          <w:bCs/>
        </w:rPr>
        <w:t xml:space="preserve"> sector </w:t>
      </w:r>
      <w:r w:rsidR="009D3237" w:rsidRPr="00CA5D83">
        <w:rPr>
          <w:bCs/>
        </w:rPr>
        <w:t>would need a faster development track</w:t>
      </w:r>
      <w:r w:rsidR="00C86733" w:rsidRPr="00CA5D83">
        <w:rPr>
          <w:bCs/>
        </w:rPr>
        <w:t xml:space="preserve"> for 5G</w:t>
      </w:r>
      <w:r w:rsidR="009D3237" w:rsidRPr="00CA5D83">
        <w:rPr>
          <w:bCs/>
        </w:rPr>
        <w:t xml:space="preserve"> and might turn to alternative technologies like ITS-G5 and 4G LTE, for its test pilots. </w:t>
      </w:r>
    </w:p>
    <w:p w14:paraId="1D208FE1" w14:textId="0FB19038" w:rsidR="009D3237" w:rsidRDefault="009D3237" w:rsidP="00C86733">
      <w:pPr>
        <w:pStyle w:val="Bodycopy"/>
        <w:numPr>
          <w:ilvl w:val="0"/>
          <w:numId w:val="27"/>
        </w:numPr>
        <w:jc w:val="both"/>
        <w:rPr>
          <w:bCs/>
        </w:rPr>
      </w:pPr>
      <w:r w:rsidRPr="009D3237">
        <w:rPr>
          <w:bCs/>
        </w:rPr>
        <w:t xml:space="preserve">The European Automotive Telecom Alliance and 5GAA, a global consortium for 5G and automotive industries, signed </w:t>
      </w:r>
      <w:hyperlink r:id="rId10" w:history="1">
        <w:r w:rsidRPr="009D3237">
          <w:rPr>
            <w:rStyle w:val="Lienhypertexte"/>
          </w:rPr>
          <w:t>a memorandum of understanding</w:t>
        </w:r>
      </w:hyperlink>
      <w:r w:rsidRPr="009D3237">
        <w:rPr>
          <w:bCs/>
        </w:rPr>
        <w:t xml:space="preserve"> to work on connected driving.</w:t>
      </w:r>
    </w:p>
    <w:p w14:paraId="29F66BDE" w14:textId="414CD142" w:rsidR="00C32027" w:rsidRPr="003F1B9E" w:rsidRDefault="00C32027" w:rsidP="00C86733">
      <w:pPr>
        <w:pStyle w:val="Bodycopy"/>
        <w:jc w:val="both"/>
        <w:rPr>
          <w:b/>
          <w:bCs/>
        </w:rPr>
      </w:pPr>
    </w:p>
    <w:p w14:paraId="3B04A45F" w14:textId="4D777C2E" w:rsidR="00C32027" w:rsidRDefault="00E8656D" w:rsidP="00C86733">
      <w:pPr>
        <w:pStyle w:val="Bodycopy"/>
        <w:jc w:val="both"/>
        <w:rPr>
          <w:b/>
          <w:bCs/>
        </w:rPr>
      </w:pPr>
      <w:r>
        <w:rPr>
          <w:b/>
          <w:bCs/>
        </w:rPr>
        <w:t>EU: Roberto Viola unveils</w:t>
      </w:r>
      <w:r w:rsidR="00C32027" w:rsidRPr="003F1B9E">
        <w:rPr>
          <w:b/>
          <w:bCs/>
        </w:rPr>
        <w:t xml:space="preserve"> </w:t>
      </w:r>
      <w:r w:rsidR="003F1B9E" w:rsidRPr="003F1B9E">
        <w:rPr>
          <w:b/>
          <w:bCs/>
        </w:rPr>
        <w:t xml:space="preserve">a map of 5G trials in Europe </w:t>
      </w:r>
    </w:p>
    <w:p w14:paraId="3BF114B7" w14:textId="6253F927" w:rsidR="000A04AE" w:rsidRDefault="003F1B9E" w:rsidP="00C86733">
      <w:pPr>
        <w:pStyle w:val="Bodycopy"/>
        <w:numPr>
          <w:ilvl w:val="0"/>
          <w:numId w:val="31"/>
        </w:numPr>
        <w:jc w:val="both"/>
        <w:rPr>
          <w:bCs/>
        </w:rPr>
      </w:pPr>
      <w:r w:rsidRPr="003F1B9E">
        <w:rPr>
          <w:bCs/>
        </w:rPr>
        <w:t xml:space="preserve">On 28 February, at the </w:t>
      </w:r>
      <w:r w:rsidR="00E8656D">
        <w:rPr>
          <w:bCs/>
        </w:rPr>
        <w:t>WMC</w:t>
      </w:r>
      <w:r w:rsidRPr="003F1B9E">
        <w:rPr>
          <w:bCs/>
        </w:rPr>
        <w:t xml:space="preserve">, </w:t>
      </w:r>
      <w:r>
        <w:rPr>
          <w:bCs/>
        </w:rPr>
        <w:t xml:space="preserve">Director General of DG Connect, Roberto Viola presented a </w:t>
      </w:r>
      <w:hyperlink r:id="rId11" w:history="1">
        <w:r w:rsidR="008735F6">
          <w:rPr>
            <w:rStyle w:val="Lienhypertexte"/>
          </w:rPr>
          <w:t xml:space="preserve">White Paper on </w:t>
        </w:r>
        <w:r w:rsidRPr="003F1B9E">
          <w:rPr>
            <w:rStyle w:val="Lienhypertexte"/>
          </w:rPr>
          <w:t>5G innovations for new business opportunities</w:t>
        </w:r>
        <w:r w:rsidR="008735F6">
          <w:rPr>
            <w:rStyle w:val="Lienhypertexte"/>
          </w:rPr>
          <w:t>.</w:t>
        </w:r>
      </w:hyperlink>
      <w:r w:rsidR="008735F6">
        <w:rPr>
          <w:rStyle w:val="Lienhypertexte"/>
        </w:rPr>
        <w:t xml:space="preserve"> </w:t>
      </w:r>
    </w:p>
    <w:p w14:paraId="7045DFB3" w14:textId="35097B3B" w:rsidR="003F1B9E" w:rsidRDefault="003F1B9E" w:rsidP="00C86733">
      <w:pPr>
        <w:pStyle w:val="Bodycopy"/>
        <w:numPr>
          <w:ilvl w:val="0"/>
          <w:numId w:val="31"/>
        </w:numPr>
        <w:jc w:val="both"/>
        <w:rPr>
          <w:bCs/>
        </w:rPr>
      </w:pPr>
      <w:r>
        <w:rPr>
          <w:bCs/>
        </w:rPr>
        <w:t xml:space="preserve">The White Paper highlights the progress made under the 5G Public Private Partnership (PPP) and identifies </w:t>
      </w:r>
      <w:r w:rsidRPr="003F1B9E">
        <w:rPr>
          <w:bCs/>
        </w:rPr>
        <w:t xml:space="preserve">recommendations of the EU telecom sector </w:t>
      </w:r>
      <w:r w:rsidR="00E8656D">
        <w:rPr>
          <w:bCs/>
        </w:rPr>
        <w:t>for</w:t>
      </w:r>
      <w:r w:rsidRPr="003F1B9E">
        <w:rPr>
          <w:bCs/>
        </w:rPr>
        <w:t xml:space="preserve"> harmonized 5G standardisation, spectrum, deployment and regulation.</w:t>
      </w:r>
    </w:p>
    <w:p w14:paraId="29AC10AC" w14:textId="72F5A030" w:rsidR="000B427C" w:rsidRDefault="003F1B9E" w:rsidP="00C86733">
      <w:pPr>
        <w:pStyle w:val="Bodycopy"/>
        <w:numPr>
          <w:ilvl w:val="0"/>
          <w:numId w:val="31"/>
        </w:numPr>
        <w:jc w:val="both"/>
        <w:rPr>
          <w:bCs/>
        </w:rPr>
      </w:pPr>
      <w:r>
        <w:rPr>
          <w:bCs/>
        </w:rPr>
        <w:t xml:space="preserve">A </w:t>
      </w:r>
      <w:hyperlink r:id="rId12" w:history="1">
        <w:r w:rsidRPr="003F1B9E">
          <w:rPr>
            <w:rStyle w:val="Lienhypertexte"/>
          </w:rPr>
          <w:t>roadmap</w:t>
        </w:r>
      </w:hyperlink>
      <w:r>
        <w:rPr>
          <w:bCs/>
        </w:rPr>
        <w:t xml:space="preserve"> for the implementation </w:t>
      </w:r>
      <w:r w:rsidRPr="003F1B9E">
        <w:rPr>
          <w:bCs/>
        </w:rPr>
        <w:t>of advanced pre-commercial trials</w:t>
      </w:r>
      <w:r>
        <w:rPr>
          <w:bCs/>
        </w:rPr>
        <w:t xml:space="preserve"> in key sectors will be launched in 2018.</w:t>
      </w:r>
    </w:p>
    <w:p w14:paraId="540F5323" w14:textId="77777777" w:rsidR="0024190C" w:rsidRPr="000B427C" w:rsidRDefault="0024190C" w:rsidP="00C86733">
      <w:pPr>
        <w:pStyle w:val="Bodycopy"/>
        <w:ind w:left="720"/>
        <w:jc w:val="both"/>
        <w:rPr>
          <w:bCs/>
        </w:rPr>
      </w:pPr>
    </w:p>
    <w:p w14:paraId="3F028CE2" w14:textId="5ABA18B5" w:rsidR="000B427C" w:rsidRPr="0024190C" w:rsidRDefault="000B427C" w:rsidP="00C86733">
      <w:pPr>
        <w:pStyle w:val="Bodycopy"/>
        <w:jc w:val="both"/>
        <w:rPr>
          <w:b/>
          <w:bCs/>
        </w:rPr>
      </w:pPr>
      <w:r w:rsidRPr="0024190C">
        <w:rPr>
          <w:b/>
          <w:bCs/>
        </w:rPr>
        <w:lastRenderedPageBreak/>
        <w:t>EU: European Commission White Paper</w:t>
      </w:r>
      <w:r w:rsidR="0024190C" w:rsidRPr="0024190C">
        <w:rPr>
          <w:b/>
          <w:bCs/>
        </w:rPr>
        <w:t xml:space="preserve"> and the future of the DSM </w:t>
      </w:r>
    </w:p>
    <w:p w14:paraId="3052B6D7" w14:textId="17496A88" w:rsidR="0024190C" w:rsidRDefault="0024190C" w:rsidP="00C86733">
      <w:pPr>
        <w:pStyle w:val="Bodycopy"/>
        <w:numPr>
          <w:ilvl w:val="0"/>
          <w:numId w:val="37"/>
        </w:numPr>
        <w:jc w:val="both"/>
        <w:rPr>
          <w:bCs/>
        </w:rPr>
      </w:pPr>
      <w:r>
        <w:rPr>
          <w:bCs/>
        </w:rPr>
        <w:t xml:space="preserve">On 1 March, European Commission released </w:t>
      </w:r>
      <w:hyperlink r:id="rId13" w:history="1">
        <w:r w:rsidRPr="0024190C">
          <w:rPr>
            <w:rStyle w:val="Lienhypertexte"/>
          </w:rPr>
          <w:t>a White Paper</w:t>
        </w:r>
      </w:hyperlink>
      <w:r w:rsidR="008735F6">
        <w:rPr>
          <w:bCs/>
        </w:rPr>
        <w:t xml:space="preserve"> on the future of Europe. </w:t>
      </w:r>
    </w:p>
    <w:p w14:paraId="33109847" w14:textId="77777777" w:rsidR="004618C2" w:rsidRDefault="008735F6" w:rsidP="004618C2">
      <w:pPr>
        <w:pStyle w:val="Bodycopy"/>
        <w:numPr>
          <w:ilvl w:val="0"/>
          <w:numId w:val="37"/>
        </w:numPr>
        <w:jc w:val="both"/>
        <w:rPr>
          <w:bCs/>
        </w:rPr>
      </w:pPr>
      <w:r>
        <w:rPr>
          <w:bCs/>
        </w:rPr>
        <w:t xml:space="preserve">The document </w:t>
      </w:r>
      <w:r w:rsidR="00E8656D">
        <w:rPr>
          <w:bCs/>
        </w:rPr>
        <w:t>includes an outline of</w:t>
      </w:r>
      <w:r>
        <w:rPr>
          <w:bCs/>
        </w:rPr>
        <w:t xml:space="preserve"> how the tech sector could be affected under the five considered scenarios for the future of Europe by 2025. </w:t>
      </w:r>
    </w:p>
    <w:p w14:paraId="5CBB5273" w14:textId="7D9CF86A" w:rsidR="004618C2" w:rsidRPr="004618C2" w:rsidRDefault="004618C2" w:rsidP="004618C2">
      <w:pPr>
        <w:pStyle w:val="Bodycopy"/>
        <w:numPr>
          <w:ilvl w:val="0"/>
          <w:numId w:val="37"/>
        </w:numPr>
        <w:jc w:val="both"/>
        <w:rPr>
          <w:bCs/>
        </w:rPr>
      </w:pPr>
      <w:r w:rsidRPr="004618C2">
        <w:rPr>
          <w:bCs/>
        </w:rPr>
        <w:t xml:space="preserve">In particular, the idea of a </w:t>
      </w:r>
      <w:r>
        <w:rPr>
          <w:rFonts w:eastAsia="Times New Roman" w:cs="Times New Roman"/>
          <w:color w:val="000000"/>
          <w:lang w:val="fr-FR" w:eastAsia="fr-FR"/>
        </w:rPr>
        <w:t>« </w:t>
      </w:r>
      <w:proofErr w:type="spellStart"/>
      <w:r w:rsidRPr="004618C2">
        <w:rPr>
          <w:rFonts w:eastAsia="Times New Roman" w:cs="Times New Roman"/>
          <w:color w:val="000000"/>
          <w:lang w:val="fr-FR" w:eastAsia="fr-FR"/>
        </w:rPr>
        <w:t>European</w:t>
      </w:r>
      <w:proofErr w:type="spellEnd"/>
      <w:r w:rsidRPr="004618C2">
        <w:rPr>
          <w:rFonts w:eastAsia="Times New Roman" w:cs="Times New Roman"/>
          <w:color w:val="000000"/>
          <w:lang w:val="fr-FR" w:eastAsia="fr-FR"/>
        </w:rPr>
        <w:t xml:space="preserve"> </w:t>
      </w:r>
      <w:proofErr w:type="spellStart"/>
      <w:r w:rsidRPr="004618C2">
        <w:rPr>
          <w:rFonts w:eastAsia="Times New Roman" w:cs="Times New Roman"/>
          <w:color w:val="000000"/>
          <w:lang w:val="fr-FR" w:eastAsia="fr-FR"/>
        </w:rPr>
        <w:t>Telecoms</w:t>
      </w:r>
      <w:proofErr w:type="spellEnd"/>
      <w:r w:rsidRPr="004618C2">
        <w:rPr>
          <w:rFonts w:eastAsia="Times New Roman" w:cs="Times New Roman"/>
          <w:color w:val="000000"/>
          <w:lang w:val="fr-FR" w:eastAsia="fr-FR"/>
        </w:rPr>
        <w:t xml:space="preserve"> </w:t>
      </w:r>
      <w:proofErr w:type="spellStart"/>
      <w:r w:rsidRPr="004618C2">
        <w:rPr>
          <w:rFonts w:eastAsia="Times New Roman" w:cs="Times New Roman"/>
          <w:color w:val="000000"/>
          <w:lang w:val="fr-FR" w:eastAsia="fr-FR"/>
        </w:rPr>
        <w:t>Authority</w:t>
      </w:r>
      <w:proofErr w:type="spellEnd"/>
      <w:r>
        <w:rPr>
          <w:rFonts w:eastAsia="Times New Roman" w:cs="Times New Roman"/>
          <w:color w:val="000000"/>
          <w:lang w:val="fr-FR" w:eastAsia="fr-FR"/>
        </w:rPr>
        <w:t> » « </w:t>
      </w:r>
      <w:proofErr w:type="spellStart"/>
      <w:r>
        <w:rPr>
          <w:rFonts w:eastAsia="Times New Roman" w:cs="Times New Roman"/>
          <w:color w:val="000000"/>
          <w:lang w:val="fr-FR" w:eastAsia="fr-FR"/>
        </w:rPr>
        <w:t>which</w:t>
      </w:r>
      <w:proofErr w:type="spellEnd"/>
      <w:r w:rsidRPr="004618C2">
        <w:rPr>
          <w:rFonts w:eastAsia="Times New Roman" w:cs="Times New Roman"/>
          <w:color w:val="000000"/>
          <w:lang w:val="fr-FR" w:eastAsia="fr-FR"/>
        </w:rPr>
        <w:t xml:space="preserve"> </w:t>
      </w:r>
      <w:proofErr w:type="spellStart"/>
      <w:r w:rsidRPr="004618C2">
        <w:rPr>
          <w:rFonts w:eastAsia="Times New Roman" w:cs="Times New Roman"/>
          <w:color w:val="000000"/>
          <w:lang w:val="fr-FR" w:eastAsia="fr-FR"/>
        </w:rPr>
        <w:t>will</w:t>
      </w:r>
      <w:proofErr w:type="spellEnd"/>
      <w:r w:rsidRPr="004618C2">
        <w:rPr>
          <w:rFonts w:eastAsia="Times New Roman" w:cs="Times New Roman"/>
          <w:color w:val="000000"/>
          <w:lang w:val="fr-FR" w:eastAsia="fr-FR"/>
        </w:rPr>
        <w:t xml:space="preserve"> have the power to free up </w:t>
      </w:r>
      <w:proofErr w:type="spellStart"/>
      <w:r w:rsidRPr="004618C2">
        <w:rPr>
          <w:rFonts w:eastAsia="Times New Roman" w:cs="Times New Roman"/>
          <w:color w:val="000000"/>
          <w:lang w:val="fr-FR" w:eastAsia="fr-FR"/>
        </w:rPr>
        <w:t>frequencies</w:t>
      </w:r>
      <w:proofErr w:type="spellEnd"/>
      <w:r w:rsidRPr="004618C2">
        <w:rPr>
          <w:rFonts w:eastAsia="Times New Roman" w:cs="Times New Roman"/>
          <w:color w:val="000000"/>
          <w:lang w:val="fr-FR" w:eastAsia="fr-FR"/>
        </w:rPr>
        <w:t xml:space="preserve"> for cross-border communication services, </w:t>
      </w:r>
      <w:proofErr w:type="spellStart"/>
      <w:r w:rsidRPr="004618C2">
        <w:rPr>
          <w:rFonts w:eastAsia="Times New Roman" w:cs="Times New Roman"/>
          <w:color w:val="000000"/>
          <w:lang w:val="fr-FR" w:eastAsia="fr-FR"/>
        </w:rPr>
        <w:t>such</w:t>
      </w:r>
      <w:proofErr w:type="spellEnd"/>
      <w:r w:rsidRPr="004618C2">
        <w:rPr>
          <w:rFonts w:eastAsia="Times New Roman" w:cs="Times New Roman"/>
          <w:color w:val="000000"/>
          <w:lang w:val="fr-FR" w:eastAsia="fr-FR"/>
        </w:rPr>
        <w:t xml:space="preserve"> as the </w:t>
      </w:r>
      <w:proofErr w:type="spellStart"/>
      <w:r w:rsidRPr="004618C2">
        <w:rPr>
          <w:rFonts w:eastAsia="Times New Roman" w:cs="Times New Roman"/>
          <w:color w:val="000000"/>
          <w:lang w:val="fr-FR" w:eastAsia="fr-FR"/>
        </w:rPr>
        <w:t>ones</w:t>
      </w:r>
      <w:proofErr w:type="spellEnd"/>
      <w:r w:rsidRPr="004618C2">
        <w:rPr>
          <w:rFonts w:eastAsia="Times New Roman" w:cs="Times New Roman"/>
          <w:color w:val="000000"/>
          <w:lang w:val="fr-FR" w:eastAsia="fr-FR"/>
        </w:rPr>
        <w:t xml:space="preserve"> </w:t>
      </w:r>
      <w:proofErr w:type="spellStart"/>
      <w:r w:rsidRPr="004618C2">
        <w:rPr>
          <w:rFonts w:eastAsia="Times New Roman" w:cs="Times New Roman"/>
          <w:color w:val="000000"/>
          <w:lang w:val="fr-FR" w:eastAsia="fr-FR"/>
        </w:rPr>
        <w:t>used</w:t>
      </w:r>
      <w:proofErr w:type="spellEnd"/>
      <w:r w:rsidRPr="004618C2">
        <w:rPr>
          <w:rFonts w:eastAsia="Times New Roman" w:cs="Times New Roman"/>
          <w:color w:val="000000"/>
          <w:lang w:val="fr-FR" w:eastAsia="fr-FR"/>
        </w:rPr>
        <w:t xml:space="preserve"> by </w:t>
      </w:r>
      <w:proofErr w:type="spellStart"/>
      <w:r w:rsidRPr="004618C2">
        <w:rPr>
          <w:rFonts w:eastAsia="Times New Roman" w:cs="Times New Roman"/>
          <w:color w:val="000000"/>
          <w:lang w:val="fr-FR" w:eastAsia="fr-FR"/>
        </w:rPr>
        <w:t>connected</w:t>
      </w:r>
      <w:proofErr w:type="spellEnd"/>
      <w:r w:rsidRPr="004618C2">
        <w:rPr>
          <w:rFonts w:eastAsia="Times New Roman" w:cs="Times New Roman"/>
          <w:color w:val="000000"/>
          <w:lang w:val="fr-FR" w:eastAsia="fr-FR"/>
        </w:rPr>
        <w:t xml:space="preserve"> cars</w:t>
      </w:r>
      <w:r>
        <w:rPr>
          <w:rFonts w:eastAsia="Times New Roman" w:cs="Times New Roman"/>
          <w:color w:val="000000"/>
          <w:lang w:val="fr-FR" w:eastAsia="fr-FR"/>
        </w:rPr>
        <w:t xml:space="preserve"> » and </w:t>
      </w:r>
      <w:proofErr w:type="spellStart"/>
      <w:r>
        <w:rPr>
          <w:rFonts w:eastAsia="Times New Roman" w:cs="Times New Roman"/>
          <w:color w:val="000000"/>
          <w:lang w:val="fr-FR" w:eastAsia="fr-FR"/>
        </w:rPr>
        <w:t>which</w:t>
      </w:r>
      <w:proofErr w:type="spellEnd"/>
      <w:r>
        <w:rPr>
          <w:rFonts w:eastAsia="Times New Roman" w:cs="Times New Roman"/>
          <w:color w:val="000000"/>
          <w:lang w:val="fr-FR" w:eastAsia="fr-FR"/>
        </w:rPr>
        <w:t xml:space="preserve"> « </w:t>
      </w:r>
      <w:proofErr w:type="spellStart"/>
      <w:r w:rsidRPr="004618C2">
        <w:rPr>
          <w:rFonts w:eastAsia="Times New Roman" w:cs="Times New Roman"/>
          <w:color w:val="000000"/>
          <w:lang w:val="fr-FR" w:eastAsia="fr-FR"/>
        </w:rPr>
        <w:t>will</w:t>
      </w:r>
      <w:proofErr w:type="spellEnd"/>
      <w:r w:rsidRPr="004618C2">
        <w:rPr>
          <w:rFonts w:eastAsia="Times New Roman" w:cs="Times New Roman"/>
          <w:color w:val="000000"/>
          <w:lang w:val="fr-FR" w:eastAsia="fr-FR"/>
        </w:rPr>
        <w:t xml:space="preserve"> </w:t>
      </w:r>
      <w:proofErr w:type="spellStart"/>
      <w:r w:rsidRPr="004618C2">
        <w:rPr>
          <w:rFonts w:eastAsia="Times New Roman" w:cs="Times New Roman"/>
          <w:color w:val="000000"/>
          <w:lang w:val="fr-FR" w:eastAsia="fr-FR"/>
        </w:rPr>
        <w:t>also</w:t>
      </w:r>
      <w:proofErr w:type="spellEnd"/>
      <w:r w:rsidRPr="004618C2">
        <w:rPr>
          <w:rFonts w:eastAsia="Times New Roman" w:cs="Times New Roman"/>
          <w:color w:val="000000"/>
          <w:lang w:val="fr-FR" w:eastAsia="fr-FR"/>
        </w:rPr>
        <w:t xml:space="preserve"> </w:t>
      </w:r>
      <w:proofErr w:type="spellStart"/>
      <w:r w:rsidRPr="004618C2">
        <w:rPr>
          <w:rFonts w:eastAsia="Times New Roman" w:cs="Times New Roman"/>
          <w:color w:val="000000"/>
          <w:lang w:val="fr-FR" w:eastAsia="fr-FR"/>
        </w:rPr>
        <w:t>protect</w:t>
      </w:r>
      <w:proofErr w:type="spellEnd"/>
      <w:r w:rsidRPr="004618C2">
        <w:rPr>
          <w:rFonts w:eastAsia="Times New Roman" w:cs="Times New Roman"/>
          <w:color w:val="000000"/>
          <w:lang w:val="fr-FR" w:eastAsia="fr-FR"/>
        </w:rPr>
        <w:t xml:space="preserve"> the </w:t>
      </w:r>
      <w:proofErr w:type="spellStart"/>
      <w:r w:rsidRPr="004618C2">
        <w:rPr>
          <w:rFonts w:eastAsia="Times New Roman" w:cs="Times New Roman"/>
          <w:color w:val="000000"/>
          <w:lang w:val="fr-FR" w:eastAsia="fr-FR"/>
        </w:rPr>
        <w:t>rights</w:t>
      </w:r>
      <w:proofErr w:type="spellEnd"/>
      <w:r w:rsidRPr="004618C2">
        <w:rPr>
          <w:rFonts w:eastAsia="Times New Roman" w:cs="Times New Roman"/>
          <w:color w:val="000000"/>
          <w:lang w:val="fr-FR" w:eastAsia="fr-FR"/>
        </w:rPr>
        <w:t xml:space="preserve"> of mobile and Internet </w:t>
      </w:r>
      <w:proofErr w:type="spellStart"/>
      <w:r w:rsidRPr="004618C2">
        <w:rPr>
          <w:rFonts w:eastAsia="Times New Roman" w:cs="Times New Roman"/>
          <w:color w:val="000000"/>
          <w:lang w:val="fr-FR" w:eastAsia="fr-FR"/>
        </w:rPr>
        <w:t>users</w:t>
      </w:r>
      <w:proofErr w:type="spellEnd"/>
      <w:r w:rsidRPr="004618C2">
        <w:rPr>
          <w:rFonts w:eastAsia="Times New Roman" w:cs="Times New Roman"/>
          <w:color w:val="000000"/>
          <w:lang w:val="fr-FR" w:eastAsia="fr-FR"/>
        </w:rPr>
        <w:t xml:space="preserve"> </w:t>
      </w:r>
      <w:proofErr w:type="spellStart"/>
      <w:r w:rsidRPr="004618C2">
        <w:rPr>
          <w:rFonts w:eastAsia="Times New Roman" w:cs="Times New Roman"/>
          <w:color w:val="000000"/>
          <w:lang w:val="fr-FR" w:eastAsia="fr-FR"/>
        </w:rPr>
        <w:t>wherever</w:t>
      </w:r>
      <w:proofErr w:type="spellEnd"/>
      <w:r w:rsidRPr="004618C2">
        <w:rPr>
          <w:rFonts w:eastAsia="Times New Roman" w:cs="Times New Roman"/>
          <w:color w:val="000000"/>
          <w:lang w:val="fr-FR" w:eastAsia="fr-FR"/>
        </w:rPr>
        <w:t xml:space="preserve"> </w:t>
      </w:r>
      <w:proofErr w:type="spellStart"/>
      <w:r w:rsidRPr="004618C2">
        <w:rPr>
          <w:rFonts w:eastAsia="Times New Roman" w:cs="Times New Roman"/>
          <w:color w:val="000000"/>
          <w:lang w:val="fr-FR" w:eastAsia="fr-FR"/>
        </w:rPr>
        <w:t>they</w:t>
      </w:r>
      <w:proofErr w:type="spellEnd"/>
      <w:r w:rsidRPr="004618C2">
        <w:rPr>
          <w:rFonts w:eastAsia="Times New Roman" w:cs="Times New Roman"/>
          <w:color w:val="000000"/>
          <w:lang w:val="fr-FR" w:eastAsia="fr-FR"/>
        </w:rPr>
        <w:t xml:space="preserve"> are in the EU</w:t>
      </w:r>
      <w:r>
        <w:rPr>
          <w:rFonts w:eastAsia="Times New Roman" w:cs="Times New Roman"/>
          <w:color w:val="000000"/>
          <w:lang w:val="fr-FR" w:eastAsia="fr-FR"/>
        </w:rPr>
        <w:t xml:space="preserve"> » </w:t>
      </w:r>
      <w:proofErr w:type="spellStart"/>
      <w:r>
        <w:rPr>
          <w:rFonts w:eastAsia="Times New Roman" w:cs="Times New Roman"/>
          <w:color w:val="000000"/>
          <w:lang w:val="fr-FR" w:eastAsia="fr-FR"/>
        </w:rPr>
        <w:t>is</w:t>
      </w:r>
      <w:proofErr w:type="spellEnd"/>
      <w:r>
        <w:rPr>
          <w:rFonts w:eastAsia="Times New Roman" w:cs="Times New Roman"/>
          <w:color w:val="000000"/>
          <w:lang w:val="fr-FR" w:eastAsia="fr-FR"/>
        </w:rPr>
        <w:t xml:space="preserve"> </w:t>
      </w:r>
      <w:proofErr w:type="spellStart"/>
      <w:r>
        <w:rPr>
          <w:rFonts w:eastAsia="Times New Roman" w:cs="Times New Roman"/>
          <w:color w:val="000000"/>
          <w:lang w:val="fr-FR" w:eastAsia="fr-FR"/>
        </w:rPr>
        <w:t>being</w:t>
      </w:r>
      <w:proofErr w:type="spellEnd"/>
      <w:r>
        <w:rPr>
          <w:rFonts w:eastAsia="Times New Roman" w:cs="Times New Roman"/>
          <w:color w:val="000000"/>
          <w:lang w:val="fr-FR" w:eastAsia="fr-FR"/>
        </w:rPr>
        <w:t xml:space="preserve"> </w:t>
      </w:r>
      <w:proofErr w:type="spellStart"/>
      <w:r>
        <w:rPr>
          <w:rFonts w:eastAsia="Times New Roman" w:cs="Times New Roman"/>
          <w:color w:val="000000"/>
          <w:lang w:val="fr-FR" w:eastAsia="fr-FR"/>
        </w:rPr>
        <w:t>recalled</w:t>
      </w:r>
      <w:proofErr w:type="spellEnd"/>
      <w:r w:rsidRPr="004618C2">
        <w:rPr>
          <w:rFonts w:eastAsia="Times New Roman" w:cs="Times New Roman"/>
          <w:color w:val="000000"/>
          <w:lang w:val="fr-FR" w:eastAsia="fr-FR"/>
        </w:rPr>
        <w:t>.</w:t>
      </w:r>
    </w:p>
    <w:p w14:paraId="01B14BA8" w14:textId="77777777" w:rsidR="00AA7170" w:rsidRPr="00AA7170" w:rsidRDefault="00AA7170" w:rsidP="00AA7170">
      <w:pPr>
        <w:pStyle w:val="Bodycopy"/>
        <w:ind w:left="720"/>
        <w:jc w:val="both"/>
        <w:rPr>
          <w:bCs/>
        </w:rPr>
      </w:pPr>
    </w:p>
    <w:p w14:paraId="7BDD7DA2" w14:textId="7A32609C" w:rsidR="00AA7170" w:rsidRDefault="00AA7170" w:rsidP="00AA7170">
      <w:pPr>
        <w:pStyle w:val="Bodycopy"/>
        <w:jc w:val="both"/>
        <w:rPr>
          <w:b/>
          <w:bCs/>
        </w:rPr>
      </w:pPr>
      <w:r w:rsidRPr="00AA7170">
        <w:rPr>
          <w:b/>
          <w:bCs/>
        </w:rPr>
        <w:t xml:space="preserve">EU: </w:t>
      </w:r>
      <w:r>
        <w:rPr>
          <w:b/>
          <w:bCs/>
        </w:rPr>
        <w:t xml:space="preserve">results of the 2017 </w:t>
      </w:r>
      <w:r w:rsidRPr="00AA7170">
        <w:rPr>
          <w:b/>
          <w:bCs/>
        </w:rPr>
        <w:t>Digital Economy and Society Index (DESI)</w:t>
      </w:r>
    </w:p>
    <w:p w14:paraId="79758F0A" w14:textId="77777777" w:rsidR="00AA7170" w:rsidRDefault="00AA7170" w:rsidP="00AA7170">
      <w:pPr>
        <w:pStyle w:val="Bodycopy"/>
        <w:numPr>
          <w:ilvl w:val="0"/>
          <w:numId w:val="40"/>
        </w:numPr>
        <w:jc w:val="both"/>
        <w:rPr>
          <w:bCs/>
        </w:rPr>
      </w:pPr>
      <w:r w:rsidRPr="00AA7170">
        <w:rPr>
          <w:bCs/>
        </w:rPr>
        <w:t xml:space="preserve">On 3 March, the European Commission published the results of </w:t>
      </w:r>
      <w:hyperlink r:id="rId14" w:history="1">
        <w:r>
          <w:rPr>
            <w:rStyle w:val="Lienhypertexte"/>
          </w:rPr>
          <w:t xml:space="preserve">the 2017 </w:t>
        </w:r>
        <w:r w:rsidRPr="00AA7170">
          <w:rPr>
            <w:rStyle w:val="Lienhypertexte"/>
          </w:rPr>
          <w:t>Dig</w:t>
        </w:r>
        <w:r>
          <w:rPr>
            <w:rStyle w:val="Lienhypertexte"/>
          </w:rPr>
          <w:t xml:space="preserve">ital Economy and Society </w:t>
        </w:r>
        <w:bookmarkStart w:id="0" w:name="_GoBack"/>
        <w:bookmarkEnd w:id="0"/>
        <w:r>
          <w:rPr>
            <w:rStyle w:val="Lienhypertexte"/>
          </w:rPr>
          <w:t xml:space="preserve">Index </w:t>
        </w:r>
        <w:r w:rsidRPr="00AA7170">
          <w:rPr>
            <w:rStyle w:val="Lienhypertexte"/>
          </w:rPr>
          <w:t>(DESI).</w:t>
        </w:r>
      </w:hyperlink>
      <w:r>
        <w:rPr>
          <w:bCs/>
        </w:rPr>
        <w:t xml:space="preserve"> </w:t>
      </w:r>
    </w:p>
    <w:p w14:paraId="6E780919" w14:textId="65DD9501" w:rsidR="00AA7170" w:rsidRPr="00AA7170" w:rsidRDefault="00AA7170" w:rsidP="00AA7170">
      <w:pPr>
        <w:pStyle w:val="Bodycopy"/>
        <w:numPr>
          <w:ilvl w:val="0"/>
          <w:numId w:val="40"/>
        </w:numPr>
        <w:jc w:val="both"/>
        <w:rPr>
          <w:bCs/>
        </w:rPr>
      </w:pPr>
      <w:r>
        <w:rPr>
          <w:bCs/>
        </w:rPr>
        <w:t xml:space="preserve">Commission Vice President Ansip </w:t>
      </w:r>
      <w:hyperlink r:id="rId15" w:history="1">
        <w:r w:rsidR="00240FF6">
          <w:rPr>
            <w:rStyle w:val="Lienhypertexte"/>
          </w:rPr>
          <w:t>commented</w:t>
        </w:r>
      </w:hyperlink>
      <w:r>
        <w:rPr>
          <w:bCs/>
        </w:rPr>
        <w:t xml:space="preserve"> </w:t>
      </w:r>
      <w:r w:rsidRPr="00AA7170">
        <w:rPr>
          <w:bCs/>
        </w:rPr>
        <w:t>"Europe is gradually becoming more digital but many countries need to step up their efforts. All Member States should invest more to fully benefit from the Digital Single Market. We do not want a two-speed digital Europe. We should work together to make the EU a digital world leader.</w:t>
      </w:r>
      <w:r>
        <w:rPr>
          <w:bCs/>
        </w:rPr>
        <w:t>”</w:t>
      </w:r>
    </w:p>
    <w:p w14:paraId="71C4580D" w14:textId="647F84AA" w:rsidR="000E415C" w:rsidRPr="000E415C" w:rsidRDefault="000E415C" w:rsidP="00C86733">
      <w:pPr>
        <w:pStyle w:val="Bodycopy"/>
        <w:jc w:val="both"/>
        <w:rPr>
          <w:b/>
          <w:bCs/>
        </w:rPr>
      </w:pPr>
    </w:p>
    <w:p w14:paraId="1A1B2382" w14:textId="1DFBA932" w:rsidR="00F17727" w:rsidRDefault="00240FF6" w:rsidP="00C86733">
      <w:pPr>
        <w:pStyle w:val="Bodycopy"/>
        <w:jc w:val="both"/>
        <w:rPr>
          <w:b/>
          <w:bCs/>
        </w:rPr>
      </w:pPr>
      <w:r>
        <w:rPr>
          <w:b/>
          <w:bCs/>
        </w:rPr>
        <w:t>UK: British government releases</w:t>
      </w:r>
      <w:r w:rsidR="00F17727" w:rsidRPr="00F17727">
        <w:rPr>
          <w:b/>
          <w:bCs/>
        </w:rPr>
        <w:t xml:space="preserve"> its digital strategy </w:t>
      </w:r>
    </w:p>
    <w:p w14:paraId="1D1E857E" w14:textId="2DE8753E" w:rsidR="00F17727" w:rsidRDefault="00F17727" w:rsidP="00C86733">
      <w:pPr>
        <w:pStyle w:val="Bodycopy"/>
        <w:numPr>
          <w:ilvl w:val="0"/>
          <w:numId w:val="34"/>
        </w:numPr>
        <w:jc w:val="both"/>
        <w:rPr>
          <w:bCs/>
        </w:rPr>
      </w:pPr>
      <w:r w:rsidRPr="00F17727">
        <w:rPr>
          <w:bCs/>
        </w:rPr>
        <w:t xml:space="preserve">On 1 March, </w:t>
      </w:r>
      <w:r w:rsidR="008735F6">
        <w:rPr>
          <w:bCs/>
        </w:rPr>
        <w:t>the UK government</w:t>
      </w:r>
      <w:r w:rsidRPr="00F17727">
        <w:rPr>
          <w:bCs/>
        </w:rPr>
        <w:t xml:space="preserve"> </w:t>
      </w:r>
      <w:r>
        <w:rPr>
          <w:bCs/>
        </w:rPr>
        <w:t xml:space="preserve">released </w:t>
      </w:r>
      <w:hyperlink r:id="rId16" w:history="1">
        <w:r w:rsidR="008735F6">
          <w:rPr>
            <w:rStyle w:val="Lienhypertexte"/>
          </w:rPr>
          <w:t xml:space="preserve">its </w:t>
        </w:r>
        <w:r w:rsidRPr="00257DCD">
          <w:rPr>
            <w:rStyle w:val="Lienhypertexte"/>
          </w:rPr>
          <w:t>digital plan</w:t>
        </w:r>
      </w:hyperlink>
      <w:r w:rsidR="008735F6">
        <w:rPr>
          <w:bCs/>
        </w:rPr>
        <w:t xml:space="preserve"> to </w:t>
      </w:r>
      <w:r w:rsidRPr="00F17727">
        <w:rPr>
          <w:bCs/>
        </w:rPr>
        <w:t>make Britain the best place in the world to sta</w:t>
      </w:r>
      <w:r w:rsidR="008735F6">
        <w:rPr>
          <w:bCs/>
        </w:rPr>
        <w:t>rt and grow a digital business.</w:t>
      </w:r>
    </w:p>
    <w:p w14:paraId="25D83DA0" w14:textId="1533AF70" w:rsidR="00257DCD" w:rsidRPr="00C86733" w:rsidRDefault="00C86733" w:rsidP="00C86733">
      <w:pPr>
        <w:pStyle w:val="Bodycopy"/>
        <w:numPr>
          <w:ilvl w:val="0"/>
          <w:numId w:val="34"/>
        </w:numPr>
        <w:jc w:val="both"/>
        <w:rPr>
          <w:bCs/>
        </w:rPr>
      </w:pPr>
      <w:r>
        <w:rPr>
          <w:bCs/>
        </w:rPr>
        <w:t xml:space="preserve">The plan </w:t>
      </w:r>
      <w:r w:rsidR="00257DCD" w:rsidRPr="00C86733">
        <w:rPr>
          <w:bCs/>
        </w:rPr>
        <w:t xml:space="preserve">reconfirms a series of pledges the government announced in recent months, including </w:t>
      </w:r>
      <w:r w:rsidR="00240FF6">
        <w:rPr>
          <w:bCs/>
        </w:rPr>
        <w:t>a</w:t>
      </w:r>
      <w:r w:rsidR="00257DCD" w:rsidRPr="00C86733">
        <w:rPr>
          <w:bCs/>
        </w:rPr>
        <w:t xml:space="preserve"> £1 billion investm</w:t>
      </w:r>
      <w:r w:rsidR="00240FF6">
        <w:rPr>
          <w:bCs/>
        </w:rPr>
        <w:t>ent program in 5G and full fibre</w:t>
      </w:r>
      <w:r w:rsidR="00257DCD" w:rsidRPr="00C86733">
        <w:rPr>
          <w:bCs/>
        </w:rPr>
        <w:t xml:space="preserve"> broadband</w:t>
      </w:r>
      <w:r w:rsidRPr="00C86733">
        <w:rPr>
          <w:bCs/>
        </w:rPr>
        <w:t xml:space="preserve">. </w:t>
      </w:r>
    </w:p>
    <w:p w14:paraId="07383D76" w14:textId="008C1531" w:rsidR="00F175B2" w:rsidRPr="00F175B2" w:rsidRDefault="00F175B2" w:rsidP="00C86733">
      <w:pPr>
        <w:pStyle w:val="Bodycopy"/>
        <w:jc w:val="both"/>
        <w:rPr>
          <w:b/>
          <w:bCs/>
        </w:rPr>
      </w:pPr>
    </w:p>
    <w:p w14:paraId="191599B2" w14:textId="28205B03" w:rsidR="00F175B2" w:rsidRDefault="00F175B2" w:rsidP="00C86733">
      <w:pPr>
        <w:pStyle w:val="Bodycopy"/>
        <w:jc w:val="both"/>
        <w:rPr>
          <w:b/>
          <w:bCs/>
        </w:rPr>
      </w:pPr>
      <w:r w:rsidRPr="00F175B2">
        <w:rPr>
          <w:b/>
          <w:bCs/>
        </w:rPr>
        <w:t>Global:</w:t>
      </w:r>
      <w:r>
        <w:rPr>
          <w:b/>
          <w:bCs/>
        </w:rPr>
        <w:t xml:space="preserve"> Tech Industry Groups </w:t>
      </w:r>
      <w:r w:rsidR="00240FF6">
        <w:rPr>
          <w:b/>
          <w:bCs/>
        </w:rPr>
        <w:t>advocate for</w:t>
      </w:r>
      <w:r>
        <w:rPr>
          <w:b/>
          <w:bCs/>
        </w:rPr>
        <w:t xml:space="preserve"> f</w:t>
      </w:r>
      <w:r w:rsidRPr="00F175B2">
        <w:rPr>
          <w:b/>
          <w:bCs/>
        </w:rPr>
        <w:t>ree flow of data across borders</w:t>
      </w:r>
      <w:r>
        <w:rPr>
          <w:b/>
          <w:bCs/>
        </w:rPr>
        <w:t xml:space="preserve"> </w:t>
      </w:r>
    </w:p>
    <w:p w14:paraId="0BB93D83" w14:textId="73F33090" w:rsidR="00F175B2" w:rsidRDefault="00F175B2" w:rsidP="00C86733">
      <w:pPr>
        <w:pStyle w:val="Bodycopy"/>
        <w:numPr>
          <w:ilvl w:val="0"/>
          <w:numId w:val="38"/>
        </w:numPr>
        <w:jc w:val="both"/>
        <w:rPr>
          <w:bCs/>
        </w:rPr>
      </w:pPr>
      <w:r w:rsidRPr="00F175B2">
        <w:rPr>
          <w:bCs/>
        </w:rPr>
        <w:t>Ahead of</w:t>
      </w:r>
      <w:r w:rsidR="00240FF6">
        <w:rPr>
          <w:bCs/>
        </w:rPr>
        <w:t xml:space="preserve"> the </w:t>
      </w:r>
      <w:r w:rsidRPr="00F175B2">
        <w:rPr>
          <w:bCs/>
        </w:rPr>
        <w:t xml:space="preserve">G20 summit of ministers </w:t>
      </w:r>
      <w:r>
        <w:rPr>
          <w:bCs/>
        </w:rPr>
        <w:t xml:space="preserve">responsible for digital issues next April, 11 </w:t>
      </w:r>
      <w:r w:rsidRPr="00F175B2">
        <w:rPr>
          <w:bCs/>
        </w:rPr>
        <w:t xml:space="preserve">leading technology trade groups from Asia, Australia, Europe, and North America </w:t>
      </w:r>
      <w:hyperlink r:id="rId17" w:history="1">
        <w:r w:rsidRPr="00240FF6">
          <w:rPr>
            <w:rStyle w:val="Lienhypertexte"/>
          </w:rPr>
          <w:t>called</w:t>
        </w:r>
        <w:r w:rsidR="008735F6" w:rsidRPr="00240FF6">
          <w:rPr>
            <w:rStyle w:val="Lienhypertexte"/>
            <w:bCs/>
          </w:rPr>
          <w:t xml:space="preserve"> </w:t>
        </w:r>
        <w:r w:rsidR="00240FF6" w:rsidRPr="00240FF6">
          <w:rPr>
            <w:rStyle w:val="Lienhypertexte"/>
            <w:bCs/>
          </w:rPr>
          <w:t>on</w:t>
        </w:r>
      </w:hyperlink>
      <w:r w:rsidR="00240FF6">
        <w:rPr>
          <w:bCs/>
        </w:rPr>
        <w:t xml:space="preserve"> </w:t>
      </w:r>
      <w:r w:rsidR="008735F6">
        <w:rPr>
          <w:bCs/>
        </w:rPr>
        <w:t xml:space="preserve">G20 leaders </w:t>
      </w:r>
      <w:r w:rsidRPr="00F175B2">
        <w:rPr>
          <w:bCs/>
        </w:rPr>
        <w:t xml:space="preserve">to </w:t>
      </w:r>
      <w:r w:rsidR="00240FF6">
        <w:rPr>
          <w:bCs/>
        </w:rPr>
        <w:t>“</w:t>
      </w:r>
      <w:r w:rsidRPr="00F175B2">
        <w:rPr>
          <w:bCs/>
        </w:rPr>
        <w:t>address privacy protections; enhance national security and data</w:t>
      </w:r>
      <w:r w:rsidR="008735F6">
        <w:rPr>
          <w:bCs/>
        </w:rPr>
        <w:t xml:space="preserve"> security </w:t>
      </w:r>
      <w:r w:rsidRPr="00F175B2">
        <w:rPr>
          <w:bCs/>
        </w:rPr>
        <w:t>and ensure that online data c</w:t>
      </w:r>
      <w:r w:rsidR="008735F6">
        <w:rPr>
          <w:bCs/>
        </w:rPr>
        <w:t>a</w:t>
      </w:r>
      <w:r w:rsidR="00A37C91">
        <w:rPr>
          <w:bCs/>
        </w:rPr>
        <w:t>n freely travel across borders.”</w:t>
      </w:r>
    </w:p>
    <w:p w14:paraId="67A1A2DC" w14:textId="57926B4C" w:rsidR="0033510B" w:rsidRDefault="0033510B" w:rsidP="00C86733">
      <w:pPr>
        <w:pStyle w:val="Bodycopy"/>
        <w:jc w:val="both"/>
        <w:rPr>
          <w:bCs/>
        </w:rPr>
      </w:pPr>
    </w:p>
    <w:p w14:paraId="272B201F" w14:textId="34A32913" w:rsidR="0033510B" w:rsidRDefault="0033510B" w:rsidP="00C86733">
      <w:pPr>
        <w:pStyle w:val="Bodycopy"/>
        <w:jc w:val="both"/>
        <w:rPr>
          <w:b/>
          <w:bCs/>
        </w:rPr>
      </w:pPr>
      <w:r w:rsidRPr="0033510B">
        <w:rPr>
          <w:b/>
          <w:bCs/>
        </w:rPr>
        <w:t xml:space="preserve">France: </w:t>
      </w:r>
      <w:r w:rsidR="00240FF6">
        <w:rPr>
          <w:b/>
          <w:bCs/>
        </w:rPr>
        <w:t>Emmanuel Macron develops</w:t>
      </w:r>
      <w:r>
        <w:rPr>
          <w:b/>
          <w:bCs/>
        </w:rPr>
        <w:t xml:space="preserve"> his vision of Europe’s digital future </w:t>
      </w:r>
    </w:p>
    <w:p w14:paraId="54B85648" w14:textId="59F002B6" w:rsidR="008735F6" w:rsidRDefault="0033510B" w:rsidP="00BB5A59">
      <w:pPr>
        <w:pStyle w:val="Bodycopy"/>
        <w:numPr>
          <w:ilvl w:val="0"/>
          <w:numId w:val="38"/>
        </w:numPr>
        <w:jc w:val="both"/>
        <w:rPr>
          <w:bCs/>
        </w:rPr>
      </w:pPr>
      <w:r w:rsidRPr="0033510B">
        <w:rPr>
          <w:bCs/>
        </w:rPr>
        <w:t>On 2 March, French presidential candidate Emmanuel Macron</w:t>
      </w:r>
      <w:r w:rsidR="00BB5A59">
        <w:rPr>
          <w:bCs/>
        </w:rPr>
        <w:t xml:space="preserve"> unveiled </w:t>
      </w:r>
      <w:r w:rsidR="00240FF6">
        <w:rPr>
          <w:bCs/>
        </w:rPr>
        <w:t>his</w:t>
      </w:r>
      <w:r w:rsidR="00BB5A59">
        <w:rPr>
          <w:bCs/>
        </w:rPr>
        <w:t xml:space="preserve"> program</w:t>
      </w:r>
      <w:r w:rsidR="00240FF6">
        <w:rPr>
          <w:bCs/>
        </w:rPr>
        <w:t>, including his positions on</w:t>
      </w:r>
      <w:r w:rsidR="00BB5A59">
        <w:rPr>
          <w:bCs/>
        </w:rPr>
        <w:t xml:space="preserve"> </w:t>
      </w:r>
      <w:hyperlink r:id="rId18" w:history="1">
        <w:r w:rsidR="00135DC7" w:rsidRPr="00BB5A59">
          <w:rPr>
            <w:rStyle w:val="Lienhypertexte"/>
          </w:rPr>
          <w:t>digital issues</w:t>
        </w:r>
      </w:hyperlink>
      <w:r w:rsidR="00BB5A59">
        <w:rPr>
          <w:bCs/>
        </w:rPr>
        <w:t xml:space="preserve">. </w:t>
      </w:r>
    </w:p>
    <w:p w14:paraId="4D776243" w14:textId="7A2DBA4D" w:rsidR="00BB5A59" w:rsidRPr="00BB5A59" w:rsidRDefault="00BB5A59" w:rsidP="00BB5A59">
      <w:pPr>
        <w:pStyle w:val="Bodycopy"/>
        <w:numPr>
          <w:ilvl w:val="0"/>
          <w:numId w:val="38"/>
        </w:numPr>
        <w:jc w:val="both"/>
        <w:rPr>
          <w:bCs/>
        </w:rPr>
      </w:pPr>
      <w:r>
        <w:rPr>
          <w:bCs/>
        </w:rPr>
        <w:t>H</w:t>
      </w:r>
      <w:r w:rsidR="00135DC7" w:rsidRPr="00BB5A59">
        <w:rPr>
          <w:bCs/>
        </w:rPr>
        <w:t>e committed to better c</w:t>
      </w:r>
      <w:r w:rsidR="00240FF6">
        <w:rPr>
          <w:bCs/>
        </w:rPr>
        <w:t>onnectivity and data protection</w:t>
      </w:r>
      <w:r w:rsidR="00135DC7" w:rsidRPr="00BB5A59">
        <w:rPr>
          <w:bCs/>
        </w:rPr>
        <w:t xml:space="preserve"> and </w:t>
      </w:r>
      <w:r w:rsidR="00D14354">
        <w:rPr>
          <w:bCs/>
        </w:rPr>
        <w:t>called for the renegotiation of</w:t>
      </w:r>
      <w:r w:rsidR="008735F6">
        <w:rPr>
          <w:bCs/>
        </w:rPr>
        <w:t xml:space="preserve"> the EU-U</w:t>
      </w:r>
      <w:r w:rsidR="00135DC7" w:rsidRPr="00BB5A59">
        <w:rPr>
          <w:bCs/>
        </w:rPr>
        <w:t>S</w:t>
      </w:r>
      <w:r w:rsidR="008735F6">
        <w:rPr>
          <w:bCs/>
        </w:rPr>
        <w:t xml:space="preserve"> Privacy Shield</w:t>
      </w:r>
      <w:r w:rsidR="00135DC7" w:rsidRPr="00BB5A59">
        <w:rPr>
          <w:bCs/>
        </w:rPr>
        <w:t xml:space="preserve"> agreement by 2018. He wants a European agency to regulate big internet platforms to ensure fair competition and consumer rights. </w:t>
      </w:r>
    </w:p>
    <w:p w14:paraId="31927A62" w14:textId="0913362B" w:rsidR="00F17727" w:rsidRPr="003F1B9E" w:rsidRDefault="00F17727" w:rsidP="00C86733">
      <w:pPr>
        <w:pStyle w:val="Bodycopy"/>
        <w:jc w:val="both"/>
        <w:rPr>
          <w:bCs/>
        </w:rPr>
      </w:pPr>
    </w:p>
    <w:p w14:paraId="7F5D6CFC" w14:textId="77777777" w:rsidR="00E3372A" w:rsidRPr="00E3372A" w:rsidRDefault="00E3372A" w:rsidP="00C86733">
      <w:pPr>
        <w:pStyle w:val="Subheading"/>
        <w:jc w:val="both"/>
      </w:pPr>
      <w:r w:rsidRPr="00E3372A">
        <w:t xml:space="preserve">Trust </w:t>
      </w:r>
    </w:p>
    <w:p w14:paraId="0000CA18" w14:textId="0A1AE57B" w:rsidR="008D2C0D" w:rsidRDefault="000A04AE" w:rsidP="00C86733">
      <w:pPr>
        <w:pStyle w:val="Bodycopy"/>
        <w:jc w:val="both"/>
        <w:rPr>
          <w:b/>
          <w:bCs/>
        </w:rPr>
      </w:pPr>
      <w:r>
        <w:rPr>
          <w:b/>
          <w:bCs/>
        </w:rPr>
        <w:t xml:space="preserve">Global: </w:t>
      </w:r>
      <w:r w:rsidRPr="000A04AE">
        <w:rPr>
          <w:b/>
          <w:bCs/>
        </w:rPr>
        <w:t xml:space="preserve">US Administration </w:t>
      </w:r>
      <w:r w:rsidR="00D14354">
        <w:rPr>
          <w:b/>
          <w:bCs/>
        </w:rPr>
        <w:t>claims</w:t>
      </w:r>
      <w:r w:rsidRPr="000A04AE">
        <w:rPr>
          <w:b/>
          <w:bCs/>
        </w:rPr>
        <w:t xml:space="preserve"> executive orders do not undercut Privacy Shield</w:t>
      </w:r>
    </w:p>
    <w:p w14:paraId="7906C2FB" w14:textId="2F1F7B91" w:rsidR="000A04AE" w:rsidRDefault="000A04AE" w:rsidP="00C86733">
      <w:pPr>
        <w:pStyle w:val="Bodycopy"/>
        <w:numPr>
          <w:ilvl w:val="0"/>
          <w:numId w:val="26"/>
        </w:numPr>
        <w:jc w:val="both"/>
        <w:rPr>
          <w:bCs/>
        </w:rPr>
      </w:pPr>
      <w:r>
        <w:rPr>
          <w:bCs/>
        </w:rPr>
        <w:t>T</w:t>
      </w:r>
      <w:r w:rsidRPr="000A04AE">
        <w:rPr>
          <w:bCs/>
        </w:rPr>
        <w:t xml:space="preserve">he US Administration sent a </w:t>
      </w:r>
      <w:r w:rsidRPr="00D14354">
        <w:t>letter</w:t>
      </w:r>
      <w:r w:rsidRPr="000A04AE">
        <w:rPr>
          <w:bCs/>
        </w:rPr>
        <w:t xml:space="preserve"> to the European Commission </w:t>
      </w:r>
      <w:r w:rsidR="00D14354">
        <w:rPr>
          <w:bCs/>
        </w:rPr>
        <w:t>claiming that</w:t>
      </w:r>
      <w:r w:rsidRPr="000A04AE">
        <w:rPr>
          <w:bCs/>
        </w:rPr>
        <w:t xml:space="preserve"> President Trump’s </w:t>
      </w:r>
      <w:hyperlink r:id="rId19" w:history="1">
        <w:r w:rsidRPr="00D14354">
          <w:rPr>
            <w:rStyle w:val="Lienhypertexte"/>
            <w:bCs/>
          </w:rPr>
          <w:t>recent executive orders</w:t>
        </w:r>
      </w:hyperlink>
      <w:r w:rsidRPr="000A04AE">
        <w:rPr>
          <w:bCs/>
        </w:rPr>
        <w:t xml:space="preserve"> do </w:t>
      </w:r>
      <w:r w:rsidR="00C86733">
        <w:rPr>
          <w:bCs/>
        </w:rPr>
        <w:t>not undermine</w:t>
      </w:r>
      <w:r w:rsidR="00B0177D">
        <w:rPr>
          <w:bCs/>
        </w:rPr>
        <w:t xml:space="preserve"> the EU-US Privacy Shield, a deal also supported by newly appointed </w:t>
      </w:r>
      <w:r w:rsidR="00B0177D" w:rsidRPr="00B0177D">
        <w:rPr>
          <w:bCs/>
        </w:rPr>
        <w:t>Commerce Secretary Wilbur Ross</w:t>
      </w:r>
      <w:r w:rsidR="00B0177D">
        <w:rPr>
          <w:bCs/>
        </w:rPr>
        <w:t xml:space="preserve">. </w:t>
      </w:r>
    </w:p>
    <w:p w14:paraId="2BA3D5AF" w14:textId="396E0F9D" w:rsidR="00C86733" w:rsidRDefault="00C86733" w:rsidP="00C86733">
      <w:pPr>
        <w:pStyle w:val="Bodycopy"/>
        <w:numPr>
          <w:ilvl w:val="0"/>
          <w:numId w:val="26"/>
        </w:numPr>
        <w:jc w:val="both"/>
        <w:rPr>
          <w:bCs/>
        </w:rPr>
      </w:pPr>
      <w:r>
        <w:rPr>
          <w:bCs/>
        </w:rPr>
        <w:t xml:space="preserve">Ahead of </w:t>
      </w:r>
      <w:r w:rsidRPr="00C86733">
        <w:rPr>
          <w:bCs/>
        </w:rPr>
        <w:t xml:space="preserve">Commissioner </w:t>
      </w:r>
      <w:proofErr w:type="spellStart"/>
      <w:r w:rsidRPr="00C86733">
        <w:rPr>
          <w:bCs/>
        </w:rPr>
        <w:t>Věra</w:t>
      </w:r>
      <w:proofErr w:type="spellEnd"/>
      <w:r w:rsidRPr="00C86733">
        <w:rPr>
          <w:bCs/>
        </w:rPr>
        <w:t xml:space="preserve"> </w:t>
      </w:r>
      <w:proofErr w:type="spellStart"/>
      <w:r w:rsidRPr="00C86733">
        <w:rPr>
          <w:bCs/>
        </w:rPr>
        <w:t>Jourová</w:t>
      </w:r>
      <w:r>
        <w:rPr>
          <w:bCs/>
        </w:rPr>
        <w:t>’s</w:t>
      </w:r>
      <w:proofErr w:type="spellEnd"/>
      <w:r>
        <w:rPr>
          <w:bCs/>
        </w:rPr>
        <w:t xml:space="preserve"> visit to Washington DC, </w:t>
      </w:r>
      <w:r w:rsidR="008735F6">
        <w:rPr>
          <w:bCs/>
        </w:rPr>
        <w:t>s</w:t>
      </w:r>
      <w:r w:rsidRPr="00C86733">
        <w:rPr>
          <w:bCs/>
        </w:rPr>
        <w:t xml:space="preserve">everal European and global civil society groups </w:t>
      </w:r>
      <w:hyperlink r:id="rId20" w:history="1">
        <w:r w:rsidRPr="00C86733">
          <w:rPr>
            <w:rStyle w:val="Lienhypertexte"/>
          </w:rPr>
          <w:t>asked</w:t>
        </w:r>
      </w:hyperlink>
      <w:r>
        <w:rPr>
          <w:bCs/>
        </w:rPr>
        <w:t xml:space="preserve"> her to call for a reform </w:t>
      </w:r>
      <w:r w:rsidRPr="00C86733">
        <w:rPr>
          <w:bCs/>
        </w:rPr>
        <w:t xml:space="preserve">of </w:t>
      </w:r>
      <w:r>
        <w:rPr>
          <w:bCs/>
        </w:rPr>
        <w:t xml:space="preserve">US surveillance law as a condition for maintaining the Privacy Shield agreement. </w:t>
      </w:r>
    </w:p>
    <w:p w14:paraId="0D126260" w14:textId="46D4A3CA" w:rsidR="00606CBF" w:rsidRDefault="00606CBF" w:rsidP="00C86733">
      <w:pPr>
        <w:pStyle w:val="Bodycopy"/>
        <w:jc w:val="both"/>
        <w:rPr>
          <w:bCs/>
        </w:rPr>
      </w:pPr>
    </w:p>
    <w:p w14:paraId="4DAAD726" w14:textId="17777B6F" w:rsidR="00606CBF" w:rsidRDefault="00606CBF" w:rsidP="00C86733">
      <w:pPr>
        <w:pStyle w:val="Bodycopy"/>
        <w:jc w:val="both"/>
        <w:rPr>
          <w:b/>
          <w:bCs/>
        </w:rPr>
      </w:pPr>
      <w:r w:rsidRPr="00AD3055">
        <w:rPr>
          <w:b/>
          <w:bCs/>
        </w:rPr>
        <w:t xml:space="preserve">EU: </w:t>
      </w:r>
      <w:r>
        <w:rPr>
          <w:b/>
          <w:bCs/>
        </w:rPr>
        <w:t xml:space="preserve">CCIA argues that Europe is </w:t>
      </w:r>
      <w:r w:rsidR="00D14354">
        <w:rPr>
          <w:b/>
          <w:bCs/>
        </w:rPr>
        <w:t>undermining</w:t>
      </w:r>
      <w:r>
        <w:rPr>
          <w:b/>
          <w:bCs/>
        </w:rPr>
        <w:t xml:space="preserve"> its regulation on data encryption </w:t>
      </w:r>
    </w:p>
    <w:p w14:paraId="1E69CFAC" w14:textId="720F86DD" w:rsidR="00606CBF" w:rsidRDefault="00DA6C69" w:rsidP="00C86733">
      <w:pPr>
        <w:pStyle w:val="Bodycopy"/>
        <w:numPr>
          <w:ilvl w:val="0"/>
          <w:numId w:val="30"/>
        </w:numPr>
        <w:jc w:val="both"/>
        <w:rPr>
          <w:bCs/>
        </w:rPr>
      </w:pPr>
      <w:r>
        <w:rPr>
          <w:bCs/>
        </w:rPr>
        <w:t>The</w:t>
      </w:r>
      <w:r w:rsidR="00606CBF" w:rsidRPr="00606CBF">
        <w:rPr>
          <w:bCs/>
        </w:rPr>
        <w:t xml:space="preserve"> Computer &amp; Communications Industry Association (CCIA) </w:t>
      </w:r>
      <w:hyperlink r:id="rId21" w:history="1">
        <w:r w:rsidR="00606CBF" w:rsidRPr="00C32027">
          <w:rPr>
            <w:rStyle w:val="Lienhypertexte"/>
          </w:rPr>
          <w:t>responded</w:t>
        </w:r>
      </w:hyperlink>
      <w:r w:rsidR="00606CBF" w:rsidRPr="00606CBF">
        <w:rPr>
          <w:bCs/>
        </w:rPr>
        <w:t xml:space="preserve"> to </w:t>
      </w:r>
      <w:hyperlink r:id="rId22" w:history="1">
        <w:r w:rsidR="00606CBF" w:rsidRPr="008735F6">
          <w:rPr>
            <w:rStyle w:val="Lienhypertexte"/>
          </w:rPr>
          <w:t>French and German interior ministers’ counter terrorism call</w:t>
        </w:r>
        <w:r w:rsidR="00C86733" w:rsidRPr="008735F6">
          <w:rPr>
            <w:rStyle w:val="Lienhypertexte"/>
          </w:rPr>
          <w:t>.</w:t>
        </w:r>
      </w:hyperlink>
      <w:r w:rsidR="00C86733">
        <w:rPr>
          <w:bCs/>
        </w:rPr>
        <w:t xml:space="preserve"> </w:t>
      </w:r>
    </w:p>
    <w:p w14:paraId="696B1F13" w14:textId="4D313A19" w:rsidR="00606CBF" w:rsidRDefault="00DA6C69" w:rsidP="00C86733">
      <w:pPr>
        <w:pStyle w:val="Bodycopy"/>
        <w:numPr>
          <w:ilvl w:val="0"/>
          <w:numId w:val="30"/>
        </w:numPr>
        <w:jc w:val="both"/>
        <w:rPr>
          <w:bCs/>
        </w:rPr>
      </w:pPr>
      <w:r>
        <w:rPr>
          <w:bCs/>
        </w:rPr>
        <w:lastRenderedPageBreak/>
        <w:t>It</w:t>
      </w:r>
      <w:r w:rsidR="00606CBF">
        <w:rPr>
          <w:bCs/>
        </w:rPr>
        <w:t xml:space="preserve"> </w:t>
      </w:r>
      <w:r>
        <w:rPr>
          <w:bCs/>
        </w:rPr>
        <w:t>claimed</w:t>
      </w:r>
      <w:r w:rsidR="00606CBF">
        <w:rPr>
          <w:bCs/>
        </w:rPr>
        <w:t xml:space="preserve"> the</w:t>
      </w:r>
      <w:r w:rsidR="00C86733">
        <w:rPr>
          <w:bCs/>
        </w:rPr>
        <w:t>ir</w:t>
      </w:r>
      <w:r w:rsidR="008735F6">
        <w:rPr>
          <w:bCs/>
        </w:rPr>
        <w:t xml:space="preserve"> proposal </w:t>
      </w:r>
      <w:r>
        <w:rPr>
          <w:bCs/>
        </w:rPr>
        <w:t>would</w:t>
      </w:r>
      <w:r w:rsidR="00606CBF">
        <w:rPr>
          <w:bCs/>
        </w:rPr>
        <w:t xml:space="preserve"> undermine the use of encryption </w:t>
      </w:r>
      <w:r w:rsidR="008735F6">
        <w:rPr>
          <w:bCs/>
        </w:rPr>
        <w:t>in communication in Europe</w:t>
      </w:r>
      <w:r w:rsidR="00C32027">
        <w:rPr>
          <w:bCs/>
        </w:rPr>
        <w:t xml:space="preserve"> as it require</w:t>
      </w:r>
      <w:r>
        <w:rPr>
          <w:bCs/>
        </w:rPr>
        <w:t>s</w:t>
      </w:r>
      <w:r w:rsidR="00C32027">
        <w:rPr>
          <w:bCs/>
        </w:rPr>
        <w:t xml:space="preserve"> </w:t>
      </w:r>
      <w:r w:rsidR="00C32027" w:rsidRPr="00C32027">
        <w:rPr>
          <w:bCs/>
        </w:rPr>
        <w:t xml:space="preserve">online service providers </w:t>
      </w:r>
      <w:r w:rsidR="00C32027">
        <w:rPr>
          <w:bCs/>
        </w:rPr>
        <w:t xml:space="preserve">to </w:t>
      </w:r>
      <w:r w:rsidR="008735F6">
        <w:rPr>
          <w:bCs/>
        </w:rPr>
        <w:t>give</w:t>
      </w:r>
      <w:r w:rsidR="00C32027" w:rsidRPr="00C32027">
        <w:rPr>
          <w:bCs/>
        </w:rPr>
        <w:t xml:space="preserve"> law enforcement authorities access to end-to-end encrypted user data</w:t>
      </w:r>
      <w:r w:rsidR="00C32027">
        <w:rPr>
          <w:bCs/>
        </w:rPr>
        <w:t xml:space="preserve"> and opens the way to encryption backdoors. </w:t>
      </w:r>
    </w:p>
    <w:p w14:paraId="01DDCAC8" w14:textId="2D3F67C2" w:rsidR="00C32027" w:rsidRDefault="00C32027" w:rsidP="00C86733">
      <w:pPr>
        <w:pStyle w:val="Bodycopy"/>
        <w:numPr>
          <w:ilvl w:val="0"/>
          <w:numId w:val="30"/>
        </w:numPr>
        <w:jc w:val="both"/>
        <w:rPr>
          <w:bCs/>
        </w:rPr>
      </w:pPr>
      <w:r>
        <w:rPr>
          <w:bCs/>
        </w:rPr>
        <w:t>The French</w:t>
      </w:r>
      <w:r w:rsidR="001222DA">
        <w:rPr>
          <w:bCs/>
        </w:rPr>
        <w:t>/</w:t>
      </w:r>
      <w:r>
        <w:rPr>
          <w:bCs/>
        </w:rPr>
        <w:t xml:space="preserve">German joint letter calls for EU legislation </w:t>
      </w:r>
      <w:r w:rsidR="00DA6C69">
        <w:rPr>
          <w:bCs/>
        </w:rPr>
        <w:t>on</w:t>
      </w:r>
      <w:r>
        <w:rPr>
          <w:bCs/>
        </w:rPr>
        <w:t xml:space="preserve"> enc</w:t>
      </w:r>
      <w:r w:rsidR="008735F6">
        <w:rPr>
          <w:bCs/>
        </w:rPr>
        <w:t xml:space="preserve">ryption by October 2017 to put </w:t>
      </w:r>
      <w:r w:rsidR="00A37C91">
        <w:rPr>
          <w:bCs/>
        </w:rPr>
        <w:t>“</w:t>
      </w:r>
      <w:r>
        <w:rPr>
          <w:bCs/>
        </w:rPr>
        <w:t>new obligations on elec</w:t>
      </w:r>
      <w:r w:rsidR="008735F6">
        <w:rPr>
          <w:bCs/>
        </w:rPr>
        <w:t>tronic communication providers.</w:t>
      </w:r>
      <w:r w:rsidR="00A37C91">
        <w:rPr>
          <w:bCs/>
        </w:rPr>
        <w:t>”</w:t>
      </w:r>
    </w:p>
    <w:p w14:paraId="027D3845" w14:textId="090B3708" w:rsidR="00B0177D" w:rsidRDefault="00B0177D" w:rsidP="00C86733">
      <w:pPr>
        <w:pStyle w:val="Bodycopy"/>
        <w:jc w:val="both"/>
        <w:rPr>
          <w:bCs/>
        </w:rPr>
      </w:pPr>
    </w:p>
    <w:p w14:paraId="6DE88FEF" w14:textId="562253D5" w:rsidR="00B0177D" w:rsidRDefault="00B0177D" w:rsidP="00C86733">
      <w:pPr>
        <w:pStyle w:val="Bodycopy"/>
        <w:jc w:val="both"/>
        <w:rPr>
          <w:b/>
          <w:bCs/>
        </w:rPr>
      </w:pPr>
      <w:r w:rsidRPr="00B0177D">
        <w:rPr>
          <w:b/>
          <w:bCs/>
        </w:rPr>
        <w:t xml:space="preserve">EU: </w:t>
      </w:r>
      <w:r>
        <w:rPr>
          <w:b/>
          <w:bCs/>
        </w:rPr>
        <w:t xml:space="preserve">ENISA guidelines </w:t>
      </w:r>
      <w:r w:rsidR="005C4C76">
        <w:rPr>
          <w:b/>
          <w:bCs/>
        </w:rPr>
        <w:t>on incident notification for d</w:t>
      </w:r>
      <w:r w:rsidRPr="00B0177D">
        <w:rPr>
          <w:b/>
          <w:bCs/>
        </w:rPr>
        <w:t xml:space="preserve">igital </w:t>
      </w:r>
      <w:r w:rsidR="005C4C76">
        <w:rPr>
          <w:b/>
          <w:bCs/>
        </w:rPr>
        <w:t>service p</w:t>
      </w:r>
      <w:r w:rsidRPr="00B0177D">
        <w:rPr>
          <w:b/>
          <w:bCs/>
        </w:rPr>
        <w:t>roviders</w:t>
      </w:r>
    </w:p>
    <w:p w14:paraId="5DEF02BC" w14:textId="1E6BF0C6" w:rsidR="00B0177D" w:rsidRDefault="00B0177D" w:rsidP="00C86733">
      <w:pPr>
        <w:pStyle w:val="Bodycopy"/>
        <w:numPr>
          <w:ilvl w:val="0"/>
          <w:numId w:val="32"/>
        </w:numPr>
        <w:jc w:val="both"/>
        <w:rPr>
          <w:bCs/>
        </w:rPr>
      </w:pPr>
      <w:r w:rsidRPr="00B0177D">
        <w:rPr>
          <w:bCs/>
        </w:rPr>
        <w:t xml:space="preserve">On 28 February, </w:t>
      </w:r>
      <w:r w:rsidR="001222DA">
        <w:rPr>
          <w:bCs/>
        </w:rPr>
        <w:t>the European Union Agency for Network and Information Security</w:t>
      </w:r>
      <w:r>
        <w:rPr>
          <w:bCs/>
        </w:rPr>
        <w:t xml:space="preserve"> published </w:t>
      </w:r>
      <w:hyperlink r:id="rId23" w:history="1">
        <w:r w:rsidRPr="00B0177D">
          <w:rPr>
            <w:rStyle w:val="Lienhypertexte"/>
          </w:rPr>
          <w:t>guideline</w:t>
        </w:r>
      </w:hyperlink>
      <w:r w:rsidR="001222DA">
        <w:rPr>
          <w:rStyle w:val="Lienhypertexte"/>
        </w:rPr>
        <w:t>s</w:t>
      </w:r>
      <w:r w:rsidRPr="00B0177D">
        <w:rPr>
          <w:bCs/>
        </w:rPr>
        <w:t xml:space="preserve"> on how to implement incident notification requirements for Digital Service Providers</w:t>
      </w:r>
      <w:r w:rsidR="0024503C">
        <w:rPr>
          <w:bCs/>
        </w:rPr>
        <w:t xml:space="preserve"> (DSPs)</w:t>
      </w:r>
      <w:r w:rsidRPr="00B0177D">
        <w:rPr>
          <w:bCs/>
        </w:rPr>
        <w:t>, in the context of the NIS Directive.</w:t>
      </w:r>
      <w:r w:rsidR="008735F6">
        <w:rPr>
          <w:bCs/>
        </w:rPr>
        <w:t xml:space="preserve"> </w:t>
      </w:r>
    </w:p>
    <w:p w14:paraId="14BFDD81" w14:textId="3950D9BC" w:rsidR="00A37C91" w:rsidRDefault="00A37C91" w:rsidP="00C86733">
      <w:pPr>
        <w:pStyle w:val="Bodycopy"/>
        <w:numPr>
          <w:ilvl w:val="0"/>
          <w:numId w:val="32"/>
        </w:numPr>
        <w:jc w:val="both"/>
        <w:rPr>
          <w:bCs/>
        </w:rPr>
      </w:pPr>
      <w:r>
        <w:rPr>
          <w:bCs/>
        </w:rPr>
        <w:t xml:space="preserve">The European Commission is expected to adopt </w:t>
      </w:r>
      <w:r w:rsidR="001222DA">
        <w:rPr>
          <w:bCs/>
        </w:rPr>
        <w:t>an</w:t>
      </w:r>
      <w:r>
        <w:rPr>
          <w:bCs/>
        </w:rPr>
        <w:t xml:space="preserve"> implementing act on security and notification requirement</w:t>
      </w:r>
      <w:r w:rsidR="001222DA">
        <w:rPr>
          <w:bCs/>
        </w:rPr>
        <w:t>s</w:t>
      </w:r>
      <w:r>
        <w:rPr>
          <w:bCs/>
        </w:rPr>
        <w:t xml:space="preserve"> for DSPs in August 2017. </w:t>
      </w:r>
    </w:p>
    <w:p w14:paraId="02A69766" w14:textId="1077E525" w:rsidR="00F175B2" w:rsidRDefault="00F175B2" w:rsidP="00C86733">
      <w:pPr>
        <w:pStyle w:val="Bodycopy"/>
        <w:jc w:val="both"/>
        <w:rPr>
          <w:bCs/>
        </w:rPr>
      </w:pPr>
    </w:p>
    <w:p w14:paraId="629E6BCB" w14:textId="52A23C20" w:rsidR="00F175B2" w:rsidRDefault="00F175B2" w:rsidP="00C86733">
      <w:pPr>
        <w:pStyle w:val="Bodycopy"/>
        <w:jc w:val="both"/>
        <w:rPr>
          <w:b/>
          <w:bCs/>
        </w:rPr>
      </w:pPr>
      <w:r w:rsidRPr="00F175B2">
        <w:rPr>
          <w:b/>
          <w:bCs/>
        </w:rPr>
        <w:t>EU: Dombrovskis calls for a common approach on testing banks' cyber-risks</w:t>
      </w:r>
    </w:p>
    <w:p w14:paraId="34E96A92" w14:textId="556F626D" w:rsidR="00F175B2" w:rsidRDefault="00F175B2" w:rsidP="00C86733">
      <w:pPr>
        <w:pStyle w:val="Bodycopy"/>
        <w:numPr>
          <w:ilvl w:val="0"/>
          <w:numId w:val="39"/>
        </w:numPr>
        <w:jc w:val="both"/>
        <w:rPr>
          <w:bCs/>
        </w:rPr>
      </w:pPr>
      <w:r w:rsidRPr="00F175B2">
        <w:rPr>
          <w:bCs/>
        </w:rPr>
        <w:t xml:space="preserve">Commissioner Valdis Dombrovskis </w:t>
      </w:r>
      <w:hyperlink r:id="rId24" w:history="1">
        <w:r w:rsidRPr="00F175B2">
          <w:rPr>
            <w:rStyle w:val="Lienhypertexte"/>
          </w:rPr>
          <w:t>warned</w:t>
        </w:r>
      </w:hyperlink>
      <w:r w:rsidR="001222DA">
        <w:rPr>
          <w:rStyle w:val="Lienhypertexte"/>
        </w:rPr>
        <w:t xml:space="preserve"> that</w:t>
      </w:r>
      <w:r w:rsidRPr="00F175B2">
        <w:rPr>
          <w:bCs/>
        </w:rPr>
        <w:t xml:space="preserve"> </w:t>
      </w:r>
      <w:r w:rsidR="001222DA">
        <w:rPr>
          <w:bCs/>
        </w:rPr>
        <w:t>individual</w:t>
      </w:r>
      <w:r w:rsidRPr="00F175B2">
        <w:rPr>
          <w:bCs/>
        </w:rPr>
        <w:t xml:space="preserve"> EU </w:t>
      </w:r>
      <w:r w:rsidR="001222DA">
        <w:rPr>
          <w:bCs/>
        </w:rPr>
        <w:t>Member S</w:t>
      </w:r>
      <w:r w:rsidRPr="00F175B2">
        <w:rPr>
          <w:bCs/>
        </w:rPr>
        <w:t>tates</w:t>
      </w:r>
      <w:r w:rsidR="001222DA">
        <w:rPr>
          <w:bCs/>
        </w:rPr>
        <w:t>’</w:t>
      </w:r>
      <w:r w:rsidRPr="00F175B2">
        <w:rPr>
          <w:bCs/>
        </w:rPr>
        <w:t xml:space="preserve"> initiatives regarding tests on banks' security systems may be less effective and more costly than a common EU approach.</w:t>
      </w:r>
    </w:p>
    <w:p w14:paraId="753F07C6" w14:textId="0E1A1A5D" w:rsidR="009D3237" w:rsidRDefault="009D3237" w:rsidP="00C86733">
      <w:pPr>
        <w:pStyle w:val="Bodycopy"/>
        <w:jc w:val="both"/>
        <w:rPr>
          <w:bCs/>
        </w:rPr>
      </w:pPr>
    </w:p>
    <w:p w14:paraId="1A7216C3" w14:textId="1D53E125" w:rsidR="009D3237" w:rsidRDefault="009D3237" w:rsidP="00C86733">
      <w:pPr>
        <w:pStyle w:val="Bodycopy"/>
        <w:jc w:val="both"/>
        <w:rPr>
          <w:b/>
          <w:bCs/>
        </w:rPr>
      </w:pPr>
      <w:r w:rsidRPr="009D3237">
        <w:rPr>
          <w:b/>
          <w:bCs/>
        </w:rPr>
        <w:t xml:space="preserve">UK: </w:t>
      </w:r>
      <w:r>
        <w:rPr>
          <w:b/>
          <w:bCs/>
        </w:rPr>
        <w:t xml:space="preserve">National Health Agency accused of covering up huge data loss </w:t>
      </w:r>
    </w:p>
    <w:p w14:paraId="35F10F79" w14:textId="325DF422" w:rsidR="009D3237" w:rsidRDefault="00D331F1" w:rsidP="00C86733">
      <w:pPr>
        <w:pStyle w:val="Bodycopy"/>
        <w:numPr>
          <w:ilvl w:val="0"/>
          <w:numId w:val="28"/>
        </w:numPr>
        <w:jc w:val="both"/>
        <w:rPr>
          <w:bCs/>
        </w:rPr>
      </w:pPr>
      <w:hyperlink r:id="rId25" w:history="1">
        <w:r w:rsidR="00AD3055" w:rsidRPr="00AD3055">
          <w:rPr>
            <w:rStyle w:val="Lienhypertexte"/>
          </w:rPr>
          <w:t>More than 500,000 pieces of patient data</w:t>
        </w:r>
      </w:hyperlink>
      <w:r w:rsidR="00AD3055" w:rsidRPr="00AD3055">
        <w:rPr>
          <w:bCs/>
        </w:rPr>
        <w:t xml:space="preserve"> between </w:t>
      </w:r>
      <w:r w:rsidR="00A37C91">
        <w:rPr>
          <w:bCs/>
        </w:rPr>
        <w:t>general practitioners</w:t>
      </w:r>
      <w:r w:rsidR="00AD3055" w:rsidRPr="00AD3055">
        <w:rPr>
          <w:bCs/>
        </w:rPr>
        <w:t xml:space="preserve"> and hospitals went undelivered between 2011 and 2016</w:t>
      </w:r>
      <w:r w:rsidR="00AD3055">
        <w:rPr>
          <w:bCs/>
        </w:rPr>
        <w:t xml:space="preserve"> in one of the biggest </w:t>
      </w:r>
      <w:r w:rsidR="00AD3055" w:rsidRPr="00AD3055">
        <w:rPr>
          <w:bCs/>
        </w:rPr>
        <w:t>losses of sensitive clinical information</w:t>
      </w:r>
      <w:r w:rsidR="00AD3055">
        <w:rPr>
          <w:bCs/>
        </w:rPr>
        <w:t xml:space="preserve"> in the institution’s history. </w:t>
      </w:r>
    </w:p>
    <w:p w14:paraId="626AE1C4" w14:textId="11643572" w:rsidR="00AD3055" w:rsidRDefault="00A37C91" w:rsidP="00C86733">
      <w:pPr>
        <w:pStyle w:val="Bodycopy"/>
        <w:numPr>
          <w:ilvl w:val="0"/>
          <w:numId w:val="28"/>
        </w:numPr>
        <w:jc w:val="both"/>
        <w:rPr>
          <w:bCs/>
        </w:rPr>
      </w:pPr>
      <w:r>
        <w:rPr>
          <w:bCs/>
        </w:rPr>
        <w:t xml:space="preserve">The mislaid documents </w:t>
      </w:r>
      <w:r w:rsidR="00AD3055" w:rsidRPr="00AD3055">
        <w:rPr>
          <w:bCs/>
        </w:rPr>
        <w:t>failed to reach their intended recipients because the company meant to ensure their delivery mistakenly stored them in a warehouse.</w:t>
      </w:r>
    </w:p>
    <w:p w14:paraId="20AAC098" w14:textId="77777777" w:rsidR="00135DC7" w:rsidRPr="00135DC7" w:rsidRDefault="00135DC7" w:rsidP="00172C52">
      <w:pPr>
        <w:pStyle w:val="Bodycopy"/>
        <w:jc w:val="both"/>
      </w:pPr>
    </w:p>
    <w:p w14:paraId="396AFB65" w14:textId="77147470" w:rsidR="00AF16B0" w:rsidRDefault="00AF16B0" w:rsidP="00C86733">
      <w:pPr>
        <w:pStyle w:val="Bodycopy"/>
        <w:jc w:val="both"/>
        <w:rPr>
          <w:b/>
          <w:bCs/>
        </w:rPr>
      </w:pPr>
      <w:r w:rsidRPr="00135DC7">
        <w:rPr>
          <w:b/>
          <w:bCs/>
        </w:rPr>
        <w:t>UK</w:t>
      </w:r>
      <w:r w:rsidR="00135DC7">
        <w:rPr>
          <w:b/>
          <w:bCs/>
        </w:rPr>
        <w:t xml:space="preserve">: </w:t>
      </w:r>
      <w:r w:rsidRPr="00135DC7">
        <w:rPr>
          <w:b/>
          <w:bCs/>
        </w:rPr>
        <w:t xml:space="preserve"> </w:t>
      </w:r>
      <w:r w:rsidR="00135DC7">
        <w:rPr>
          <w:b/>
          <w:bCs/>
        </w:rPr>
        <w:t>Release of d</w:t>
      </w:r>
      <w:r w:rsidRPr="00135DC7">
        <w:rPr>
          <w:b/>
          <w:bCs/>
        </w:rPr>
        <w:t>raft guidance on data protection</w:t>
      </w:r>
    </w:p>
    <w:p w14:paraId="57FC4298" w14:textId="19268DA3" w:rsidR="00135DC7" w:rsidRDefault="00135DC7" w:rsidP="00C86733">
      <w:pPr>
        <w:pStyle w:val="Bodycopy"/>
        <w:numPr>
          <w:ilvl w:val="0"/>
          <w:numId w:val="29"/>
        </w:numPr>
        <w:jc w:val="both"/>
        <w:rPr>
          <w:bCs/>
        </w:rPr>
      </w:pPr>
      <w:r w:rsidRPr="00135DC7">
        <w:rPr>
          <w:bCs/>
        </w:rPr>
        <w:t>The British In</w:t>
      </w:r>
      <w:r>
        <w:rPr>
          <w:bCs/>
        </w:rPr>
        <w:t xml:space="preserve">formation Commissioner’s Office </w:t>
      </w:r>
      <w:r w:rsidRPr="00135DC7">
        <w:rPr>
          <w:bCs/>
        </w:rPr>
        <w:t xml:space="preserve">published </w:t>
      </w:r>
      <w:hyperlink r:id="rId26" w:history="1">
        <w:r w:rsidRPr="00135DC7">
          <w:rPr>
            <w:rStyle w:val="Lienhypertexte"/>
          </w:rPr>
          <w:t>draft guidance</w:t>
        </w:r>
      </w:hyperlink>
      <w:r w:rsidR="00701343">
        <w:rPr>
          <w:bCs/>
        </w:rPr>
        <w:t xml:space="preserve"> on how organis</w:t>
      </w:r>
      <w:r w:rsidRPr="00135DC7">
        <w:rPr>
          <w:bCs/>
        </w:rPr>
        <w:t xml:space="preserve">ations should ask for permission to use personal data. </w:t>
      </w:r>
    </w:p>
    <w:p w14:paraId="6EC8A955" w14:textId="034750E4" w:rsidR="00135DC7" w:rsidRDefault="00135DC7" w:rsidP="00C86733">
      <w:pPr>
        <w:pStyle w:val="Bodycopy"/>
        <w:numPr>
          <w:ilvl w:val="0"/>
          <w:numId w:val="29"/>
        </w:numPr>
        <w:jc w:val="both"/>
        <w:rPr>
          <w:bCs/>
        </w:rPr>
      </w:pPr>
      <w:r>
        <w:rPr>
          <w:bCs/>
        </w:rPr>
        <w:t xml:space="preserve">The government </w:t>
      </w:r>
      <w:r w:rsidRPr="00135DC7">
        <w:rPr>
          <w:bCs/>
        </w:rPr>
        <w:t>took a step forward in the implementation of the European General Data Protection Regulation (GDPR)</w:t>
      </w:r>
      <w:r>
        <w:rPr>
          <w:bCs/>
        </w:rPr>
        <w:t xml:space="preserve"> ahead of the deadline for implementation set </w:t>
      </w:r>
      <w:r w:rsidR="00701343">
        <w:rPr>
          <w:bCs/>
        </w:rPr>
        <w:t>for</w:t>
      </w:r>
      <w:r>
        <w:rPr>
          <w:bCs/>
        </w:rPr>
        <w:t xml:space="preserve"> May 2018. </w:t>
      </w:r>
    </w:p>
    <w:p w14:paraId="417CE1D1" w14:textId="578966AF" w:rsidR="00BB5A59" w:rsidRDefault="00BB5A59" w:rsidP="00BB5A59">
      <w:pPr>
        <w:pStyle w:val="Bodycopy"/>
        <w:jc w:val="both"/>
        <w:rPr>
          <w:bCs/>
        </w:rPr>
      </w:pPr>
    </w:p>
    <w:p w14:paraId="1A556858" w14:textId="77777777" w:rsidR="00172C52" w:rsidRDefault="00172C52" w:rsidP="00172C52">
      <w:pPr>
        <w:pStyle w:val="Bodycopy"/>
        <w:jc w:val="both"/>
        <w:rPr>
          <w:b/>
          <w:bCs/>
        </w:rPr>
      </w:pPr>
      <w:r w:rsidRPr="000E415C">
        <w:rPr>
          <w:b/>
          <w:bCs/>
        </w:rPr>
        <w:t xml:space="preserve">Spain: </w:t>
      </w:r>
      <w:proofErr w:type="spellStart"/>
      <w:r w:rsidRPr="000E415C">
        <w:rPr>
          <w:b/>
          <w:bCs/>
        </w:rPr>
        <w:t>Telefónica</w:t>
      </w:r>
      <w:proofErr w:type="spellEnd"/>
      <w:r w:rsidRPr="000E415C">
        <w:rPr>
          <w:b/>
          <w:bCs/>
        </w:rPr>
        <w:t xml:space="preserve"> to launch app to manage privacy</w:t>
      </w:r>
    </w:p>
    <w:p w14:paraId="5990C7C4" w14:textId="77777777" w:rsidR="00172C52" w:rsidRPr="00135DC7" w:rsidRDefault="00172C52" w:rsidP="00172C52">
      <w:pPr>
        <w:pStyle w:val="Bodycopy"/>
        <w:numPr>
          <w:ilvl w:val="0"/>
          <w:numId w:val="29"/>
        </w:numPr>
        <w:jc w:val="both"/>
      </w:pPr>
      <w:r w:rsidRPr="000E415C">
        <w:rPr>
          <w:bCs/>
        </w:rPr>
        <w:t xml:space="preserve">On 27 February, </w:t>
      </w:r>
      <w:proofErr w:type="spellStart"/>
      <w:r w:rsidRPr="000E415C">
        <w:rPr>
          <w:bCs/>
        </w:rPr>
        <w:t>Telefónica</w:t>
      </w:r>
      <w:proofErr w:type="spellEnd"/>
      <w:r w:rsidRPr="000E415C">
        <w:rPr>
          <w:bCs/>
        </w:rPr>
        <w:t xml:space="preserve"> Chairman and CEO José </w:t>
      </w:r>
      <w:proofErr w:type="spellStart"/>
      <w:r w:rsidRPr="000E415C">
        <w:rPr>
          <w:bCs/>
        </w:rPr>
        <w:t>María</w:t>
      </w:r>
      <w:proofErr w:type="spellEnd"/>
      <w:r w:rsidRPr="000E415C">
        <w:rPr>
          <w:bCs/>
        </w:rPr>
        <w:t xml:space="preserve"> </w:t>
      </w:r>
      <w:proofErr w:type="spellStart"/>
      <w:r w:rsidRPr="000E415C">
        <w:rPr>
          <w:bCs/>
        </w:rPr>
        <w:t>Álvarez-Pallete</w:t>
      </w:r>
      <w:proofErr w:type="spellEnd"/>
      <w:r w:rsidRPr="000E415C">
        <w:rPr>
          <w:bCs/>
        </w:rPr>
        <w:t xml:space="preserve"> </w:t>
      </w:r>
      <w:proofErr w:type="spellStart"/>
      <w:r w:rsidRPr="000E415C">
        <w:rPr>
          <w:bCs/>
        </w:rPr>
        <w:t>López</w:t>
      </w:r>
      <w:proofErr w:type="spellEnd"/>
      <w:r w:rsidRPr="000E415C">
        <w:rPr>
          <w:bCs/>
        </w:rPr>
        <w:t xml:space="preserve"> </w:t>
      </w:r>
      <w:hyperlink r:id="rId27" w:history="1">
        <w:r w:rsidRPr="000E415C">
          <w:rPr>
            <w:rStyle w:val="Lienhypertexte"/>
          </w:rPr>
          <w:t>announced</w:t>
        </w:r>
      </w:hyperlink>
      <w:r w:rsidRPr="000E415C">
        <w:rPr>
          <w:bCs/>
        </w:rPr>
        <w:t xml:space="preserve"> the upcoming launch of the “Aura” application</w:t>
      </w:r>
      <w:r>
        <w:rPr>
          <w:bCs/>
        </w:rPr>
        <w:t>. The app is intended to</w:t>
      </w:r>
      <w:r w:rsidRPr="000E415C">
        <w:rPr>
          <w:bCs/>
        </w:rPr>
        <w:t xml:space="preserve"> give consumers more direct control over personal data collected by the Spanish telecoms company. </w:t>
      </w:r>
    </w:p>
    <w:p w14:paraId="16BE371F" w14:textId="77777777" w:rsidR="00172C52" w:rsidRDefault="00172C52" w:rsidP="00BB5A59">
      <w:pPr>
        <w:pStyle w:val="Bodycopy"/>
        <w:jc w:val="both"/>
        <w:rPr>
          <w:bCs/>
        </w:rPr>
      </w:pPr>
    </w:p>
    <w:p w14:paraId="663630C1" w14:textId="77777777" w:rsidR="00172C52" w:rsidRDefault="00172C52" w:rsidP="00172C52">
      <w:pPr>
        <w:pStyle w:val="Bodycopy"/>
        <w:jc w:val="both"/>
        <w:rPr>
          <w:b/>
          <w:bCs/>
        </w:rPr>
      </w:pPr>
      <w:r w:rsidRPr="004D531A">
        <w:rPr>
          <w:b/>
          <w:bCs/>
        </w:rPr>
        <w:t>Finland: Hybrid Warfare Centre of Excellence Due to Open in Helsinki</w:t>
      </w:r>
    </w:p>
    <w:p w14:paraId="47F9526D" w14:textId="77777777" w:rsidR="00172C52" w:rsidRPr="004D531A" w:rsidRDefault="00172C52" w:rsidP="00172C52">
      <w:pPr>
        <w:pStyle w:val="Bodycopy"/>
        <w:numPr>
          <w:ilvl w:val="0"/>
          <w:numId w:val="41"/>
        </w:numPr>
        <w:jc w:val="both"/>
        <w:rPr>
          <w:b/>
          <w:bCs/>
        </w:rPr>
      </w:pPr>
      <w:r>
        <w:rPr>
          <w:bCs/>
        </w:rPr>
        <w:t xml:space="preserve">The centre will be focussed on countering cyberattacks and misinformation and will be operational by the end of 2017 or start of 2018. </w:t>
      </w:r>
    </w:p>
    <w:p w14:paraId="42DBF22B" w14:textId="77777777" w:rsidR="00172C52" w:rsidRPr="004D531A" w:rsidRDefault="00172C52" w:rsidP="00172C52">
      <w:pPr>
        <w:pStyle w:val="Bodycopy"/>
        <w:numPr>
          <w:ilvl w:val="0"/>
          <w:numId w:val="41"/>
        </w:numPr>
        <w:jc w:val="both"/>
        <w:rPr>
          <w:b/>
          <w:bCs/>
        </w:rPr>
      </w:pPr>
      <w:r>
        <w:rPr>
          <w:bCs/>
        </w:rPr>
        <w:t>It is backed by 10 EU Member States and the US but will operate independently from both the EU and NATO.</w:t>
      </w:r>
    </w:p>
    <w:p w14:paraId="4D352F0D" w14:textId="77777777" w:rsidR="00BB5A59" w:rsidRPr="00135DC7" w:rsidRDefault="00BB5A59" w:rsidP="00BB5A59">
      <w:pPr>
        <w:pStyle w:val="Bodycopy"/>
        <w:jc w:val="both"/>
        <w:rPr>
          <w:bCs/>
        </w:rPr>
      </w:pPr>
    </w:p>
    <w:sectPr w:rsidR="00BB5A59" w:rsidRPr="00135DC7" w:rsidSect="00217761">
      <w:headerReference w:type="default" r:id="rId28"/>
      <w:footerReference w:type="default" r:id="rId29"/>
      <w:headerReference w:type="first" r:id="rId30"/>
      <w:footerReference w:type="first" r:id="rId31"/>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358E8B" w14:textId="77777777" w:rsidR="00D331F1" w:rsidRDefault="00D331F1" w:rsidP="00862275">
      <w:r>
        <w:separator/>
      </w:r>
    </w:p>
  </w:endnote>
  <w:endnote w:type="continuationSeparator" w:id="0">
    <w:p w14:paraId="15B9BAB5" w14:textId="77777777" w:rsidR="00D331F1" w:rsidRDefault="00D331F1" w:rsidP="00862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ind Light">
    <w:altName w:val="Times New Roman"/>
    <w:charset w:val="00"/>
    <w:family w:val="auto"/>
    <w:pitch w:val="variable"/>
    <w:sig w:usb0="00008007" w:usb1="00000000" w:usb2="00000000" w:usb3="00000000" w:csb0="00000093" w:csb1="00000000"/>
  </w:font>
  <w:font w:name="Hind-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8007"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ＭＳ Ｐ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2734C" w14:textId="77777777" w:rsidR="00395339" w:rsidRPr="00B41A52" w:rsidRDefault="00395339" w:rsidP="00236E16">
    <w:pPr>
      <w:pStyle w:val="Pieddepage"/>
    </w:pPr>
    <w:r w:rsidRPr="00236E16">
      <w:rPr>
        <w:rFonts w:ascii="Hind Medium" w:hAnsi="Hind Medium"/>
        <w:noProof/>
        <w:lang w:val="fr-FR" w:eastAsia="fr-FR"/>
      </w:rPr>
      <w:drawing>
        <wp:anchor distT="0" distB="0" distL="114300" distR="114300" simplePos="0" relativeHeight="251663360" behindDoc="1" locked="1" layoutInCell="1" allowOverlap="0" wp14:anchorId="7584CFE7" wp14:editId="0328C3F0">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6E16">
      <w:rPr>
        <w:rFonts w:ascii="Hind Medium" w:hAnsi="Hind Medium"/>
      </w:rPr>
      <w:t>internetsociety.org</w:t>
    </w:r>
    <w:r>
      <w:tab/>
    </w:r>
    <w:r w:rsidRPr="009F2B94">
      <w:t>@</w:t>
    </w:r>
    <w:proofErr w:type="spellStart"/>
    <w:r w:rsidRPr="00236E16">
      <w:t>internetsociety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61E84" w14:textId="77777777" w:rsidR="00217761" w:rsidRDefault="00217761">
    <w:pPr>
      <w:pStyle w:val="Pieddepage"/>
    </w:pPr>
    <w:r>
      <w:rPr>
        <w:rFonts w:ascii="Hind Medium" w:hAnsi="Hind Medium"/>
      </w:rPr>
      <w:t>I</w:t>
    </w:r>
    <w:r w:rsidRPr="00236E16">
      <w:rPr>
        <w:rFonts w:ascii="Hind Medium" w:hAnsi="Hind Medium"/>
      </w:rPr>
      <w:t>nternetsociety.org</w:t>
    </w:r>
    <w:r>
      <w:tab/>
    </w:r>
    <w:r w:rsidRPr="009F2B94">
      <w:t>@</w:t>
    </w:r>
    <w:proofErr w:type="spellStart"/>
    <w:r w:rsidRPr="00236E16">
      <w:t>internetsociety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9702DC" w14:textId="77777777" w:rsidR="00D331F1" w:rsidRDefault="00D331F1" w:rsidP="00862275">
      <w:r>
        <w:separator/>
      </w:r>
    </w:p>
  </w:footnote>
  <w:footnote w:type="continuationSeparator" w:id="0">
    <w:p w14:paraId="7BFC73BA" w14:textId="77777777" w:rsidR="00D331F1" w:rsidRDefault="00D331F1" w:rsidP="0086227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436D6" w14:textId="0C1FDA48" w:rsidR="00E005F2" w:rsidRPr="00E005F2" w:rsidRDefault="00E005F2" w:rsidP="003E5F0C">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805682">
      <w:rPr>
        <w:rStyle w:val="Numrodepage"/>
        <w:noProof/>
        <w:sz w:val="18"/>
        <w:szCs w:val="18"/>
      </w:rPr>
      <w:t>2</w:t>
    </w:r>
    <w:r w:rsidRPr="00E005F2">
      <w:rPr>
        <w:rStyle w:val="Numrodepage"/>
        <w:sz w:val="18"/>
        <w:szCs w:val="18"/>
      </w:rPr>
      <w:fldChar w:fldCharType="end"/>
    </w:r>
  </w:p>
  <w:p w14:paraId="2178847D" w14:textId="0865EA7A" w:rsidR="00953ADC" w:rsidRPr="00E005F2" w:rsidRDefault="00CA6634" w:rsidP="00E005F2">
    <w:pPr>
      <w:pStyle w:val="En-tte"/>
      <w:spacing w:line="180" w:lineRule="exact"/>
      <w:ind w:right="360"/>
      <w:rPr>
        <w:spacing w:val="4"/>
        <w:szCs w:val="12"/>
      </w:rPr>
    </w:pPr>
    <w:r>
      <w:rPr>
        <w:spacing w:val="4"/>
        <w:szCs w:val="12"/>
      </w:rPr>
      <w:t xml:space="preserve">European Regional Bureau Newsletter: </w:t>
    </w:r>
    <w:r w:rsidR="00E8656D">
      <w:rPr>
        <w:spacing w:val="4"/>
        <w:szCs w:val="12"/>
      </w:rPr>
      <w:t>2</w:t>
    </w:r>
    <w:r w:rsidR="00921016">
      <w:rPr>
        <w:spacing w:val="4"/>
        <w:szCs w:val="12"/>
      </w:rPr>
      <w:t>4</w:t>
    </w:r>
    <w:r>
      <w:rPr>
        <w:spacing w:val="4"/>
        <w:szCs w:val="12"/>
      </w:rPr>
      <w:t xml:space="preserve"> February – </w:t>
    </w:r>
    <w:r w:rsidR="00E8656D">
      <w:rPr>
        <w:spacing w:val="4"/>
        <w:szCs w:val="12"/>
      </w:rPr>
      <w:t>3 March</w:t>
    </w:r>
    <w:r>
      <w:rPr>
        <w:spacing w:val="4"/>
        <w:szCs w:val="12"/>
      </w:rPr>
      <w:t xml:space="preserve"> 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217761" w14:paraId="7C18FA4E" w14:textId="77777777" w:rsidTr="00217761">
      <w:trPr>
        <w:cantSplit/>
        <w:trHeight w:hRule="exact" w:val="1247"/>
      </w:trPr>
      <w:tc>
        <w:tcPr>
          <w:tcW w:w="10402" w:type="dxa"/>
          <w:shd w:val="clear" w:color="auto" w:fill="auto"/>
        </w:tcPr>
        <w:p w14:paraId="257E5F41" w14:textId="77777777" w:rsidR="00217761" w:rsidRDefault="00217761" w:rsidP="00217761">
          <w:pPr>
            <w:pStyle w:val="Documenttitle"/>
          </w:pPr>
        </w:p>
      </w:tc>
    </w:tr>
    <w:tr w:rsidR="00217761" w:rsidRPr="00E7106E" w14:paraId="1611D8C1" w14:textId="77777777" w:rsidTr="003E5F0C">
      <w:trPr>
        <w:cantSplit/>
        <w:trHeight w:hRule="exact" w:val="3232"/>
      </w:trPr>
      <w:tc>
        <w:tcPr>
          <w:tcW w:w="10402" w:type="dxa"/>
          <w:shd w:val="clear" w:color="auto" w:fill="auto"/>
          <w:vAlign w:val="center"/>
        </w:tcPr>
        <w:p w14:paraId="65477D4B" w14:textId="77777777" w:rsidR="00E3372A" w:rsidRDefault="00E3372A" w:rsidP="00217761">
          <w:pPr>
            <w:pStyle w:val="Documenttitle"/>
          </w:pPr>
          <w:r>
            <w:t xml:space="preserve">European </w:t>
          </w:r>
          <w:r w:rsidRPr="00E3372A">
            <w:t xml:space="preserve">Regional Bureau Newsletter </w:t>
          </w:r>
        </w:p>
        <w:p w14:paraId="029E82F0" w14:textId="77777777" w:rsidR="00217761" w:rsidRPr="00E7106E" w:rsidRDefault="00217761" w:rsidP="00217761">
          <w:pPr>
            <w:pStyle w:val="Documenttitle"/>
          </w:pPr>
        </w:p>
      </w:tc>
    </w:tr>
    <w:tr w:rsidR="00217761" w14:paraId="4ECCEABD" w14:textId="77777777" w:rsidTr="00217761">
      <w:trPr>
        <w:cantSplit/>
        <w:trHeight w:hRule="exact" w:val="1134"/>
      </w:trPr>
      <w:tc>
        <w:tcPr>
          <w:tcW w:w="10402" w:type="dxa"/>
          <w:shd w:val="clear" w:color="auto" w:fill="auto"/>
        </w:tcPr>
        <w:p w14:paraId="45B513FF" w14:textId="5A7DA00F" w:rsidR="00217761" w:rsidRDefault="008D2C0D" w:rsidP="00E3372A">
          <w:pPr>
            <w:pStyle w:val="Coverdate"/>
          </w:pPr>
          <w:r>
            <w:t>24</w:t>
          </w:r>
          <w:r w:rsidR="002E5698">
            <w:t xml:space="preserve"> February</w:t>
          </w:r>
          <w:r w:rsidR="00E3372A" w:rsidRPr="00E3372A">
            <w:t xml:space="preserve"> – </w:t>
          </w:r>
          <w:r>
            <w:t>3 March</w:t>
          </w:r>
          <w:r w:rsidR="00E3372A" w:rsidRPr="00E3372A">
            <w:t xml:space="preserve"> 2017</w:t>
          </w:r>
          <w:r w:rsidR="00E3372A" w:rsidRPr="00E3372A">
            <w:rPr>
              <w:b/>
            </w:rPr>
            <w:br/>
          </w:r>
          <w:hyperlink r:id="rId1" w:history="1">
            <w:r w:rsidR="00E3372A" w:rsidRPr="00E3372A">
              <w:rPr>
                <w:rStyle w:val="Lienhypertexte"/>
                <w:color w:val="EEF2EC" w:themeColor="background1"/>
              </w:rPr>
              <w:t>http://www.Internetsociety.org/what-we-do/where-we-work/europe</w:t>
            </w:r>
          </w:hyperlink>
        </w:p>
      </w:tc>
    </w:tr>
  </w:tbl>
  <w:p w14:paraId="26562AFB" w14:textId="77777777" w:rsidR="00217761" w:rsidRDefault="00EB65D4">
    <w:pPr>
      <w:pStyle w:val="En-tte"/>
    </w:pPr>
    <w:r>
      <w:rPr>
        <w:noProof/>
        <w:lang w:val="fr-FR" w:eastAsia="fr-FR"/>
      </w:rPr>
      <w:drawing>
        <wp:anchor distT="0" distB="0" distL="114300" distR="114300" simplePos="0" relativeHeight="251665408" behindDoc="1" locked="0" layoutInCell="1" allowOverlap="1" wp14:anchorId="4DF17AC5" wp14:editId="43FFB454">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450F1"/>
    <w:multiLevelType w:val="hybridMultilevel"/>
    <w:tmpl w:val="EA1018C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07FB5360"/>
    <w:multiLevelType w:val="hybridMultilevel"/>
    <w:tmpl w:val="875A2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B16B49"/>
    <w:multiLevelType w:val="hybridMultilevel"/>
    <w:tmpl w:val="5F92C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581293"/>
    <w:multiLevelType w:val="hybridMultilevel"/>
    <w:tmpl w:val="A0321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5E2EDE"/>
    <w:multiLevelType w:val="hybridMultilevel"/>
    <w:tmpl w:val="65A4C59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147E6CBD"/>
    <w:multiLevelType w:val="hybridMultilevel"/>
    <w:tmpl w:val="C0A87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AE46FE"/>
    <w:multiLevelType w:val="hybridMultilevel"/>
    <w:tmpl w:val="49580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B01908"/>
    <w:multiLevelType w:val="hybridMultilevel"/>
    <w:tmpl w:val="16C49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DA51F9"/>
    <w:multiLevelType w:val="hybridMultilevel"/>
    <w:tmpl w:val="1F94B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23766E"/>
    <w:multiLevelType w:val="hybridMultilevel"/>
    <w:tmpl w:val="50D427D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289774C2"/>
    <w:multiLevelType w:val="hybridMultilevel"/>
    <w:tmpl w:val="0A80526C"/>
    <w:lvl w:ilvl="0" w:tplc="080C0001">
      <w:start w:val="1"/>
      <w:numFmt w:val="bullet"/>
      <w:lvlText w:val=""/>
      <w:lvlJc w:val="left"/>
      <w:pPr>
        <w:ind w:left="775" w:hanging="360"/>
      </w:pPr>
      <w:rPr>
        <w:rFonts w:ascii="Symbol" w:hAnsi="Symbol" w:hint="default"/>
      </w:rPr>
    </w:lvl>
    <w:lvl w:ilvl="1" w:tplc="080C0003" w:tentative="1">
      <w:start w:val="1"/>
      <w:numFmt w:val="bullet"/>
      <w:lvlText w:val="o"/>
      <w:lvlJc w:val="left"/>
      <w:pPr>
        <w:ind w:left="1495" w:hanging="360"/>
      </w:pPr>
      <w:rPr>
        <w:rFonts w:ascii="Courier New" w:hAnsi="Courier New" w:cs="Courier New" w:hint="default"/>
      </w:rPr>
    </w:lvl>
    <w:lvl w:ilvl="2" w:tplc="080C0005" w:tentative="1">
      <w:start w:val="1"/>
      <w:numFmt w:val="bullet"/>
      <w:lvlText w:val=""/>
      <w:lvlJc w:val="left"/>
      <w:pPr>
        <w:ind w:left="2215" w:hanging="360"/>
      </w:pPr>
      <w:rPr>
        <w:rFonts w:ascii="Wingdings" w:hAnsi="Wingdings" w:hint="default"/>
      </w:rPr>
    </w:lvl>
    <w:lvl w:ilvl="3" w:tplc="080C0001" w:tentative="1">
      <w:start w:val="1"/>
      <w:numFmt w:val="bullet"/>
      <w:lvlText w:val=""/>
      <w:lvlJc w:val="left"/>
      <w:pPr>
        <w:ind w:left="2935" w:hanging="360"/>
      </w:pPr>
      <w:rPr>
        <w:rFonts w:ascii="Symbol" w:hAnsi="Symbol" w:hint="default"/>
      </w:rPr>
    </w:lvl>
    <w:lvl w:ilvl="4" w:tplc="080C0003" w:tentative="1">
      <w:start w:val="1"/>
      <w:numFmt w:val="bullet"/>
      <w:lvlText w:val="o"/>
      <w:lvlJc w:val="left"/>
      <w:pPr>
        <w:ind w:left="3655" w:hanging="360"/>
      </w:pPr>
      <w:rPr>
        <w:rFonts w:ascii="Courier New" w:hAnsi="Courier New" w:cs="Courier New" w:hint="default"/>
      </w:rPr>
    </w:lvl>
    <w:lvl w:ilvl="5" w:tplc="080C0005" w:tentative="1">
      <w:start w:val="1"/>
      <w:numFmt w:val="bullet"/>
      <w:lvlText w:val=""/>
      <w:lvlJc w:val="left"/>
      <w:pPr>
        <w:ind w:left="4375" w:hanging="360"/>
      </w:pPr>
      <w:rPr>
        <w:rFonts w:ascii="Wingdings" w:hAnsi="Wingdings" w:hint="default"/>
      </w:rPr>
    </w:lvl>
    <w:lvl w:ilvl="6" w:tplc="080C0001" w:tentative="1">
      <w:start w:val="1"/>
      <w:numFmt w:val="bullet"/>
      <w:lvlText w:val=""/>
      <w:lvlJc w:val="left"/>
      <w:pPr>
        <w:ind w:left="5095" w:hanging="360"/>
      </w:pPr>
      <w:rPr>
        <w:rFonts w:ascii="Symbol" w:hAnsi="Symbol" w:hint="default"/>
      </w:rPr>
    </w:lvl>
    <w:lvl w:ilvl="7" w:tplc="080C0003" w:tentative="1">
      <w:start w:val="1"/>
      <w:numFmt w:val="bullet"/>
      <w:lvlText w:val="o"/>
      <w:lvlJc w:val="left"/>
      <w:pPr>
        <w:ind w:left="5815" w:hanging="360"/>
      </w:pPr>
      <w:rPr>
        <w:rFonts w:ascii="Courier New" w:hAnsi="Courier New" w:cs="Courier New" w:hint="default"/>
      </w:rPr>
    </w:lvl>
    <w:lvl w:ilvl="8" w:tplc="080C0005" w:tentative="1">
      <w:start w:val="1"/>
      <w:numFmt w:val="bullet"/>
      <w:lvlText w:val=""/>
      <w:lvlJc w:val="left"/>
      <w:pPr>
        <w:ind w:left="6535" w:hanging="360"/>
      </w:pPr>
      <w:rPr>
        <w:rFonts w:ascii="Wingdings" w:hAnsi="Wingdings" w:hint="default"/>
      </w:rPr>
    </w:lvl>
  </w:abstractNum>
  <w:abstractNum w:abstractNumId="11">
    <w:nsid w:val="291B1A3A"/>
    <w:multiLevelType w:val="hybridMultilevel"/>
    <w:tmpl w:val="ADE22B9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29600EE4"/>
    <w:multiLevelType w:val="hybridMultilevel"/>
    <w:tmpl w:val="06649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9F564F"/>
    <w:multiLevelType w:val="multilevel"/>
    <w:tmpl w:val="CD52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5E834A5"/>
    <w:multiLevelType w:val="hybridMultilevel"/>
    <w:tmpl w:val="A064A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AC24A9"/>
    <w:multiLevelType w:val="hybridMultilevel"/>
    <w:tmpl w:val="4EA8E6B0"/>
    <w:lvl w:ilvl="0" w:tplc="1042F2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955258C"/>
    <w:multiLevelType w:val="hybridMultilevel"/>
    <w:tmpl w:val="ED5A42C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3B624C14"/>
    <w:multiLevelType w:val="hybridMultilevel"/>
    <w:tmpl w:val="E5D81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1D83204"/>
    <w:multiLevelType w:val="hybridMultilevel"/>
    <w:tmpl w:val="FD1CA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2591904"/>
    <w:multiLevelType w:val="hybridMultilevel"/>
    <w:tmpl w:val="AB043AE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nsid w:val="45033EA1"/>
    <w:multiLevelType w:val="hybridMultilevel"/>
    <w:tmpl w:val="DEBEC2A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nsid w:val="47304FC3"/>
    <w:multiLevelType w:val="hybridMultilevel"/>
    <w:tmpl w:val="3EF0D54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4F5A7D30"/>
    <w:multiLevelType w:val="hybridMultilevel"/>
    <w:tmpl w:val="BA9C78D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nsid w:val="51614723"/>
    <w:multiLevelType w:val="hybridMultilevel"/>
    <w:tmpl w:val="E6A045F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51C958DB"/>
    <w:multiLevelType w:val="hybridMultilevel"/>
    <w:tmpl w:val="1A9AFD0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5">
    <w:nsid w:val="547723D8"/>
    <w:multiLevelType w:val="hybridMultilevel"/>
    <w:tmpl w:val="A1803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DF25EFA"/>
    <w:multiLevelType w:val="hybridMultilevel"/>
    <w:tmpl w:val="BD586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34E73D3"/>
    <w:multiLevelType w:val="hybridMultilevel"/>
    <w:tmpl w:val="49360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48467D7"/>
    <w:multiLevelType w:val="hybridMultilevel"/>
    <w:tmpl w:val="F6CEF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57042E2"/>
    <w:multiLevelType w:val="hybridMultilevel"/>
    <w:tmpl w:val="1EB0887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nsid w:val="659A10A6"/>
    <w:multiLevelType w:val="hybridMultilevel"/>
    <w:tmpl w:val="CD20BD3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nsid w:val="6615132E"/>
    <w:multiLevelType w:val="hybridMultilevel"/>
    <w:tmpl w:val="F93645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nsid w:val="662979BD"/>
    <w:multiLevelType w:val="hybridMultilevel"/>
    <w:tmpl w:val="253E3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7C07AF8"/>
    <w:multiLevelType w:val="hybridMultilevel"/>
    <w:tmpl w:val="9BD010FC"/>
    <w:lvl w:ilvl="0" w:tplc="1042F2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A5B71E0"/>
    <w:multiLevelType w:val="hybridMultilevel"/>
    <w:tmpl w:val="DB0CF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F5853B0"/>
    <w:multiLevelType w:val="hybridMultilevel"/>
    <w:tmpl w:val="9F040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0D85284"/>
    <w:multiLevelType w:val="hybridMultilevel"/>
    <w:tmpl w:val="CE8C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6D46C98"/>
    <w:multiLevelType w:val="hybridMultilevel"/>
    <w:tmpl w:val="8184398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nsid w:val="76D87C12"/>
    <w:multiLevelType w:val="hybridMultilevel"/>
    <w:tmpl w:val="429CD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BEA1325"/>
    <w:multiLevelType w:val="hybridMultilevel"/>
    <w:tmpl w:val="5860B89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7DCF3913"/>
    <w:multiLevelType w:val="hybridMultilevel"/>
    <w:tmpl w:val="80105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F8B4444"/>
    <w:multiLevelType w:val="hybridMultilevel"/>
    <w:tmpl w:val="295ABA9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6"/>
  </w:num>
  <w:num w:numId="2">
    <w:abstractNumId w:val="18"/>
  </w:num>
  <w:num w:numId="3">
    <w:abstractNumId w:val="24"/>
  </w:num>
  <w:num w:numId="4">
    <w:abstractNumId w:val="38"/>
  </w:num>
  <w:num w:numId="5">
    <w:abstractNumId w:val="3"/>
  </w:num>
  <w:num w:numId="6">
    <w:abstractNumId w:val="36"/>
  </w:num>
  <w:num w:numId="7">
    <w:abstractNumId w:val="5"/>
  </w:num>
  <w:num w:numId="8">
    <w:abstractNumId w:val="35"/>
  </w:num>
  <w:num w:numId="9">
    <w:abstractNumId w:val="15"/>
  </w:num>
  <w:num w:numId="10">
    <w:abstractNumId w:val="33"/>
  </w:num>
  <w:num w:numId="11">
    <w:abstractNumId w:val="27"/>
  </w:num>
  <w:num w:numId="12">
    <w:abstractNumId w:val="25"/>
  </w:num>
  <w:num w:numId="13">
    <w:abstractNumId w:val="26"/>
  </w:num>
  <w:num w:numId="14">
    <w:abstractNumId w:val="8"/>
  </w:num>
  <w:num w:numId="15">
    <w:abstractNumId w:val="28"/>
  </w:num>
  <w:num w:numId="16">
    <w:abstractNumId w:val="14"/>
  </w:num>
  <w:num w:numId="17">
    <w:abstractNumId w:val="32"/>
  </w:num>
  <w:num w:numId="18">
    <w:abstractNumId w:val="17"/>
  </w:num>
  <w:num w:numId="19">
    <w:abstractNumId w:val="12"/>
  </w:num>
  <w:num w:numId="20">
    <w:abstractNumId w:val="34"/>
  </w:num>
  <w:num w:numId="21">
    <w:abstractNumId w:val="7"/>
  </w:num>
  <w:num w:numId="22">
    <w:abstractNumId w:val="40"/>
  </w:num>
  <w:num w:numId="23">
    <w:abstractNumId w:val="2"/>
  </w:num>
  <w:num w:numId="24">
    <w:abstractNumId w:val="10"/>
  </w:num>
  <w:num w:numId="25">
    <w:abstractNumId w:val="16"/>
  </w:num>
  <w:num w:numId="26">
    <w:abstractNumId w:val="30"/>
  </w:num>
  <w:num w:numId="27">
    <w:abstractNumId w:val="21"/>
  </w:num>
  <w:num w:numId="28">
    <w:abstractNumId w:val="39"/>
  </w:num>
  <w:num w:numId="29">
    <w:abstractNumId w:val="11"/>
  </w:num>
  <w:num w:numId="30">
    <w:abstractNumId w:val="9"/>
  </w:num>
  <w:num w:numId="31">
    <w:abstractNumId w:val="0"/>
  </w:num>
  <w:num w:numId="32">
    <w:abstractNumId w:val="4"/>
  </w:num>
  <w:num w:numId="33">
    <w:abstractNumId w:val="41"/>
  </w:num>
  <w:num w:numId="34">
    <w:abstractNumId w:val="31"/>
  </w:num>
  <w:num w:numId="35">
    <w:abstractNumId w:val="29"/>
  </w:num>
  <w:num w:numId="36">
    <w:abstractNumId w:val="19"/>
  </w:num>
  <w:num w:numId="37">
    <w:abstractNumId w:val="37"/>
  </w:num>
  <w:num w:numId="38">
    <w:abstractNumId w:val="23"/>
  </w:num>
  <w:num w:numId="39">
    <w:abstractNumId w:val="22"/>
  </w:num>
  <w:num w:numId="40">
    <w:abstractNumId w:val="20"/>
  </w:num>
  <w:num w:numId="41">
    <w:abstractNumId w:val="1"/>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83"/>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72A"/>
    <w:rsid w:val="00000B66"/>
    <w:rsid w:val="00023307"/>
    <w:rsid w:val="000260BF"/>
    <w:rsid w:val="00051E53"/>
    <w:rsid w:val="000836BA"/>
    <w:rsid w:val="00093A17"/>
    <w:rsid w:val="000948B5"/>
    <w:rsid w:val="000A04AE"/>
    <w:rsid w:val="000A04B8"/>
    <w:rsid w:val="000B1A27"/>
    <w:rsid w:val="000B2B36"/>
    <w:rsid w:val="000B427C"/>
    <w:rsid w:val="000E415C"/>
    <w:rsid w:val="000E7DAD"/>
    <w:rsid w:val="00102F20"/>
    <w:rsid w:val="001033F9"/>
    <w:rsid w:val="0010648B"/>
    <w:rsid w:val="001173E9"/>
    <w:rsid w:val="001222DA"/>
    <w:rsid w:val="00135DC7"/>
    <w:rsid w:val="0014484E"/>
    <w:rsid w:val="00150CA4"/>
    <w:rsid w:val="00166734"/>
    <w:rsid w:val="00172C52"/>
    <w:rsid w:val="00174FEB"/>
    <w:rsid w:val="001A3F1F"/>
    <w:rsid w:val="001A6906"/>
    <w:rsid w:val="001B2352"/>
    <w:rsid w:val="001E33E4"/>
    <w:rsid w:val="001F1752"/>
    <w:rsid w:val="00217761"/>
    <w:rsid w:val="00220F78"/>
    <w:rsid w:val="00230887"/>
    <w:rsid w:val="002360BB"/>
    <w:rsid w:val="0023636B"/>
    <w:rsid w:val="00236E16"/>
    <w:rsid w:val="00240FF6"/>
    <w:rsid w:val="0024190C"/>
    <w:rsid w:val="0024503C"/>
    <w:rsid w:val="00247D78"/>
    <w:rsid w:val="00250355"/>
    <w:rsid w:val="00254476"/>
    <w:rsid w:val="00257DCD"/>
    <w:rsid w:val="00267138"/>
    <w:rsid w:val="00270D77"/>
    <w:rsid w:val="002874DF"/>
    <w:rsid w:val="00295B9B"/>
    <w:rsid w:val="002964E2"/>
    <w:rsid w:val="002A4A33"/>
    <w:rsid w:val="002E5698"/>
    <w:rsid w:val="003078DD"/>
    <w:rsid w:val="00311D5B"/>
    <w:rsid w:val="0031293C"/>
    <w:rsid w:val="00320B38"/>
    <w:rsid w:val="0033510B"/>
    <w:rsid w:val="00341014"/>
    <w:rsid w:val="0034676D"/>
    <w:rsid w:val="00356FAF"/>
    <w:rsid w:val="0035712D"/>
    <w:rsid w:val="00395339"/>
    <w:rsid w:val="003A2A62"/>
    <w:rsid w:val="003A5FEB"/>
    <w:rsid w:val="003D5F73"/>
    <w:rsid w:val="003E5F0C"/>
    <w:rsid w:val="003F1B9E"/>
    <w:rsid w:val="0040135E"/>
    <w:rsid w:val="00404F96"/>
    <w:rsid w:val="0042214E"/>
    <w:rsid w:val="00443F47"/>
    <w:rsid w:val="00447F2B"/>
    <w:rsid w:val="004610CD"/>
    <w:rsid w:val="004618C2"/>
    <w:rsid w:val="00476405"/>
    <w:rsid w:val="004812B8"/>
    <w:rsid w:val="00485F88"/>
    <w:rsid w:val="004A2B38"/>
    <w:rsid w:val="004B4281"/>
    <w:rsid w:val="004D531A"/>
    <w:rsid w:val="004E110B"/>
    <w:rsid w:val="00513BAD"/>
    <w:rsid w:val="00545633"/>
    <w:rsid w:val="00552E5B"/>
    <w:rsid w:val="00555C91"/>
    <w:rsid w:val="00565D95"/>
    <w:rsid w:val="005A14E1"/>
    <w:rsid w:val="005B32D6"/>
    <w:rsid w:val="005C38FB"/>
    <w:rsid w:val="005C4C76"/>
    <w:rsid w:val="005D64E0"/>
    <w:rsid w:val="005F4A4E"/>
    <w:rsid w:val="00606CBF"/>
    <w:rsid w:val="00625E09"/>
    <w:rsid w:val="00627B7A"/>
    <w:rsid w:val="00635D49"/>
    <w:rsid w:val="006360A5"/>
    <w:rsid w:val="00654737"/>
    <w:rsid w:val="00661096"/>
    <w:rsid w:val="006611EE"/>
    <w:rsid w:val="00666A89"/>
    <w:rsid w:val="00667C45"/>
    <w:rsid w:val="006733CC"/>
    <w:rsid w:val="0067387E"/>
    <w:rsid w:val="0067692E"/>
    <w:rsid w:val="006C087A"/>
    <w:rsid w:val="006C0D2B"/>
    <w:rsid w:val="006C6F10"/>
    <w:rsid w:val="006E6F56"/>
    <w:rsid w:val="006F221F"/>
    <w:rsid w:val="00701343"/>
    <w:rsid w:val="00714360"/>
    <w:rsid w:val="00724089"/>
    <w:rsid w:val="007356A7"/>
    <w:rsid w:val="007448EA"/>
    <w:rsid w:val="00753BCC"/>
    <w:rsid w:val="007731A3"/>
    <w:rsid w:val="00773B81"/>
    <w:rsid w:val="0078357F"/>
    <w:rsid w:val="00785FBD"/>
    <w:rsid w:val="00793D28"/>
    <w:rsid w:val="007A5A4A"/>
    <w:rsid w:val="007B6799"/>
    <w:rsid w:val="007E7996"/>
    <w:rsid w:val="00805682"/>
    <w:rsid w:val="00832EFC"/>
    <w:rsid w:val="00835364"/>
    <w:rsid w:val="00862275"/>
    <w:rsid w:val="008735F6"/>
    <w:rsid w:val="00883F68"/>
    <w:rsid w:val="008A6ECD"/>
    <w:rsid w:val="008B619E"/>
    <w:rsid w:val="008D2C0D"/>
    <w:rsid w:val="008D3309"/>
    <w:rsid w:val="008E2877"/>
    <w:rsid w:val="008E32C6"/>
    <w:rsid w:val="008F0C81"/>
    <w:rsid w:val="00921016"/>
    <w:rsid w:val="00921E34"/>
    <w:rsid w:val="00935AF8"/>
    <w:rsid w:val="009369A4"/>
    <w:rsid w:val="00953ADC"/>
    <w:rsid w:val="009615DF"/>
    <w:rsid w:val="00962747"/>
    <w:rsid w:val="00972472"/>
    <w:rsid w:val="00977F40"/>
    <w:rsid w:val="00980647"/>
    <w:rsid w:val="00981B10"/>
    <w:rsid w:val="00981DCF"/>
    <w:rsid w:val="00993545"/>
    <w:rsid w:val="0099769C"/>
    <w:rsid w:val="009A052B"/>
    <w:rsid w:val="009B5AA0"/>
    <w:rsid w:val="009C1D78"/>
    <w:rsid w:val="009D30E5"/>
    <w:rsid w:val="009D3237"/>
    <w:rsid w:val="009D3840"/>
    <w:rsid w:val="009F2B94"/>
    <w:rsid w:val="00A258F7"/>
    <w:rsid w:val="00A37C91"/>
    <w:rsid w:val="00A51E8F"/>
    <w:rsid w:val="00A5644D"/>
    <w:rsid w:val="00A80890"/>
    <w:rsid w:val="00A85E3A"/>
    <w:rsid w:val="00AA00DE"/>
    <w:rsid w:val="00AA7170"/>
    <w:rsid w:val="00AC40E3"/>
    <w:rsid w:val="00AD039C"/>
    <w:rsid w:val="00AD3055"/>
    <w:rsid w:val="00AF1531"/>
    <w:rsid w:val="00AF16B0"/>
    <w:rsid w:val="00AF5488"/>
    <w:rsid w:val="00B00541"/>
    <w:rsid w:val="00B0177D"/>
    <w:rsid w:val="00B048F7"/>
    <w:rsid w:val="00B16FB4"/>
    <w:rsid w:val="00B279AA"/>
    <w:rsid w:val="00B308C7"/>
    <w:rsid w:val="00B36FB9"/>
    <w:rsid w:val="00B41A52"/>
    <w:rsid w:val="00B6700B"/>
    <w:rsid w:val="00B67C32"/>
    <w:rsid w:val="00B713B5"/>
    <w:rsid w:val="00BB5A59"/>
    <w:rsid w:val="00BD57CF"/>
    <w:rsid w:val="00BD7073"/>
    <w:rsid w:val="00BE1BD2"/>
    <w:rsid w:val="00BF508A"/>
    <w:rsid w:val="00C144EB"/>
    <w:rsid w:val="00C32027"/>
    <w:rsid w:val="00C86515"/>
    <w:rsid w:val="00C86733"/>
    <w:rsid w:val="00C86CD6"/>
    <w:rsid w:val="00C9438D"/>
    <w:rsid w:val="00CA5D83"/>
    <w:rsid w:val="00CA6634"/>
    <w:rsid w:val="00CD60D9"/>
    <w:rsid w:val="00CD7152"/>
    <w:rsid w:val="00CE6926"/>
    <w:rsid w:val="00D10AD1"/>
    <w:rsid w:val="00D14354"/>
    <w:rsid w:val="00D249A8"/>
    <w:rsid w:val="00D30873"/>
    <w:rsid w:val="00D331F1"/>
    <w:rsid w:val="00D45F90"/>
    <w:rsid w:val="00D71A57"/>
    <w:rsid w:val="00D97D9A"/>
    <w:rsid w:val="00DA6C69"/>
    <w:rsid w:val="00DB1380"/>
    <w:rsid w:val="00DC6584"/>
    <w:rsid w:val="00DD16A1"/>
    <w:rsid w:val="00DD6022"/>
    <w:rsid w:val="00DE03E9"/>
    <w:rsid w:val="00DE4402"/>
    <w:rsid w:val="00E005F2"/>
    <w:rsid w:val="00E053B8"/>
    <w:rsid w:val="00E1672C"/>
    <w:rsid w:val="00E234AD"/>
    <w:rsid w:val="00E328BE"/>
    <w:rsid w:val="00E3372A"/>
    <w:rsid w:val="00E33764"/>
    <w:rsid w:val="00E47EE4"/>
    <w:rsid w:val="00E5688C"/>
    <w:rsid w:val="00E57309"/>
    <w:rsid w:val="00E63199"/>
    <w:rsid w:val="00E64B53"/>
    <w:rsid w:val="00E8656D"/>
    <w:rsid w:val="00EB0A74"/>
    <w:rsid w:val="00EB65D4"/>
    <w:rsid w:val="00ED634C"/>
    <w:rsid w:val="00EE5BBF"/>
    <w:rsid w:val="00F175B2"/>
    <w:rsid w:val="00F17727"/>
    <w:rsid w:val="00F360B3"/>
    <w:rsid w:val="00F40F0F"/>
    <w:rsid w:val="00F41BF9"/>
    <w:rsid w:val="00F65F3F"/>
    <w:rsid w:val="00F66F84"/>
    <w:rsid w:val="00F833FD"/>
    <w:rsid w:val="00F85C59"/>
    <w:rsid w:val="00F94332"/>
    <w:rsid w:val="00F954B2"/>
    <w:rsid w:val="00FA7321"/>
    <w:rsid w:val="00FC2E4F"/>
    <w:rsid w:val="00FC2ED1"/>
    <w:rsid w:val="00FD6203"/>
    <w:rsid w:val="00FE1619"/>
    <w:rsid w:val="00FE20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147D0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36E16"/>
    <w:pPr>
      <w:tabs>
        <w:tab w:val="center" w:pos="4513"/>
        <w:tab w:val="right" w:pos="9026"/>
      </w:tabs>
    </w:pPr>
    <w:rPr>
      <w:sz w:val="12"/>
    </w:rPr>
  </w:style>
  <w:style w:type="character" w:customStyle="1" w:styleId="En-tteCar">
    <w:name w:val="En-tête Car"/>
    <w:basedOn w:val="Policepardfaut"/>
    <w:link w:val="En-tte"/>
    <w:uiPriority w:val="99"/>
    <w:rsid w:val="00236E16"/>
    <w:rPr>
      <w:sz w:val="12"/>
    </w:rPr>
  </w:style>
  <w:style w:type="paragraph" w:styleId="Pieddepage">
    <w:name w:val="footer"/>
    <w:basedOn w:val="Normal"/>
    <w:link w:val="PieddepageCar"/>
    <w:uiPriority w:val="99"/>
    <w:unhideWhenUsed/>
    <w:rsid w:val="005A14E1"/>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5A14E1"/>
    <w:rPr>
      <w:rFonts w:asciiTheme="majorHAnsi" w:hAnsiTheme="majorHAnsi"/>
      <w:sz w:val="12"/>
      <w:szCs w:val="12"/>
    </w:rPr>
  </w:style>
  <w:style w:type="paragraph" w:customStyle="1" w:styleId="Subheading">
    <w:name w:val="Subheading"/>
    <w:next w:val="Normal"/>
    <w:qFormat/>
    <w:rsid w:val="005A14E1"/>
    <w:pPr>
      <w:spacing w:after="200" w:line="280" w:lineRule="exact"/>
    </w:pPr>
    <w:rPr>
      <w:color w:val="3A82E4" w:themeColor="text2"/>
    </w:rPr>
  </w:style>
  <w:style w:type="paragraph" w:customStyle="1" w:styleId="Bodycopy">
    <w:name w:val="Body copy"/>
    <w:basedOn w:val="Normal"/>
    <w:qFormat/>
    <w:rsid w:val="005A14E1"/>
    <w:pPr>
      <w:spacing w:line="280" w:lineRule="exact"/>
    </w:pPr>
    <w:rPr>
      <w:color w:val="0C1C2C" w:themeColor="text1"/>
      <w:sz w:val="20"/>
      <w:szCs w:val="20"/>
    </w:rPr>
  </w:style>
  <w:style w:type="paragraph" w:customStyle="1" w:styleId="Statementpullquote">
    <w:name w:val="Statement/pull quote"/>
    <w:autoRedefine/>
    <w:qFormat/>
    <w:rsid w:val="005A14E1"/>
    <w:pPr>
      <w:spacing w:before="740" w:after="400" w:line="204" w:lineRule="auto"/>
      <w:jc w:val="center"/>
    </w:pPr>
    <w:rPr>
      <w:rFonts w:asciiTheme="majorHAnsi" w:hAnsiTheme="majorHAnsi" w:cs="Hind-Light"/>
      <w:color w:val="7E245C" w:themeColor="accent4"/>
      <w:sz w:val="30"/>
      <w:szCs w:val="30"/>
    </w:rPr>
  </w:style>
  <w:style w:type="character" w:styleId="Numrodepage">
    <w:name w:val="page number"/>
    <w:basedOn w:val="Policepardfaut"/>
    <w:uiPriority w:val="99"/>
    <w:semiHidden/>
    <w:unhideWhenUsed/>
    <w:rsid w:val="00E005F2"/>
  </w:style>
  <w:style w:type="paragraph" w:customStyle="1" w:styleId="Captionheading">
    <w:name w:val="Caption heading"/>
    <w:autoRedefine/>
    <w:qFormat/>
    <w:rsid w:val="005A14E1"/>
    <w:pPr>
      <w:spacing w:line="200" w:lineRule="exact"/>
    </w:pPr>
    <w:rPr>
      <w:rFonts w:ascii="Hind Medium" w:hAnsi="Hind Medium"/>
      <w:color w:val="0C1C2C" w:themeColor="text1"/>
      <w:sz w:val="16"/>
      <w:szCs w:val="16"/>
    </w:rPr>
  </w:style>
  <w:style w:type="paragraph" w:customStyle="1" w:styleId="Captionbodycopy">
    <w:name w:val="Caption body copy"/>
    <w:qFormat/>
    <w:rsid w:val="005A14E1"/>
    <w:pPr>
      <w:spacing w:line="200" w:lineRule="exact"/>
    </w:pPr>
    <w:rPr>
      <w:color w:val="0C1C2C" w:themeColor="text1"/>
      <w:sz w:val="16"/>
      <w:szCs w:val="16"/>
    </w:rPr>
  </w:style>
  <w:style w:type="paragraph" w:customStyle="1" w:styleId="Documenttitle">
    <w:name w:val="Document title"/>
    <w:basedOn w:val="Normal"/>
    <w:qFormat/>
    <w:rsid w:val="005A14E1"/>
    <w:pPr>
      <w:tabs>
        <w:tab w:val="left" w:pos="3863"/>
      </w:tabs>
      <w:spacing w:line="600" w:lineRule="exact"/>
    </w:pPr>
    <w:rPr>
      <w:color w:val="EEF2EC" w:themeColor="background1"/>
      <w:sz w:val="42"/>
      <w:szCs w:val="42"/>
    </w:rPr>
  </w:style>
  <w:style w:type="paragraph" w:customStyle="1" w:styleId="Coverdate">
    <w:name w:val="Cover date"/>
    <w:basedOn w:val="Normal"/>
    <w:qFormat/>
    <w:rsid w:val="005A14E1"/>
    <w:pPr>
      <w:spacing w:line="280" w:lineRule="exact"/>
    </w:pPr>
    <w:rPr>
      <w:color w:val="EEF2EC" w:themeColor="background1"/>
      <w:sz w:val="20"/>
      <w:szCs w:val="20"/>
    </w:rPr>
  </w:style>
  <w:style w:type="table" w:styleId="Grilledutableau">
    <w:name w:val="Table Grid"/>
    <w:basedOn w:val="TableauNormal"/>
    <w:uiPriority w:val="39"/>
    <w:rsid w:val="002177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E3372A"/>
    <w:rPr>
      <w:color w:val="0C1C2C" w:themeColor="hyperlink"/>
      <w:u w:val="single"/>
    </w:rPr>
  </w:style>
  <w:style w:type="paragraph" w:styleId="Pardeliste">
    <w:name w:val="List Paragraph"/>
    <w:basedOn w:val="Normal"/>
    <w:uiPriority w:val="34"/>
    <w:qFormat/>
    <w:rsid w:val="000B2B36"/>
    <w:pPr>
      <w:ind w:left="720"/>
      <w:contextualSpacing/>
    </w:pPr>
  </w:style>
  <w:style w:type="character" w:customStyle="1" w:styleId="Mention1">
    <w:name w:val="Mention1"/>
    <w:basedOn w:val="Policepardfaut"/>
    <w:uiPriority w:val="99"/>
    <w:semiHidden/>
    <w:unhideWhenUsed/>
    <w:rsid w:val="00000B66"/>
    <w:rPr>
      <w:color w:val="2B579A"/>
      <w:shd w:val="clear" w:color="auto" w:fill="E6E6E6"/>
    </w:rPr>
  </w:style>
  <w:style w:type="character" w:styleId="Lienhypertextevisit">
    <w:name w:val="FollowedHyperlink"/>
    <w:basedOn w:val="Policepardfaut"/>
    <w:uiPriority w:val="99"/>
    <w:semiHidden/>
    <w:unhideWhenUsed/>
    <w:rsid w:val="00EE5BBF"/>
    <w:rPr>
      <w:color w:val="0C1C2C" w:themeColor="followedHyperlink"/>
      <w:u w:val="single"/>
    </w:rPr>
  </w:style>
  <w:style w:type="character" w:customStyle="1" w:styleId="Mentionner1">
    <w:name w:val="Mentionner1"/>
    <w:basedOn w:val="Policepardfaut"/>
    <w:uiPriority w:val="99"/>
    <w:semiHidden/>
    <w:unhideWhenUsed/>
    <w:rsid w:val="000A04AE"/>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726636">
      <w:bodyDiv w:val="1"/>
      <w:marLeft w:val="0"/>
      <w:marRight w:val="0"/>
      <w:marTop w:val="0"/>
      <w:marBottom w:val="0"/>
      <w:divBdr>
        <w:top w:val="none" w:sz="0" w:space="0" w:color="auto"/>
        <w:left w:val="none" w:sz="0" w:space="0" w:color="auto"/>
        <w:bottom w:val="none" w:sz="0" w:space="0" w:color="auto"/>
        <w:right w:val="none" w:sz="0" w:space="0" w:color="auto"/>
      </w:divBdr>
    </w:div>
    <w:div w:id="1071587206">
      <w:bodyDiv w:val="1"/>
      <w:marLeft w:val="0"/>
      <w:marRight w:val="0"/>
      <w:marTop w:val="0"/>
      <w:marBottom w:val="0"/>
      <w:divBdr>
        <w:top w:val="none" w:sz="0" w:space="0" w:color="auto"/>
        <w:left w:val="none" w:sz="0" w:space="0" w:color="auto"/>
        <w:bottom w:val="none" w:sz="0" w:space="0" w:color="auto"/>
        <w:right w:val="none" w:sz="0" w:space="0" w:color="auto"/>
      </w:divBdr>
    </w:div>
    <w:div w:id="1387725128">
      <w:bodyDiv w:val="1"/>
      <w:marLeft w:val="0"/>
      <w:marRight w:val="0"/>
      <w:marTop w:val="0"/>
      <w:marBottom w:val="0"/>
      <w:divBdr>
        <w:top w:val="none" w:sz="0" w:space="0" w:color="auto"/>
        <w:left w:val="none" w:sz="0" w:space="0" w:color="auto"/>
        <w:bottom w:val="none" w:sz="0" w:space="0" w:color="auto"/>
        <w:right w:val="none" w:sz="0" w:space="0" w:color="auto"/>
      </w:divBdr>
    </w:div>
    <w:div w:id="2134861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www.accessnow.org/cms/assets/uploads/2017/02/Section702CoalitionLetter1.pdf" TargetMode="External"/><Relationship Id="rId21" Type="http://schemas.openxmlformats.org/officeDocument/2006/relationships/hyperlink" Target="http://www.ccianet.org/2017/02/is-europe-about-weaken-encryption/?utm_source=POLITICO.EU&amp;utm_campaign=fcb8610115-EMAIL_CAMPAIGN_2017_02_26&amp;utm_medium=email&amp;utm_term=0_10959edeb5-fcb8610115-189644601" TargetMode="External"/><Relationship Id="rId22" Type="http://schemas.openxmlformats.org/officeDocument/2006/relationships/hyperlink" Target="http://www.politico.eu/wp-content/uploads/2017/02/2017-02-17-De%CC%81claration-FR-DE-II_Officielle.pdf" TargetMode="External"/><Relationship Id="rId23" Type="http://schemas.openxmlformats.org/officeDocument/2006/relationships/hyperlink" Target="https://www.enisa.europa.eu/publications/incident-notification-for-dsps-in-the-context-of-the-nis-directive/" TargetMode="External"/><Relationship Id="rId24" Type="http://schemas.openxmlformats.org/officeDocument/2006/relationships/hyperlink" Target="http://www.reuters.com/article/us-eu-cyber-finance-idUSKBN16719G?feedType=RSS&amp;feedName=technologyNews&amp;utm_source=POLITICO.EU&amp;utm_campaign=6d236bc205-EMAIL_CAMPAIGN_2017_02_28&amp;utm_medium=email&amp;utm_term=0_10959edeb5-6d236bc205-189644601" TargetMode="External"/><Relationship Id="rId25" Type="http://schemas.openxmlformats.org/officeDocument/2006/relationships/hyperlink" Target="https://www.theguardian.com/society/2017/feb/26/nhs-accused-of-covering-up-huge-data-loss-that-put-thousands-at-risk?utm_source=POLITICO.EU&amp;utm_campaign=fcb8610115-EMAIL_CAMPAIGN_2017_02_26&amp;utm_medium=email&amp;utm_term=0_10959edeb5-fcb8610115-189644601" TargetMode="External"/><Relationship Id="rId26" Type="http://schemas.openxmlformats.org/officeDocument/2006/relationships/hyperlink" Target="https://ico.org.uk/media/about-the-ico/consultations/2013551/draft-gdpr-consent-guidance-for-consultation-201703.pdf?utm_source=POLITICO.EU&amp;utm_campaign=09520348a9-EMAIL_CAMPAIGN_2017_03_02&amp;utm_medium=email&amp;utm_term=0_10959edeb5-09520348a9-189644601" TargetMode="External"/><Relationship Id="rId27" Type="http://schemas.openxmlformats.org/officeDocument/2006/relationships/hyperlink" Target="https://www.bloomberg.com/news/articles/2017-02-26/telefonica-plans-to-give-customers-more-control-over-their-data?cmpid=socialflow-twitter-business&amp;utm_content=business&amp;utm_campaign=socialflow-organic&amp;utm_source=twitter&amp;utm_medium=social&amp;utm_source=POLITICO.EU&amp;utm_campaign=1d3395fd7d-EMAIL_CAMPAIGN_2017_02_27&amp;utm_medium=email&amp;utm_term=0_10959edeb5-1d3395fd7d-189644601" TargetMode="External"/><Relationship Id="rId28" Type="http://schemas.openxmlformats.org/officeDocument/2006/relationships/header" Target="header1.xml"/><Relationship Id="rId2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eader" Target="header2.xml"/><Relationship Id="rId31" Type="http://schemas.openxmlformats.org/officeDocument/2006/relationships/footer" Target="footer2.xml"/><Relationship Id="rId32" Type="http://schemas.openxmlformats.org/officeDocument/2006/relationships/fontTable" Target="fontTable.xml"/><Relationship Id="rId9" Type="http://schemas.openxmlformats.org/officeDocument/2006/relationships/hyperlink" Target="http://www.reuters.com/article/telecoms-mobileworld-vodafone-idUSL5N1GD59C"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uropa.eu/rapid/press-release_SPEECH-17-342_en.htm" TargetMode="External"/><Relationship Id="rId33" Type="http://schemas.openxmlformats.org/officeDocument/2006/relationships/theme" Target="theme/theme1.xml"/><Relationship Id="rId10" Type="http://schemas.openxmlformats.org/officeDocument/2006/relationships/hyperlink" Target="https://www.eurofiber.nl/assets/uploads/2017/02/EATA_5GAA_MOU_final-for-signature-20170227.pdf" TargetMode="External"/><Relationship Id="rId11" Type="http://schemas.openxmlformats.org/officeDocument/2006/relationships/hyperlink" Target="https://5g-ppp.eu/wp-content/uploads/2017/01/5GPPP-brochure-MWC17.pdf" TargetMode="External"/><Relationship Id="rId12" Type="http://schemas.openxmlformats.org/officeDocument/2006/relationships/hyperlink" Target="https://5g-ppp.eu/wp-content/uploads/2017/01/5G-IA-Action-Plan-Event-Press-Release-_-MWC2017.pdf" TargetMode="External"/><Relationship Id="rId13" Type="http://schemas.openxmlformats.org/officeDocument/2006/relationships/hyperlink" Target="http://europa.eu/rapid/press-release_IP-17-385_en.htm?utm_source=POLITICO.EU&amp;utm_campaign=a5fce5fef6-EMAIL_CAMPAIGN_2017_03_01&amp;utm_medium=email&amp;utm_term=0_10959edeb5-a5fce5fef6-189644601" TargetMode="External"/><Relationship Id="rId14" Type="http://schemas.openxmlformats.org/officeDocument/2006/relationships/hyperlink" Target="https://ec.europa.eu/digital-single-market/desi" TargetMode="External"/><Relationship Id="rId15" Type="http://schemas.openxmlformats.org/officeDocument/2006/relationships/hyperlink" Target="http://europa.eu/rapid/press-release_IP-17-347_en.htm" TargetMode="External"/><Relationship Id="rId16" Type="http://schemas.openxmlformats.org/officeDocument/2006/relationships/hyperlink" Target="https://www.gov.uk/government/publications/uk-digital-strategy" TargetMode="External"/><Relationship Id="rId17" Type="http://schemas.openxmlformats.org/officeDocument/2006/relationships/hyperlink" Target="http://www.itic.org/dotAsset/a/4/a46a7008-5117-492d-9aee-095a90556ebb.pdf" TargetMode="External"/><Relationship Id="rId18" Type="http://schemas.openxmlformats.org/officeDocument/2006/relationships/hyperlink" Target="https://en-marche.fr/emmanuel-macron/le-programme/numerique?utm_source=POLITICO.EU&amp;utm_campaign=eb05aac94b-EMAIL_CAMPAIGN_2017_03_02&amp;utm_medium=email&amp;utm_term=0_10959edeb5-eb05aac94b-189644601" TargetMode="External"/><Relationship Id="rId19" Type="http://schemas.openxmlformats.org/officeDocument/2006/relationships/hyperlink" Target="https://www.whitehouse.gov/the-press-office/2017/01/25/presidential-executive-order-enhancing-public-safety-interior-united"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01-ISOC-Blue">
      <a:dk1>
        <a:srgbClr val="0C1C2C"/>
      </a:dk1>
      <a:lt1>
        <a:srgbClr val="EEF2EC"/>
      </a:lt1>
      <a:dk2>
        <a:srgbClr val="3A82E4"/>
      </a:dk2>
      <a:lt2>
        <a:srgbClr val="DEDAD0"/>
      </a:lt2>
      <a:accent1>
        <a:srgbClr val="24366E"/>
      </a:accent1>
      <a:accent2>
        <a:srgbClr val="3A82E4"/>
      </a:accent2>
      <a:accent3>
        <a:srgbClr val="40B2A4"/>
      </a:accent3>
      <a:accent4>
        <a:srgbClr val="7E245C"/>
      </a:accent4>
      <a:accent5>
        <a:srgbClr val="D25238"/>
      </a:accent5>
      <a:accent6>
        <a:srgbClr val="EECA4A"/>
      </a:accent6>
      <a:hlink>
        <a:srgbClr val="0C1C2C"/>
      </a:hlink>
      <a:folHlink>
        <a:srgbClr val="0C1C2C"/>
      </a:folHlink>
    </a:clrScheme>
    <a:fontScheme name="Office 2">
      <a:majorFont>
        <a:latin typeface="Hind Light"/>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Hind Light"/>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rgbClr val="EEF2EC">
            <a:alpha val="96000"/>
          </a:srgbClr>
        </a:solidFill>
        <a:ln>
          <a:noFill/>
        </a:ln>
        <a:effectLst/>
      </a:spPr>
      <a:bodyPr wrap="square" lIns="72000" tIns="72000"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CD44B74-7FE4-F240-A846-B8CD29AF1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1648</Words>
  <Characters>8987</Characters>
  <Application>Microsoft Macintosh Word</Application>
  <DocSecurity>0</DocSecurity>
  <Lines>179</Lines>
  <Paragraphs>87</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10548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FDO/ERB</dc:creator>
  <cp:keywords/>
  <dc:description/>
  <cp:lastModifiedBy>Utilisateur de Microsoft Office</cp:lastModifiedBy>
  <cp:revision>3</cp:revision>
  <cp:lastPrinted>2017-03-06T11:29:00Z</cp:lastPrinted>
  <dcterms:created xsi:type="dcterms:W3CDTF">2017-03-06T11:29:00Z</dcterms:created>
  <dcterms:modified xsi:type="dcterms:W3CDTF">2017-03-06T11:29:00Z</dcterms:modified>
  <cp:category/>
</cp:coreProperties>
</file>