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CDF5E" w14:textId="77777777" w:rsidR="00E3372A" w:rsidRPr="00E3372A" w:rsidRDefault="00E3372A" w:rsidP="00E3372A">
      <w:pPr>
        <w:pStyle w:val="Subheading"/>
      </w:pPr>
      <w:r w:rsidRPr="00E3372A">
        <w:t>Internet Access</w:t>
      </w:r>
    </w:p>
    <w:p w14:paraId="2743CA82" w14:textId="77777777" w:rsidR="00977F40" w:rsidRDefault="00977F40" w:rsidP="00977F40">
      <w:pPr>
        <w:pStyle w:val="Bodycopy"/>
        <w:rPr>
          <w:b/>
          <w:bCs/>
        </w:rPr>
      </w:pPr>
      <w:r>
        <w:rPr>
          <w:b/>
          <w:bCs/>
        </w:rPr>
        <w:t xml:space="preserve">EU: Ansip to talk 5G during World Mobile Congress </w:t>
      </w:r>
    </w:p>
    <w:p w14:paraId="6EBCAC80" w14:textId="648AC157" w:rsidR="00977F40" w:rsidRDefault="00166734" w:rsidP="00977F40">
      <w:pPr>
        <w:pStyle w:val="Bodycopy"/>
        <w:numPr>
          <w:ilvl w:val="0"/>
          <w:numId w:val="15"/>
        </w:numPr>
      </w:pPr>
      <w:r>
        <w:t xml:space="preserve">Commission Vice </w:t>
      </w:r>
      <w:r w:rsidR="00977F40" w:rsidRPr="00000B66">
        <w:t xml:space="preserve">President Andrus Ansip </w:t>
      </w:r>
      <w:hyperlink r:id="rId8" w:history="1">
        <w:r w:rsidR="00977F40" w:rsidRPr="00EE5BBF">
          <w:rPr>
            <w:rStyle w:val="Lienhypertexte"/>
          </w:rPr>
          <w:t>announced</w:t>
        </w:r>
      </w:hyperlink>
      <w:r w:rsidR="00977F40" w:rsidRPr="00000B66">
        <w:t xml:space="preserve"> that </w:t>
      </w:r>
      <w:r w:rsidR="00EE5BBF">
        <w:t>at</w:t>
      </w:r>
      <w:r w:rsidR="00977F40" w:rsidRPr="00000B66">
        <w:t xml:space="preserve"> next week’s World Mobile Congress in Barcelona, he will </w:t>
      </w:r>
      <w:r w:rsidR="00EE5BBF">
        <w:t>speak about 5G networks and</w:t>
      </w:r>
      <w:r w:rsidR="00977F40" w:rsidRPr="00000B66">
        <w:t xml:space="preserve"> the 5G economy.</w:t>
      </w:r>
    </w:p>
    <w:p w14:paraId="441EEA4A" w14:textId="26FF2FF3" w:rsidR="00977F40" w:rsidRDefault="00EE5BBF" w:rsidP="00E3372A">
      <w:pPr>
        <w:pStyle w:val="Bodycopy"/>
        <w:numPr>
          <w:ilvl w:val="0"/>
          <w:numId w:val="15"/>
        </w:numPr>
      </w:pPr>
      <w:r>
        <w:t>He</w:t>
      </w:r>
      <w:r w:rsidR="00977F40">
        <w:t xml:space="preserve"> stressed the need for </w:t>
      </w:r>
      <w:r w:rsidR="00977F40" w:rsidRPr="00977F40">
        <w:t>high-performance connectivity for digital consumer services, industry digitisation and big data</w:t>
      </w:r>
      <w:r w:rsidR="00977F40">
        <w:t xml:space="preserve">, and </w:t>
      </w:r>
      <w:r w:rsidR="00254476">
        <w:t xml:space="preserve">said </w:t>
      </w:r>
      <w:r w:rsidR="00977F40">
        <w:t xml:space="preserve">a </w:t>
      </w:r>
      <w:r w:rsidR="00977F40" w:rsidRPr="00977F40">
        <w:t>new generation of networks and infrastructure</w:t>
      </w:r>
      <w:r w:rsidR="00977F40">
        <w:t xml:space="preserve"> </w:t>
      </w:r>
      <w:r>
        <w:t>was</w:t>
      </w:r>
      <w:r w:rsidR="00977F40">
        <w:t xml:space="preserve"> </w:t>
      </w:r>
      <w:r w:rsidR="00254476">
        <w:t xml:space="preserve">necessary for the development of IoT. </w:t>
      </w:r>
      <w:r w:rsidR="00977F40">
        <w:t xml:space="preserve"> </w:t>
      </w:r>
    </w:p>
    <w:p w14:paraId="196C10F8" w14:textId="4DDF3037" w:rsidR="00DD6022" w:rsidRDefault="00DD6022" w:rsidP="00DD6022">
      <w:pPr>
        <w:pStyle w:val="Bodycopy"/>
      </w:pPr>
    </w:p>
    <w:p w14:paraId="06497E88" w14:textId="67771A3A" w:rsidR="00DD6022" w:rsidRDefault="00DD6022" w:rsidP="00DD6022">
      <w:pPr>
        <w:pStyle w:val="Bodycopy"/>
      </w:pPr>
      <w:r w:rsidRPr="00DD6022">
        <w:rPr>
          <w:b/>
          <w:bCs/>
        </w:rPr>
        <w:t>EU: EPRS briefing on wholesale roaming regulation</w:t>
      </w:r>
    </w:p>
    <w:p w14:paraId="5F361170" w14:textId="30316CC6" w:rsidR="00DD6022" w:rsidRDefault="00DD6022" w:rsidP="00DD6022">
      <w:pPr>
        <w:pStyle w:val="Bodycopy"/>
        <w:numPr>
          <w:ilvl w:val="0"/>
          <w:numId w:val="17"/>
        </w:numPr>
      </w:pPr>
      <w:r>
        <w:t xml:space="preserve">The European Parliament’s Research Service issued a </w:t>
      </w:r>
      <w:hyperlink r:id="rId9" w:history="1">
        <w:r w:rsidRPr="00DD6022">
          <w:rPr>
            <w:rStyle w:val="Lienhypertexte"/>
          </w:rPr>
          <w:t>briefing on the wholesale ro</w:t>
        </w:r>
        <w:r>
          <w:rPr>
            <w:rStyle w:val="Lienhypertexte"/>
          </w:rPr>
          <w:t>aming</w:t>
        </w:r>
        <w:r w:rsidRPr="00DD6022">
          <w:rPr>
            <w:rStyle w:val="Lienhypertexte"/>
          </w:rPr>
          <w:t xml:space="preserve"> regulation</w:t>
        </w:r>
      </w:hyperlink>
      <w:r w:rsidR="00EE5BBF">
        <w:t xml:space="preserve"> – which will significantly reduce roaming data wholesale caps.</w:t>
      </w:r>
      <w:r>
        <w:t xml:space="preserve"> </w:t>
      </w:r>
    </w:p>
    <w:p w14:paraId="6603BD31" w14:textId="656B654C" w:rsidR="00DD6022" w:rsidRDefault="00EE5BBF" w:rsidP="00DD6022">
      <w:pPr>
        <w:pStyle w:val="Bodycopy"/>
        <w:numPr>
          <w:ilvl w:val="0"/>
          <w:numId w:val="17"/>
        </w:numPr>
      </w:pPr>
      <w:r>
        <w:t>The b</w:t>
      </w:r>
      <w:r w:rsidR="00DD6022">
        <w:t>rief</w:t>
      </w:r>
      <w:r>
        <w:t>ing</w:t>
      </w:r>
      <w:r w:rsidR="00DD6022">
        <w:t xml:space="preserve"> offers an overview of the </w:t>
      </w:r>
      <w:r w:rsidR="00166734">
        <w:t>content</w:t>
      </w:r>
      <w:r>
        <w:t xml:space="preserve"> and the next steps – being a plenary vote in the Parliament.</w:t>
      </w:r>
    </w:p>
    <w:p w14:paraId="4679C088" w14:textId="5ABBFE1C" w:rsidR="0099769C" w:rsidRDefault="0099769C" w:rsidP="0099769C">
      <w:pPr>
        <w:pStyle w:val="Bodycopy"/>
      </w:pPr>
    </w:p>
    <w:p w14:paraId="79106DA8" w14:textId="3E6DD59B" w:rsidR="0099769C" w:rsidRPr="00972472" w:rsidRDefault="0099769C" w:rsidP="0099769C">
      <w:pPr>
        <w:pStyle w:val="Bodycopy"/>
        <w:rPr>
          <w:b/>
          <w:bCs/>
        </w:rPr>
      </w:pPr>
      <w:r w:rsidRPr="00972472">
        <w:rPr>
          <w:b/>
          <w:bCs/>
        </w:rPr>
        <w:t>Global: ITU agrees on key 5G performance requirements for IMT-2020</w:t>
      </w:r>
    </w:p>
    <w:p w14:paraId="3724E7FC" w14:textId="068AA62C" w:rsidR="00972472" w:rsidRDefault="00972472" w:rsidP="0099769C">
      <w:pPr>
        <w:pStyle w:val="Bodycopy"/>
        <w:numPr>
          <w:ilvl w:val="0"/>
          <w:numId w:val="18"/>
        </w:numPr>
      </w:pPr>
      <w:r>
        <w:t xml:space="preserve">On 23 February, the </w:t>
      </w:r>
      <w:r w:rsidR="00EE5BBF">
        <w:t>International Telecommunication Union</w:t>
      </w:r>
      <w:r w:rsidRPr="00972472">
        <w:t> </w:t>
      </w:r>
      <w:hyperlink r:id="rId10" w:history="1">
        <w:r w:rsidRPr="00972472">
          <w:rPr>
            <w:rStyle w:val="Lienhypertexte"/>
          </w:rPr>
          <w:t>completed</w:t>
        </w:r>
      </w:hyperlink>
      <w:r w:rsidRPr="00972472">
        <w:t> a cycle of studies on the key performance requirements of 5G technologies for</w:t>
      </w:r>
      <w:r w:rsidR="008F0C81">
        <w:t xml:space="preserve"> the</w:t>
      </w:r>
      <w:r w:rsidRPr="00972472">
        <w:t xml:space="preserve"> IMT-2020</w:t>
      </w:r>
      <w:r w:rsidR="008F0C81">
        <w:t xml:space="preserve"> standard</w:t>
      </w:r>
      <w:r w:rsidRPr="00972472">
        <w:t>.</w:t>
      </w:r>
    </w:p>
    <w:p w14:paraId="20CDA364" w14:textId="15CBCEB5" w:rsidR="0099769C" w:rsidRDefault="008F0C81" w:rsidP="0099769C">
      <w:pPr>
        <w:pStyle w:val="Bodycopy"/>
        <w:numPr>
          <w:ilvl w:val="0"/>
          <w:numId w:val="18"/>
        </w:numPr>
      </w:pPr>
      <w:r>
        <w:t xml:space="preserve">This </w:t>
      </w:r>
      <w:r w:rsidR="0099769C">
        <w:t xml:space="preserve">standard </w:t>
      </w:r>
      <w:r>
        <w:t xml:space="preserve">will underpin future </w:t>
      </w:r>
      <w:r w:rsidR="0099769C" w:rsidRPr="0099769C">
        <w:t>broadband communications and the Internet of Things for the future</w:t>
      </w:r>
      <w:r>
        <w:t>.</w:t>
      </w:r>
      <w:r w:rsidR="0099769C">
        <w:t xml:space="preserve"> </w:t>
      </w:r>
      <w:r>
        <w:t>It should be</w:t>
      </w:r>
      <w:r w:rsidR="0099769C" w:rsidRPr="0099769C">
        <w:t xml:space="preserve"> in place by 2020</w:t>
      </w:r>
      <w:r w:rsidR="0099769C">
        <w:t>.</w:t>
      </w:r>
    </w:p>
    <w:p w14:paraId="7B9673D4" w14:textId="5BA1F464" w:rsidR="00972472" w:rsidRDefault="00972472" w:rsidP="00972472">
      <w:pPr>
        <w:pStyle w:val="Bodycopy"/>
      </w:pPr>
    </w:p>
    <w:p w14:paraId="6F29899A" w14:textId="79C6403E" w:rsidR="00972472" w:rsidRPr="00972472" w:rsidRDefault="00972472" w:rsidP="00972472">
      <w:pPr>
        <w:pStyle w:val="Bodycopy"/>
        <w:rPr>
          <w:b/>
        </w:rPr>
      </w:pPr>
      <w:r w:rsidRPr="00972472">
        <w:rPr>
          <w:b/>
        </w:rPr>
        <w:t>EU: Vodafone leaves ECTA after dispute over telecoms reform</w:t>
      </w:r>
    </w:p>
    <w:p w14:paraId="459B81A9" w14:textId="284D6A5B" w:rsidR="00972472" w:rsidRDefault="00972472" w:rsidP="00972472">
      <w:pPr>
        <w:pStyle w:val="Bodycopy"/>
        <w:numPr>
          <w:ilvl w:val="0"/>
          <w:numId w:val="19"/>
        </w:numPr>
      </w:pPr>
      <w:r>
        <w:t xml:space="preserve">The telecoms company has left the industry association ECTA based on disagreements over </w:t>
      </w:r>
      <w:r w:rsidR="008F0C81">
        <w:t xml:space="preserve">the ongoing European </w:t>
      </w:r>
      <w:r>
        <w:t xml:space="preserve">telecoms reform. </w:t>
      </w:r>
    </w:p>
    <w:p w14:paraId="28D34297" w14:textId="3550E8CC" w:rsidR="005D64E0" w:rsidRPr="005D64E0" w:rsidRDefault="00972472" w:rsidP="00DE03E9">
      <w:pPr>
        <w:pStyle w:val="Bodycopy"/>
        <w:numPr>
          <w:ilvl w:val="0"/>
          <w:numId w:val="19"/>
        </w:numPr>
      </w:pPr>
      <w:r>
        <w:t>According to Vodafone “</w:t>
      </w:r>
      <w:r w:rsidRPr="00972472">
        <w:t>ECTA has expressed reservations and is not prioritizing measures proposed in the Electronic Communications Code that will encourage operators to co-invest in high capacity networks and give investors access to passive network infrastructure</w:t>
      </w:r>
      <w:r>
        <w:t>”</w:t>
      </w:r>
      <w:r w:rsidR="00166734">
        <w:t>.</w:t>
      </w:r>
    </w:p>
    <w:p w14:paraId="1CFEE30C" w14:textId="77777777" w:rsidR="005D64E0" w:rsidRDefault="005D64E0" w:rsidP="00DE03E9">
      <w:pPr>
        <w:pStyle w:val="Bodycopy"/>
        <w:rPr>
          <w:b/>
        </w:rPr>
      </w:pPr>
    </w:p>
    <w:p w14:paraId="1D549E74" w14:textId="1D9361BD" w:rsidR="00DE03E9" w:rsidRPr="009C1D78" w:rsidRDefault="00DE03E9" w:rsidP="00DE03E9">
      <w:pPr>
        <w:pStyle w:val="Bodycopy"/>
        <w:rPr>
          <w:b/>
        </w:rPr>
      </w:pPr>
      <w:r w:rsidRPr="009C1D78">
        <w:rPr>
          <w:b/>
        </w:rPr>
        <w:t>EU: Council divided on OTT</w:t>
      </w:r>
    </w:p>
    <w:p w14:paraId="297B0B5D" w14:textId="69DAFDB0" w:rsidR="00DE03E9" w:rsidRDefault="00DE03E9" w:rsidP="00DE03E9">
      <w:pPr>
        <w:pStyle w:val="Bodycopy"/>
        <w:numPr>
          <w:ilvl w:val="0"/>
          <w:numId w:val="21"/>
        </w:numPr>
      </w:pPr>
      <w:r>
        <w:t xml:space="preserve">7 Member States, including Sweden, the Czech Republic, Latvia and the UK, are </w:t>
      </w:r>
      <w:hyperlink r:id="rId11" w:history="1">
        <w:r w:rsidRPr="0031293C">
          <w:rPr>
            <w:rStyle w:val="Lienhypertexte"/>
          </w:rPr>
          <w:t>advocating</w:t>
        </w:r>
      </w:hyperlink>
      <w:r>
        <w:t xml:space="preserve"> for a </w:t>
      </w:r>
      <w:r w:rsidRPr="0031293C">
        <w:t xml:space="preserve">market-driven approach in defense of </w:t>
      </w:r>
      <w:r w:rsidR="008F0C81" w:rsidRPr="0031293C">
        <w:t>“</w:t>
      </w:r>
      <w:r w:rsidRPr="0031293C">
        <w:t>O</w:t>
      </w:r>
      <w:r w:rsidR="008F0C81" w:rsidRPr="0031293C">
        <w:t xml:space="preserve">ver </w:t>
      </w:r>
      <w:r w:rsidRPr="0031293C">
        <w:t>T</w:t>
      </w:r>
      <w:r w:rsidR="008F0C81" w:rsidRPr="0031293C">
        <w:t xml:space="preserve">he </w:t>
      </w:r>
      <w:r w:rsidRPr="0031293C">
        <w:t>T</w:t>
      </w:r>
      <w:r w:rsidR="008F0C81" w:rsidRPr="0031293C">
        <w:t>op” services</w:t>
      </w:r>
      <w:r w:rsidR="008F0C81">
        <w:rPr>
          <w:rStyle w:val="Lienhypertexte"/>
          <w:u w:val="none"/>
        </w:rPr>
        <w:t xml:space="preserve"> </w:t>
      </w:r>
      <w:r w:rsidR="008F0C81">
        <w:rPr>
          <w:rStyle w:val="Lienhypertexte"/>
          <w:u w:val="none"/>
        </w:rPr>
        <w:lastRenderedPageBreak/>
        <w:t>(e.g. Skype, WhatsApp)</w:t>
      </w:r>
      <w:r>
        <w:t xml:space="preserve">, arguing that the new </w:t>
      </w:r>
      <w:r w:rsidR="008F0C81">
        <w:t xml:space="preserve">European </w:t>
      </w:r>
      <w:r>
        <w:t xml:space="preserve">Electronic Communications Code could stifle innovation by imposing too many burdens on these players. </w:t>
      </w:r>
    </w:p>
    <w:p w14:paraId="690A292A" w14:textId="49FF11F4" w:rsidR="00DE03E9" w:rsidRDefault="00DE03E9" w:rsidP="00DE03E9">
      <w:pPr>
        <w:pStyle w:val="Bodycopy"/>
        <w:numPr>
          <w:ilvl w:val="0"/>
          <w:numId w:val="21"/>
        </w:numPr>
      </w:pPr>
      <w:r>
        <w:t xml:space="preserve">Other countries </w:t>
      </w:r>
      <w:r w:rsidR="008F0C81">
        <w:t>are meanwhile</w:t>
      </w:r>
      <w:r>
        <w:t xml:space="preserve"> pu</w:t>
      </w:r>
      <w:r w:rsidR="008F0C81">
        <w:t xml:space="preserve">shing to regulate them, calling for example for </w:t>
      </w:r>
      <w:r w:rsidRPr="00DE03E9">
        <w:t>guarantee</w:t>
      </w:r>
      <w:r>
        <w:t>s of</w:t>
      </w:r>
      <w:r w:rsidRPr="00DE03E9">
        <w:t xml:space="preserve"> customer access to emergency numbers and services</w:t>
      </w:r>
      <w:r>
        <w:t>.</w:t>
      </w:r>
    </w:p>
    <w:p w14:paraId="44A4BFC3" w14:textId="30B25F60" w:rsidR="00E3372A" w:rsidRDefault="00E3372A" w:rsidP="005D64E0">
      <w:pPr>
        <w:pStyle w:val="Bodycopy"/>
      </w:pPr>
    </w:p>
    <w:p w14:paraId="4601B12E" w14:textId="1E885F15" w:rsidR="005D64E0" w:rsidRPr="005D64E0" w:rsidRDefault="005D64E0" w:rsidP="005D64E0">
      <w:pPr>
        <w:pStyle w:val="Bodycopy"/>
        <w:rPr>
          <w:b/>
        </w:rPr>
      </w:pPr>
      <w:r w:rsidRPr="005D64E0">
        <w:rPr>
          <w:b/>
        </w:rPr>
        <w:t>Global: Lack of common definition of 5G</w:t>
      </w:r>
    </w:p>
    <w:p w14:paraId="3ECE9F18" w14:textId="393D3B82" w:rsidR="005D64E0" w:rsidRDefault="008F0C81" w:rsidP="005D64E0">
      <w:pPr>
        <w:pStyle w:val="Bodycopy"/>
        <w:numPr>
          <w:ilvl w:val="0"/>
          <w:numId w:val="23"/>
        </w:numPr>
      </w:pPr>
      <w:r>
        <w:t>The F</w:t>
      </w:r>
      <w:r w:rsidR="00B308C7">
        <w:t xml:space="preserve">inancial Times </w:t>
      </w:r>
      <w:r>
        <w:t xml:space="preserve">has </w:t>
      </w:r>
      <w:hyperlink r:id="rId12" w:history="1">
        <w:r w:rsidRPr="00B308C7">
          <w:rPr>
            <w:rStyle w:val="Lienhypertexte"/>
          </w:rPr>
          <w:t>reported</w:t>
        </w:r>
      </w:hyperlink>
      <w:r>
        <w:t xml:space="preserve"> on the failure of telecommunications companies to agree on a common direction for 5G technology. </w:t>
      </w:r>
      <w:r w:rsidR="00B308C7">
        <w:t>Different regions (Europe, the US, South Korea) are developing the technology in very different directions. There are concerns also about the fragmentation of the spectrum used for 5G across different regions and countries.</w:t>
      </w:r>
      <w:r w:rsidR="005D64E0" w:rsidRPr="005D64E0">
        <w:t xml:space="preserve"> </w:t>
      </w:r>
    </w:p>
    <w:p w14:paraId="0095E89B" w14:textId="77777777" w:rsidR="005D64E0" w:rsidRPr="00E3372A" w:rsidRDefault="005D64E0" w:rsidP="005D64E0">
      <w:pPr>
        <w:pStyle w:val="Bodycopy"/>
      </w:pPr>
    </w:p>
    <w:p w14:paraId="7F5D6CFC" w14:textId="77777777" w:rsidR="00E3372A" w:rsidRPr="00E3372A" w:rsidRDefault="00E3372A" w:rsidP="00E3372A">
      <w:pPr>
        <w:pStyle w:val="Subheading"/>
      </w:pPr>
      <w:r w:rsidRPr="00E3372A">
        <w:t xml:space="preserve">Trust </w:t>
      </w:r>
    </w:p>
    <w:p w14:paraId="6236BE7F" w14:textId="113FC2D4" w:rsidR="00972472" w:rsidRDefault="00972472" w:rsidP="00000B66">
      <w:pPr>
        <w:spacing w:line="276" w:lineRule="auto"/>
        <w:jc w:val="both"/>
        <w:rPr>
          <w:b/>
          <w:bCs/>
          <w:color w:val="0C1C2C" w:themeColor="text1"/>
          <w:sz w:val="20"/>
          <w:szCs w:val="20"/>
        </w:rPr>
      </w:pPr>
      <w:r>
        <w:rPr>
          <w:b/>
          <w:bCs/>
          <w:color w:val="0C1C2C" w:themeColor="text1"/>
          <w:sz w:val="20"/>
          <w:szCs w:val="20"/>
        </w:rPr>
        <w:t xml:space="preserve">EU: Germany and France call on EU to enhance cybersecurity </w:t>
      </w:r>
    </w:p>
    <w:p w14:paraId="5621FF87" w14:textId="000DCB17" w:rsidR="00972472" w:rsidRPr="00972472" w:rsidRDefault="00B308C7" w:rsidP="00972472">
      <w:pPr>
        <w:pStyle w:val="Pardeliste"/>
        <w:numPr>
          <w:ilvl w:val="0"/>
          <w:numId w:val="20"/>
        </w:numPr>
        <w:spacing w:line="276" w:lineRule="auto"/>
        <w:jc w:val="both"/>
        <w:rPr>
          <w:b/>
          <w:bCs/>
          <w:color w:val="0C1C2C" w:themeColor="text1"/>
          <w:sz w:val="20"/>
          <w:szCs w:val="20"/>
        </w:rPr>
      </w:pPr>
      <w:r>
        <w:rPr>
          <w:bCs/>
          <w:color w:val="0C1C2C" w:themeColor="text1"/>
          <w:sz w:val="20"/>
          <w:szCs w:val="20"/>
        </w:rPr>
        <w:t>France and Germany’s</w:t>
      </w:r>
      <w:r w:rsidR="00972472">
        <w:rPr>
          <w:bCs/>
          <w:color w:val="0C1C2C" w:themeColor="text1"/>
          <w:sz w:val="20"/>
          <w:szCs w:val="20"/>
        </w:rPr>
        <w:t xml:space="preserve"> </w:t>
      </w:r>
      <w:r w:rsidR="005F3F8A">
        <w:rPr>
          <w:bCs/>
          <w:color w:val="0C1C2C" w:themeColor="text1"/>
          <w:sz w:val="20"/>
          <w:szCs w:val="20"/>
        </w:rPr>
        <w:t>I</w:t>
      </w:r>
      <w:r w:rsidR="00972472">
        <w:rPr>
          <w:bCs/>
          <w:color w:val="0C1C2C" w:themeColor="text1"/>
          <w:sz w:val="20"/>
          <w:szCs w:val="20"/>
        </w:rPr>
        <w:t xml:space="preserve">nterior ministers </w:t>
      </w:r>
      <w:hyperlink r:id="rId13" w:history="1">
        <w:r w:rsidR="00972472" w:rsidRPr="00DE03E9">
          <w:rPr>
            <w:rStyle w:val="Lienhypertexte"/>
            <w:sz w:val="20"/>
            <w:szCs w:val="20"/>
          </w:rPr>
          <w:t>called on the European Commission</w:t>
        </w:r>
      </w:hyperlink>
      <w:r w:rsidR="00972472">
        <w:rPr>
          <w:bCs/>
          <w:color w:val="0C1C2C" w:themeColor="text1"/>
          <w:sz w:val="20"/>
          <w:szCs w:val="20"/>
        </w:rPr>
        <w:t xml:space="preserve"> </w:t>
      </w:r>
      <w:r w:rsidR="00DE03E9">
        <w:rPr>
          <w:bCs/>
          <w:color w:val="0C1C2C" w:themeColor="text1"/>
          <w:sz w:val="20"/>
          <w:szCs w:val="20"/>
        </w:rPr>
        <w:t xml:space="preserve">to address terrorism through stronger travel checks and cybersecurity rules. They asked the executive to propose a new legislative initiative by October this year, and </w:t>
      </w:r>
      <w:r w:rsidR="00166734">
        <w:rPr>
          <w:bCs/>
          <w:color w:val="0C1C2C" w:themeColor="text1"/>
          <w:sz w:val="20"/>
          <w:szCs w:val="20"/>
        </w:rPr>
        <w:t xml:space="preserve">reiterated the need </w:t>
      </w:r>
      <w:r w:rsidR="00DE03E9">
        <w:rPr>
          <w:bCs/>
          <w:color w:val="0C1C2C" w:themeColor="text1"/>
          <w:sz w:val="20"/>
          <w:szCs w:val="20"/>
        </w:rPr>
        <w:t xml:space="preserve">to review the EU’s cybersecurity strategy of 2013. </w:t>
      </w:r>
    </w:p>
    <w:p w14:paraId="07E8A99E" w14:textId="77777777" w:rsidR="00972472" w:rsidRDefault="00972472" w:rsidP="00000B66">
      <w:pPr>
        <w:spacing w:line="276" w:lineRule="auto"/>
        <w:jc w:val="both"/>
        <w:rPr>
          <w:b/>
          <w:bCs/>
          <w:color w:val="0C1C2C" w:themeColor="text1"/>
          <w:sz w:val="20"/>
          <w:szCs w:val="20"/>
        </w:rPr>
      </w:pPr>
    </w:p>
    <w:p w14:paraId="15061183" w14:textId="4688C48A" w:rsidR="000B2B36" w:rsidRPr="000B2B36" w:rsidRDefault="000B2B36" w:rsidP="00000B66">
      <w:pPr>
        <w:spacing w:line="276" w:lineRule="auto"/>
        <w:jc w:val="both"/>
        <w:rPr>
          <w:b/>
          <w:bCs/>
          <w:color w:val="0C1C2C" w:themeColor="text1"/>
          <w:sz w:val="20"/>
          <w:szCs w:val="20"/>
        </w:rPr>
      </w:pPr>
      <w:r>
        <w:rPr>
          <w:b/>
          <w:bCs/>
          <w:color w:val="0C1C2C" w:themeColor="text1"/>
          <w:sz w:val="20"/>
          <w:szCs w:val="20"/>
        </w:rPr>
        <w:t xml:space="preserve">EU: </w:t>
      </w:r>
      <w:r w:rsidRPr="000B2B36">
        <w:rPr>
          <w:b/>
          <w:bCs/>
          <w:color w:val="0C1C2C" w:themeColor="text1"/>
          <w:sz w:val="20"/>
          <w:szCs w:val="20"/>
        </w:rPr>
        <w:t>Adblockers not covered by ePrivacy Review</w:t>
      </w:r>
    </w:p>
    <w:p w14:paraId="0BBE4D77" w14:textId="77777777" w:rsidR="000B2B36" w:rsidRPr="000B2B36" w:rsidRDefault="000B2B36" w:rsidP="00000B66">
      <w:pPr>
        <w:pStyle w:val="Pardeliste"/>
        <w:numPr>
          <w:ilvl w:val="0"/>
          <w:numId w:val="12"/>
        </w:numPr>
        <w:spacing w:line="276" w:lineRule="auto"/>
        <w:jc w:val="both"/>
        <w:rPr>
          <w:color w:val="0C1C2C" w:themeColor="text1"/>
          <w:sz w:val="20"/>
          <w:szCs w:val="20"/>
        </w:rPr>
      </w:pPr>
      <w:r w:rsidRPr="000B2B36">
        <w:rPr>
          <w:color w:val="0C1C2C" w:themeColor="text1"/>
          <w:sz w:val="20"/>
          <w:szCs w:val="20"/>
        </w:rPr>
        <w:t xml:space="preserve">The Commission has reportedly said that adblockers will not be covered by the section of the revised ePrivacy Directive covering cookies. </w:t>
      </w:r>
    </w:p>
    <w:p w14:paraId="4510C655" w14:textId="5BB28A73" w:rsidR="000B2B36" w:rsidRPr="000B2B36" w:rsidRDefault="000B2B36" w:rsidP="00000B66">
      <w:pPr>
        <w:pStyle w:val="Pardeliste"/>
        <w:numPr>
          <w:ilvl w:val="0"/>
          <w:numId w:val="12"/>
        </w:numPr>
        <w:spacing w:line="276" w:lineRule="auto"/>
        <w:jc w:val="both"/>
        <w:rPr>
          <w:color w:val="0C1C2C" w:themeColor="text1"/>
          <w:sz w:val="20"/>
          <w:szCs w:val="20"/>
        </w:rPr>
      </w:pPr>
      <w:r w:rsidRPr="000B2B36">
        <w:rPr>
          <w:color w:val="0C1C2C" w:themeColor="text1"/>
          <w:sz w:val="20"/>
          <w:szCs w:val="20"/>
        </w:rPr>
        <w:t>Some previous reports indic</w:t>
      </w:r>
      <w:r w:rsidR="00000B66">
        <w:rPr>
          <w:color w:val="0C1C2C" w:themeColor="text1"/>
          <w:sz w:val="20"/>
          <w:szCs w:val="20"/>
        </w:rPr>
        <w:t xml:space="preserve">ated that they would be covered, which </w:t>
      </w:r>
      <w:r w:rsidRPr="000B2B36">
        <w:rPr>
          <w:color w:val="0C1C2C" w:themeColor="text1"/>
          <w:sz w:val="20"/>
          <w:szCs w:val="20"/>
        </w:rPr>
        <w:t xml:space="preserve">would have meant that websites would not be able to block access if viewers use adblocking software. </w:t>
      </w:r>
    </w:p>
    <w:p w14:paraId="24DA7854" w14:textId="3173DDCD" w:rsidR="000B2B36" w:rsidRPr="000B2B36" w:rsidRDefault="000B2B36" w:rsidP="00000B66">
      <w:pPr>
        <w:pStyle w:val="Pardeliste"/>
        <w:numPr>
          <w:ilvl w:val="0"/>
          <w:numId w:val="12"/>
        </w:numPr>
        <w:spacing w:line="276" w:lineRule="auto"/>
        <w:jc w:val="both"/>
        <w:rPr>
          <w:color w:val="0C1C2C" w:themeColor="text1"/>
          <w:sz w:val="20"/>
          <w:szCs w:val="20"/>
        </w:rPr>
      </w:pPr>
      <w:r w:rsidRPr="000B2B36">
        <w:rPr>
          <w:color w:val="0C1C2C" w:themeColor="text1"/>
          <w:sz w:val="20"/>
          <w:szCs w:val="20"/>
        </w:rPr>
        <w:t>The Commission is now saying that websites will be able to monitor whether users are using adblocking software – and elect to block access on that basis.</w:t>
      </w:r>
    </w:p>
    <w:p w14:paraId="6C46E8A8" w14:textId="77777777" w:rsidR="000B2B36" w:rsidRPr="000B2B36" w:rsidRDefault="000B2B36" w:rsidP="00000B66">
      <w:pPr>
        <w:spacing w:line="276" w:lineRule="auto"/>
        <w:jc w:val="both"/>
        <w:rPr>
          <w:rFonts w:ascii="Calibri" w:eastAsia="Calibri" w:hAnsi="Calibri" w:cs="Calibri"/>
          <w:sz w:val="22"/>
          <w:szCs w:val="22"/>
        </w:rPr>
      </w:pPr>
    </w:p>
    <w:p w14:paraId="7758736F" w14:textId="77777777" w:rsidR="000B2B36" w:rsidRPr="000B2B36" w:rsidRDefault="000B2B36" w:rsidP="00000B66">
      <w:pPr>
        <w:spacing w:line="276" w:lineRule="auto"/>
        <w:jc w:val="both"/>
        <w:rPr>
          <w:b/>
          <w:bCs/>
          <w:color w:val="0C1C2C" w:themeColor="text1"/>
          <w:sz w:val="20"/>
          <w:szCs w:val="20"/>
        </w:rPr>
      </w:pPr>
      <w:r w:rsidRPr="000B2B36">
        <w:rPr>
          <w:b/>
          <w:bCs/>
          <w:color w:val="0C1C2C" w:themeColor="text1"/>
          <w:sz w:val="20"/>
          <w:szCs w:val="20"/>
        </w:rPr>
        <w:t>Hopes for new Regulation on Free Flow of Data Receding</w:t>
      </w:r>
    </w:p>
    <w:p w14:paraId="4023F8DA" w14:textId="77777777" w:rsidR="000B2B36" w:rsidRPr="000B2B36" w:rsidRDefault="000B2B36" w:rsidP="00000B66">
      <w:pPr>
        <w:pStyle w:val="Pardeliste"/>
        <w:numPr>
          <w:ilvl w:val="0"/>
          <w:numId w:val="13"/>
        </w:numPr>
        <w:spacing w:line="276" w:lineRule="auto"/>
        <w:jc w:val="both"/>
        <w:rPr>
          <w:color w:val="0C1C2C" w:themeColor="text1"/>
          <w:sz w:val="20"/>
          <w:szCs w:val="20"/>
        </w:rPr>
      </w:pPr>
      <w:r w:rsidRPr="000B2B36">
        <w:rPr>
          <w:color w:val="0C1C2C" w:themeColor="text1"/>
          <w:sz w:val="20"/>
          <w:szCs w:val="20"/>
        </w:rPr>
        <w:t xml:space="preserve">Commission Vice President Andrus Ansip has been a strong supporter of the need for a new regulation to reduce barriers to the free flow of Data within the EU. </w:t>
      </w:r>
    </w:p>
    <w:p w14:paraId="71E74758" w14:textId="69E3CDE5" w:rsidR="000B2B36" w:rsidRPr="000B2B36" w:rsidRDefault="000B2B36" w:rsidP="00000B66">
      <w:pPr>
        <w:pStyle w:val="Pardeliste"/>
        <w:numPr>
          <w:ilvl w:val="0"/>
          <w:numId w:val="13"/>
        </w:numPr>
        <w:spacing w:line="276" w:lineRule="auto"/>
        <w:jc w:val="both"/>
        <w:rPr>
          <w:color w:val="0C1C2C" w:themeColor="text1"/>
          <w:sz w:val="20"/>
          <w:szCs w:val="20"/>
        </w:rPr>
      </w:pPr>
      <w:r w:rsidRPr="000B2B36">
        <w:rPr>
          <w:color w:val="0C1C2C" w:themeColor="text1"/>
          <w:sz w:val="20"/>
          <w:szCs w:val="20"/>
        </w:rPr>
        <w:t>Following opposition from France and others, however, in January 2017 the Commission came forward with just a communication on the</w:t>
      </w:r>
      <w:r w:rsidR="00000B66">
        <w:rPr>
          <w:color w:val="0C1C2C" w:themeColor="text1"/>
          <w:sz w:val="20"/>
          <w:szCs w:val="20"/>
        </w:rPr>
        <w:t xml:space="preserve"> subject</w:t>
      </w:r>
      <w:r w:rsidRPr="000B2B36">
        <w:rPr>
          <w:color w:val="0C1C2C" w:themeColor="text1"/>
          <w:sz w:val="20"/>
          <w:szCs w:val="20"/>
        </w:rPr>
        <w:t xml:space="preserve">, saying it would gather further evidence on whether legislation was necessary. </w:t>
      </w:r>
    </w:p>
    <w:p w14:paraId="175153A6" w14:textId="50A07496" w:rsidR="000B2B36" w:rsidRPr="000B2B36" w:rsidRDefault="000B2B36" w:rsidP="00000B66">
      <w:pPr>
        <w:pStyle w:val="Pardeliste"/>
        <w:numPr>
          <w:ilvl w:val="0"/>
          <w:numId w:val="13"/>
        </w:numPr>
        <w:spacing w:line="276" w:lineRule="auto"/>
        <w:jc w:val="both"/>
        <w:rPr>
          <w:rFonts w:ascii="Calibri" w:eastAsia="Calibri" w:hAnsi="Calibri" w:cs="Calibri"/>
          <w:sz w:val="22"/>
          <w:szCs w:val="22"/>
        </w:rPr>
      </w:pPr>
      <w:r w:rsidRPr="000B2B36">
        <w:rPr>
          <w:color w:val="0C1C2C" w:themeColor="text1"/>
          <w:sz w:val="20"/>
          <w:szCs w:val="20"/>
        </w:rPr>
        <w:t xml:space="preserve">Although the Commission is </w:t>
      </w:r>
      <w:hyperlink r:id="rId14" w:history="1">
        <w:r w:rsidRPr="009C1D78">
          <w:rPr>
            <w:rStyle w:val="Lienhypertexte"/>
            <w:sz w:val="20"/>
            <w:szCs w:val="20"/>
          </w:rPr>
          <w:t>still consulting</w:t>
        </w:r>
      </w:hyperlink>
      <w:r w:rsidRPr="000B2B36">
        <w:rPr>
          <w:color w:val="0C1C2C" w:themeColor="text1"/>
          <w:sz w:val="20"/>
          <w:szCs w:val="20"/>
        </w:rPr>
        <w:t xml:space="preserve"> on this issue, reports indicate that it is unlikely Ansip will be able to build enough support for the regulation. Opponents claim better enforcement of existing legislation can overcome </w:t>
      </w:r>
      <w:r w:rsidR="0040135E">
        <w:rPr>
          <w:color w:val="0C1C2C" w:themeColor="text1"/>
          <w:sz w:val="20"/>
          <w:szCs w:val="20"/>
        </w:rPr>
        <w:t>the problem</w:t>
      </w:r>
      <w:r w:rsidRPr="000B2B36">
        <w:rPr>
          <w:color w:val="0C1C2C" w:themeColor="text1"/>
          <w:sz w:val="20"/>
          <w:szCs w:val="20"/>
        </w:rPr>
        <w:t>.</w:t>
      </w:r>
    </w:p>
    <w:p w14:paraId="280ED4C4" w14:textId="2A5F7C6F" w:rsidR="000B2B36" w:rsidRDefault="000B2B36" w:rsidP="00E3372A">
      <w:pPr>
        <w:pStyle w:val="Bodycopy"/>
        <w:rPr>
          <w:b/>
          <w:bCs/>
        </w:rPr>
      </w:pPr>
    </w:p>
    <w:p w14:paraId="41416800" w14:textId="1AFE40F4" w:rsidR="009C1D78" w:rsidRDefault="009C1D78" w:rsidP="00E3372A">
      <w:pPr>
        <w:pStyle w:val="Bodycopy"/>
        <w:rPr>
          <w:b/>
          <w:bCs/>
        </w:rPr>
      </w:pPr>
      <w:r>
        <w:rPr>
          <w:b/>
          <w:bCs/>
        </w:rPr>
        <w:t>EU: Trust in online world fundamental to DSM</w:t>
      </w:r>
    </w:p>
    <w:p w14:paraId="270E986C" w14:textId="64DC3FCA" w:rsidR="009C1D78" w:rsidRPr="009C1D78" w:rsidRDefault="00166734" w:rsidP="009C1D78">
      <w:pPr>
        <w:pStyle w:val="Bodycopy"/>
        <w:numPr>
          <w:ilvl w:val="0"/>
          <w:numId w:val="22"/>
        </w:numPr>
        <w:rPr>
          <w:b/>
          <w:bCs/>
        </w:rPr>
      </w:pPr>
      <w:r>
        <w:rPr>
          <w:bCs/>
        </w:rPr>
        <w:t xml:space="preserve">Commission Vice </w:t>
      </w:r>
      <w:r w:rsidR="009C1D78">
        <w:rPr>
          <w:bCs/>
        </w:rPr>
        <w:t xml:space="preserve">President Andrus Ansip released </w:t>
      </w:r>
      <w:hyperlink r:id="rId15" w:history="1">
        <w:r w:rsidR="009C1D78" w:rsidRPr="0040135E">
          <w:rPr>
            <w:rStyle w:val="Lienhypertexte"/>
            <w:bCs/>
          </w:rPr>
          <w:t>a blog post</w:t>
        </w:r>
      </w:hyperlink>
      <w:r w:rsidR="009C1D78">
        <w:rPr>
          <w:bCs/>
        </w:rPr>
        <w:t xml:space="preserve"> </w:t>
      </w:r>
      <w:r w:rsidR="0040135E">
        <w:rPr>
          <w:bCs/>
        </w:rPr>
        <w:t>claiming</w:t>
      </w:r>
      <w:r w:rsidR="009C1D78">
        <w:rPr>
          <w:bCs/>
        </w:rPr>
        <w:t xml:space="preserve"> that reinforcing trust and confidence </w:t>
      </w:r>
      <w:r w:rsidR="0040135E">
        <w:rPr>
          <w:bCs/>
        </w:rPr>
        <w:t>online</w:t>
      </w:r>
      <w:r w:rsidR="009C1D78">
        <w:rPr>
          <w:bCs/>
        </w:rPr>
        <w:t xml:space="preserve"> is a fundamental component of the DSM. </w:t>
      </w:r>
    </w:p>
    <w:p w14:paraId="2E038A7B" w14:textId="43630CE8" w:rsidR="009C1D78" w:rsidRPr="009C1D78" w:rsidRDefault="0040135E" w:rsidP="009C1D78">
      <w:pPr>
        <w:pStyle w:val="Bodycopy"/>
        <w:numPr>
          <w:ilvl w:val="0"/>
          <w:numId w:val="22"/>
        </w:numPr>
        <w:rPr>
          <w:b/>
          <w:bCs/>
        </w:rPr>
      </w:pPr>
      <w:r>
        <w:rPr>
          <w:bCs/>
        </w:rPr>
        <w:t>To support this</w:t>
      </w:r>
      <w:r w:rsidR="009C1D78">
        <w:rPr>
          <w:bCs/>
        </w:rPr>
        <w:t xml:space="preserve">, the EU developed the </w:t>
      </w:r>
      <w:hyperlink r:id="rId16" w:history="1">
        <w:r w:rsidR="009C1D78" w:rsidRPr="009C1D78">
          <w:rPr>
            <w:rStyle w:val="Lienhypertexte"/>
          </w:rPr>
          <w:t>eIDAS</w:t>
        </w:r>
      </w:hyperlink>
      <w:r w:rsidR="009C1D78">
        <w:rPr>
          <w:bCs/>
        </w:rPr>
        <w:t xml:space="preserve"> regulation, which </w:t>
      </w:r>
      <w:r>
        <w:rPr>
          <w:bCs/>
        </w:rPr>
        <w:t>provides</w:t>
      </w:r>
      <w:r w:rsidR="009C1D78">
        <w:rPr>
          <w:bCs/>
        </w:rPr>
        <w:t xml:space="preserve"> the legal environment </w:t>
      </w:r>
      <w:r w:rsidR="009C1D78" w:rsidRPr="009C1D78">
        <w:rPr>
          <w:bCs/>
        </w:rPr>
        <w:t>beyond an EU country's borders for electronic identification and trust services that can be applied across Europe.</w:t>
      </w:r>
    </w:p>
    <w:p w14:paraId="06B48C65" w14:textId="628F4293" w:rsidR="009C1D78" w:rsidRDefault="009C1D78" w:rsidP="009C1D78">
      <w:pPr>
        <w:pStyle w:val="Bodycopy"/>
        <w:numPr>
          <w:ilvl w:val="0"/>
          <w:numId w:val="22"/>
        </w:numPr>
        <w:rPr>
          <w:b/>
          <w:bCs/>
        </w:rPr>
      </w:pPr>
      <w:r>
        <w:rPr>
          <w:bCs/>
        </w:rPr>
        <w:t xml:space="preserve">On 20 February, Germany became the first country to </w:t>
      </w:r>
      <w:r w:rsidRPr="009C1D78">
        <w:rPr>
          <w:bCs/>
        </w:rPr>
        <w:t> </w:t>
      </w:r>
      <w:hyperlink r:id="rId17" w:history="1">
        <w:r w:rsidRPr="009C1D78">
          <w:rPr>
            <w:rStyle w:val="Lienhypertexte"/>
          </w:rPr>
          <w:t>pre-notify</w:t>
        </w:r>
      </w:hyperlink>
      <w:r w:rsidRPr="009C1D78">
        <w:rPr>
          <w:bCs/>
        </w:rPr>
        <w:t> the Commission of the online ID function of its national identity card and electronic residence permit.</w:t>
      </w:r>
    </w:p>
    <w:p w14:paraId="6BB5BEE5" w14:textId="77777777" w:rsidR="00166734" w:rsidRDefault="00166734" w:rsidP="00E3372A">
      <w:pPr>
        <w:pStyle w:val="Bodycopy"/>
        <w:rPr>
          <w:b/>
          <w:bCs/>
        </w:rPr>
      </w:pPr>
    </w:p>
    <w:p w14:paraId="752D80BB" w14:textId="4D630B4F" w:rsidR="000B2B36" w:rsidRDefault="000B2B36" w:rsidP="00E3372A">
      <w:pPr>
        <w:pStyle w:val="Bodycopy"/>
        <w:rPr>
          <w:b/>
          <w:bCs/>
        </w:rPr>
      </w:pPr>
      <w:r>
        <w:rPr>
          <w:b/>
          <w:bCs/>
        </w:rPr>
        <w:t>The Netherlands: Cybersecurity measures ahead of national election</w:t>
      </w:r>
    </w:p>
    <w:p w14:paraId="5A5D9560" w14:textId="1DA43FF7" w:rsidR="000B2B36" w:rsidRPr="000B2B36" w:rsidRDefault="000B2B36" w:rsidP="000B2B36">
      <w:pPr>
        <w:pStyle w:val="Bodycopy"/>
        <w:numPr>
          <w:ilvl w:val="0"/>
          <w:numId w:val="11"/>
        </w:numPr>
        <w:rPr>
          <w:b/>
          <w:bCs/>
        </w:rPr>
      </w:pPr>
      <w:r>
        <w:t xml:space="preserve">Ahead of its national election on 15 March, the Dutch government decided to ban IT systems from the election process to prevent any doubt </w:t>
      </w:r>
      <w:r w:rsidR="000A04B8">
        <w:t>over</w:t>
      </w:r>
      <w:r>
        <w:t xml:space="preserve"> the outcome.</w:t>
      </w:r>
    </w:p>
    <w:p w14:paraId="769BEA8D" w14:textId="49F2FFAA" w:rsidR="000B2B36" w:rsidRPr="009C1D78" w:rsidRDefault="000B2B36" w:rsidP="000B2B36">
      <w:pPr>
        <w:pStyle w:val="Bodycopy"/>
        <w:numPr>
          <w:ilvl w:val="0"/>
          <w:numId w:val="11"/>
        </w:numPr>
        <w:rPr>
          <w:b/>
          <w:bCs/>
        </w:rPr>
      </w:pPr>
      <w:r>
        <w:lastRenderedPageBreak/>
        <w:t>The decision, based on recent report</w:t>
      </w:r>
      <w:r w:rsidR="0040135E">
        <w:t>s</w:t>
      </w:r>
      <w:r>
        <w:t xml:space="preserve"> of Russian cyber threats, may come to the detriment of the liberal party D66, which presents itself as the digital party. </w:t>
      </w:r>
    </w:p>
    <w:p w14:paraId="43FB6290" w14:textId="04DF374D" w:rsidR="009C1D78" w:rsidRPr="009C1D78" w:rsidRDefault="009C1D78" w:rsidP="009C1D78">
      <w:pPr>
        <w:pStyle w:val="Bodycopy"/>
        <w:numPr>
          <w:ilvl w:val="0"/>
          <w:numId w:val="11"/>
        </w:numPr>
        <w:rPr>
          <w:bCs/>
        </w:rPr>
      </w:pPr>
      <w:r w:rsidRPr="009C1D78">
        <w:rPr>
          <w:bCs/>
        </w:rPr>
        <w:t xml:space="preserve">The Election Council, which organizes the national elections, is still waiting for an audit of </w:t>
      </w:r>
      <w:r w:rsidR="00166734">
        <w:rPr>
          <w:bCs/>
        </w:rPr>
        <w:t>its</w:t>
      </w:r>
      <w:r w:rsidRPr="009C1D78">
        <w:rPr>
          <w:bCs/>
        </w:rPr>
        <w:t xml:space="preserve"> cybersecurity systems.</w:t>
      </w:r>
    </w:p>
    <w:p w14:paraId="31F00466" w14:textId="799104B6" w:rsidR="000B2B36" w:rsidRDefault="000B2B36" w:rsidP="000B2B36">
      <w:pPr>
        <w:pStyle w:val="Bodycopy"/>
      </w:pPr>
    </w:p>
    <w:p w14:paraId="4B6EB4D9" w14:textId="63397B3B" w:rsidR="00977F40" w:rsidRPr="00993545" w:rsidRDefault="00977F40" w:rsidP="000B2B36">
      <w:pPr>
        <w:pStyle w:val="Bodycopy"/>
        <w:rPr>
          <w:b/>
          <w:bCs/>
        </w:rPr>
      </w:pPr>
      <w:r w:rsidRPr="00993545">
        <w:rPr>
          <w:b/>
          <w:bCs/>
        </w:rPr>
        <w:t>EU: Europe needs to build up cyber defences</w:t>
      </w:r>
    </w:p>
    <w:p w14:paraId="33BE5C66" w14:textId="2EC055D2" w:rsidR="00977F40" w:rsidRDefault="00977F40" w:rsidP="00993545">
      <w:pPr>
        <w:pStyle w:val="Bodycopy"/>
        <w:numPr>
          <w:ilvl w:val="0"/>
          <w:numId w:val="16"/>
        </w:numPr>
      </w:pPr>
      <w:r>
        <w:t xml:space="preserve">In an </w:t>
      </w:r>
      <w:hyperlink r:id="rId18" w:history="1">
        <w:r w:rsidRPr="00993545">
          <w:rPr>
            <w:rStyle w:val="Lienhypertexte"/>
          </w:rPr>
          <w:t>opinion piece</w:t>
        </w:r>
      </w:hyperlink>
      <w:r>
        <w:t xml:space="preserve"> published </w:t>
      </w:r>
      <w:r w:rsidR="000A04B8">
        <w:t>on the online publication Politico</w:t>
      </w:r>
      <w:r>
        <w:t xml:space="preserve"> </w:t>
      </w:r>
      <w:r w:rsidR="000A04B8">
        <w:t>(behind paywall)</w:t>
      </w:r>
      <w:r>
        <w:t>, Tim Stuchtey,</w:t>
      </w:r>
      <w:r w:rsidRPr="00977F40">
        <w:t xml:space="preserve"> executive director of the Brandenburg Institute for Society and Security (BIGS)</w:t>
      </w:r>
      <w:r w:rsidR="00993545">
        <w:t xml:space="preserve">, and his colleague </w:t>
      </w:r>
      <w:r w:rsidR="00993545" w:rsidRPr="00993545">
        <w:t xml:space="preserve">Tyson Barker </w:t>
      </w:r>
      <w:r w:rsidR="00993545">
        <w:t xml:space="preserve">argue cyber insurance is key to addressing today’s </w:t>
      </w:r>
      <w:r w:rsidR="000A04B8">
        <w:t>cyber risks</w:t>
      </w:r>
      <w:r w:rsidR="00993545">
        <w:t xml:space="preserve">. </w:t>
      </w:r>
    </w:p>
    <w:p w14:paraId="4CFD1EF3" w14:textId="300E9090" w:rsidR="00993545" w:rsidRDefault="00993545" w:rsidP="00993545">
      <w:pPr>
        <w:pStyle w:val="Bodycopy"/>
        <w:numPr>
          <w:ilvl w:val="0"/>
          <w:numId w:val="16"/>
        </w:numPr>
      </w:pPr>
      <w:r>
        <w:t>They explain that the EU</w:t>
      </w:r>
      <w:r w:rsidRPr="00993545">
        <w:t xml:space="preserve"> has made digital transformation a core component of its p</w:t>
      </w:r>
      <w:r>
        <w:t>lans for future competitiveness, but that</w:t>
      </w:r>
      <w:r w:rsidRPr="00993545">
        <w:t xml:space="preserve"> that goal will remain out of reach until business owners receive assurances that they are protected from digital risk.</w:t>
      </w:r>
    </w:p>
    <w:p w14:paraId="68AEEC8E" w14:textId="77777777" w:rsidR="00977F40" w:rsidRDefault="00977F40" w:rsidP="000B2B36">
      <w:pPr>
        <w:pStyle w:val="Bodycopy"/>
        <w:rPr>
          <w:b/>
          <w:bCs/>
        </w:rPr>
      </w:pPr>
    </w:p>
    <w:p w14:paraId="0A4E47B0" w14:textId="63168412" w:rsidR="000B2B36" w:rsidRPr="00000B66" w:rsidRDefault="005D64E0" w:rsidP="000B2B36">
      <w:pPr>
        <w:pStyle w:val="Bodycopy"/>
        <w:rPr>
          <w:b/>
          <w:bCs/>
        </w:rPr>
      </w:pPr>
      <w:r>
        <w:rPr>
          <w:b/>
          <w:bCs/>
        </w:rPr>
        <w:t>Global</w:t>
      </w:r>
      <w:r w:rsidR="00000B66" w:rsidRPr="00000B66">
        <w:rPr>
          <w:b/>
          <w:bCs/>
        </w:rPr>
        <w:t>: Google and CWI Institute break cryptographic technology</w:t>
      </w:r>
    </w:p>
    <w:p w14:paraId="176F7F9D" w14:textId="2D6A5071" w:rsidR="00000B66" w:rsidRPr="00000B66" w:rsidRDefault="00000B66" w:rsidP="00000B66">
      <w:pPr>
        <w:pStyle w:val="Bodycopy"/>
        <w:numPr>
          <w:ilvl w:val="0"/>
          <w:numId w:val="11"/>
        </w:numPr>
        <w:rPr>
          <w:b/>
          <w:bCs/>
        </w:rPr>
      </w:pPr>
      <w:r>
        <w:t xml:space="preserve">After two years, Google and CWI Institute in Amsterdam managed to demonstrate </w:t>
      </w:r>
      <w:r w:rsidRPr="00000B66">
        <w:t xml:space="preserve">an attack on </w:t>
      </w:r>
      <w:r w:rsidR="000A04B8">
        <w:t>the</w:t>
      </w:r>
      <w:r w:rsidRPr="00000B66">
        <w:t xml:space="preserve"> SHA-1</w:t>
      </w:r>
      <w:r w:rsidR="000A04B8">
        <w:t xml:space="preserve"> cryptographic algorithm</w:t>
      </w:r>
      <w:r>
        <w:t>.</w:t>
      </w:r>
    </w:p>
    <w:p w14:paraId="08757210" w14:textId="051EA6D7" w:rsidR="00000B66" w:rsidRPr="00000B66" w:rsidRDefault="00000B66" w:rsidP="00000B66">
      <w:pPr>
        <w:pStyle w:val="Bodycopy"/>
        <w:numPr>
          <w:ilvl w:val="0"/>
          <w:numId w:val="11"/>
        </w:numPr>
        <w:rPr>
          <w:b/>
          <w:bCs/>
        </w:rPr>
      </w:pPr>
      <w:r>
        <w:t xml:space="preserve">The algorithm </w:t>
      </w:r>
      <w:r w:rsidRPr="00000B66">
        <w:t>is used to verify the authenticity of digital documents</w:t>
      </w:r>
      <w:r w:rsidR="005F3F8A">
        <w:t xml:space="preserve"> and has been used for I</w:t>
      </w:r>
      <w:bookmarkStart w:id="0" w:name="_GoBack"/>
      <w:bookmarkEnd w:id="0"/>
      <w:r>
        <w:t xml:space="preserve">nternet security for a decade. </w:t>
      </w:r>
    </w:p>
    <w:p w14:paraId="56904B11" w14:textId="4D7C7E87" w:rsidR="00000B66" w:rsidRPr="000B2B36" w:rsidRDefault="00000B66" w:rsidP="00000B66">
      <w:pPr>
        <w:pStyle w:val="Bodycopy"/>
        <w:numPr>
          <w:ilvl w:val="0"/>
          <w:numId w:val="11"/>
        </w:numPr>
        <w:rPr>
          <w:b/>
          <w:bCs/>
        </w:rPr>
      </w:pPr>
      <w:r>
        <w:t xml:space="preserve">According to a </w:t>
      </w:r>
      <w:hyperlink r:id="rId19" w:history="1">
        <w:r w:rsidRPr="00000B66">
          <w:rPr>
            <w:rStyle w:val="Lienhypertexte"/>
          </w:rPr>
          <w:t>Google blog post</w:t>
        </w:r>
      </w:hyperlink>
      <w:r>
        <w:t xml:space="preserve">, the findings emphasise </w:t>
      </w:r>
      <w:r w:rsidR="000A04B8">
        <w:t>that it is time for the industry to move on to more secure alternatives.</w:t>
      </w:r>
    </w:p>
    <w:p w14:paraId="0985D7B2" w14:textId="113F5088" w:rsidR="00000B66" w:rsidRDefault="00000B66" w:rsidP="000B2B36">
      <w:pPr>
        <w:pStyle w:val="Bodycopy"/>
        <w:rPr>
          <w:b/>
          <w:bCs/>
        </w:rPr>
      </w:pPr>
    </w:p>
    <w:p w14:paraId="45013B10" w14:textId="7AF795CE" w:rsidR="00150CA4" w:rsidRDefault="00150CA4" w:rsidP="000B2B36">
      <w:pPr>
        <w:pStyle w:val="Bodycopy"/>
        <w:rPr>
          <w:b/>
          <w:bCs/>
        </w:rPr>
      </w:pPr>
      <w:r>
        <w:rPr>
          <w:b/>
          <w:bCs/>
        </w:rPr>
        <w:t>UK: Hacker of Deutsche Telekom routers arrested</w:t>
      </w:r>
    </w:p>
    <w:p w14:paraId="5ECE8DB9" w14:textId="30EA3FCE" w:rsidR="00150CA4" w:rsidRPr="00150CA4" w:rsidRDefault="00150CA4" w:rsidP="00150CA4">
      <w:pPr>
        <w:pStyle w:val="Bodycopy"/>
        <w:numPr>
          <w:ilvl w:val="0"/>
          <w:numId w:val="11"/>
        </w:numPr>
        <w:rPr>
          <w:b/>
          <w:bCs/>
        </w:rPr>
      </w:pPr>
      <w:r>
        <w:t xml:space="preserve">On Wednesday, British police </w:t>
      </w:r>
      <w:hyperlink r:id="rId20" w:history="1">
        <w:r w:rsidRPr="00DD6022">
          <w:rPr>
            <w:rStyle w:val="Lienhypertexte"/>
          </w:rPr>
          <w:t>arrested a man suspected of hacking</w:t>
        </w:r>
      </w:hyperlink>
      <w:r>
        <w:t xml:space="preserve"> </w:t>
      </w:r>
      <w:r w:rsidRPr="00150CA4">
        <w:t>more than one m</w:t>
      </w:r>
      <w:r w:rsidR="00DD6022">
        <w:t xml:space="preserve">illion Deutsche Telekom routers in </w:t>
      </w:r>
      <w:hyperlink r:id="rId21" w:history="1">
        <w:r w:rsidR="00DD6022" w:rsidRPr="00DD6022">
          <w:rPr>
            <w:rStyle w:val="Lienhypertexte"/>
          </w:rPr>
          <w:t>late November 2016</w:t>
        </w:r>
      </w:hyperlink>
      <w:r w:rsidR="00DD6022">
        <w:t xml:space="preserve">. </w:t>
      </w:r>
    </w:p>
    <w:p w14:paraId="306C3F53" w14:textId="2082A6B1" w:rsidR="00150CA4" w:rsidRPr="00000B66" w:rsidRDefault="00150CA4" w:rsidP="00150CA4">
      <w:pPr>
        <w:pStyle w:val="Bodycopy"/>
        <w:numPr>
          <w:ilvl w:val="0"/>
          <w:numId w:val="11"/>
        </w:numPr>
        <w:rPr>
          <w:b/>
          <w:bCs/>
        </w:rPr>
      </w:pPr>
      <w:r>
        <w:t>The man allegedly planned</w:t>
      </w:r>
      <w:r w:rsidRPr="00150CA4">
        <w:t xml:space="preserve"> to turn the hacked routers into a botnet and then rent out access to the network</w:t>
      </w:r>
      <w:r>
        <w:t xml:space="preserve">, an endeavour that German officials </w:t>
      </w:r>
      <w:r w:rsidR="000A04B8">
        <w:t>described as</w:t>
      </w:r>
      <w:r>
        <w:t xml:space="preserve"> </w:t>
      </w:r>
      <w:r w:rsidRPr="00150CA4">
        <w:t>“an especially s</w:t>
      </w:r>
      <w:r>
        <w:t>evere case of computer sabotage</w:t>
      </w:r>
      <w:r w:rsidRPr="00150CA4">
        <w:t>”</w:t>
      </w:r>
      <w:r>
        <w:t xml:space="preserve"> when issuing the European arrest warrant. </w:t>
      </w:r>
    </w:p>
    <w:p w14:paraId="073B0882" w14:textId="77777777" w:rsidR="00150CA4" w:rsidRDefault="00150CA4" w:rsidP="000B2B36">
      <w:pPr>
        <w:pStyle w:val="Bodycopy"/>
        <w:rPr>
          <w:b/>
          <w:bCs/>
        </w:rPr>
      </w:pPr>
    </w:p>
    <w:p w14:paraId="09BDE932" w14:textId="5ED812AC" w:rsidR="005A14E1" w:rsidRPr="00832EFC" w:rsidRDefault="005A14E1" w:rsidP="005D64E0">
      <w:pPr>
        <w:pStyle w:val="Bodycopy"/>
        <w:rPr>
          <w:highlight w:val="yellow"/>
        </w:rPr>
      </w:pPr>
    </w:p>
    <w:sectPr w:rsidR="005A14E1" w:rsidRPr="00832EFC" w:rsidSect="00217761">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FB59B6" w14:textId="77777777" w:rsidR="005376F0" w:rsidRDefault="005376F0" w:rsidP="00862275">
      <w:r>
        <w:separator/>
      </w:r>
    </w:p>
  </w:endnote>
  <w:endnote w:type="continuationSeparator" w:id="0">
    <w:p w14:paraId="21EE8963" w14:textId="77777777" w:rsidR="005376F0" w:rsidRDefault="005376F0" w:rsidP="00862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ind Light">
    <w:altName w:val="Times New Roman"/>
    <w:charset w:val="00"/>
    <w:family w:val="auto"/>
    <w:pitch w:val="variable"/>
    <w:sig w:usb0="00008007" w:usb1="00000000" w:usb2="00000000" w:usb3="00000000" w:csb0="00000093" w:csb1="00000000"/>
  </w:font>
  <w:font w:name="Hind-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Ｐ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2734C" w14:textId="77777777" w:rsidR="00395339" w:rsidRPr="00B41A52" w:rsidRDefault="00395339" w:rsidP="00236E16">
    <w:pPr>
      <w:pStyle w:val="Pieddepage"/>
    </w:pPr>
    <w:r w:rsidRPr="00236E16">
      <w:rPr>
        <w:rFonts w:ascii="Hind Medium" w:hAnsi="Hind Medium"/>
        <w:noProof/>
        <w:lang w:val="fr-FR" w:eastAsia="fr-FR"/>
      </w:rPr>
      <w:drawing>
        <wp:anchor distT="0" distB="0" distL="114300" distR="114300" simplePos="0" relativeHeight="251663360" behindDoc="1" locked="1" layoutInCell="1" allowOverlap="0" wp14:anchorId="7584CFE7" wp14:editId="0328C3F0">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6E16">
      <w:rPr>
        <w:rFonts w:ascii="Hind Medium" w:hAnsi="Hind Medium"/>
      </w:rPr>
      <w:t>internetsociety.org</w:t>
    </w:r>
    <w:r>
      <w:tab/>
    </w:r>
    <w:r w:rsidRPr="009F2B94">
      <w:t>@</w:t>
    </w:r>
    <w:r w:rsidRPr="00236E16">
      <w:t>internetsociety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61E84" w14:textId="77777777" w:rsidR="00217761" w:rsidRDefault="00217761">
    <w:pPr>
      <w:pStyle w:val="Pieddepage"/>
    </w:pPr>
    <w:r>
      <w:rPr>
        <w:rFonts w:ascii="Hind Medium" w:hAnsi="Hind Medium"/>
      </w:rPr>
      <w:t>I</w:t>
    </w:r>
    <w:r w:rsidRPr="00236E16">
      <w:rPr>
        <w:rFonts w:ascii="Hind Medium" w:hAnsi="Hind Medium"/>
      </w:rPr>
      <w:t>nternetsociety.org</w:t>
    </w:r>
    <w:r>
      <w:tab/>
    </w:r>
    <w:r w:rsidRPr="009F2B94">
      <w:t>@</w:t>
    </w:r>
    <w:r w:rsidRPr="00236E16">
      <w:t>internetsociety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243649" w14:textId="77777777" w:rsidR="005376F0" w:rsidRDefault="005376F0" w:rsidP="00862275">
      <w:r>
        <w:separator/>
      </w:r>
    </w:p>
  </w:footnote>
  <w:footnote w:type="continuationSeparator" w:id="0">
    <w:p w14:paraId="49DA1334" w14:textId="77777777" w:rsidR="005376F0" w:rsidRDefault="005376F0" w:rsidP="0086227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436D6" w14:textId="0A0EABB4" w:rsidR="00E005F2" w:rsidRPr="00E005F2" w:rsidRDefault="00E005F2" w:rsidP="003E5F0C">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5F3F8A">
      <w:rPr>
        <w:rStyle w:val="Numrodepage"/>
        <w:noProof/>
        <w:sz w:val="18"/>
        <w:szCs w:val="18"/>
      </w:rPr>
      <w:t>3</w:t>
    </w:r>
    <w:r w:rsidRPr="00E005F2">
      <w:rPr>
        <w:rStyle w:val="Numrodepage"/>
        <w:sz w:val="18"/>
        <w:szCs w:val="18"/>
      </w:rPr>
      <w:fldChar w:fldCharType="end"/>
    </w:r>
  </w:p>
  <w:p w14:paraId="2178847D" w14:textId="2A5DBA2B" w:rsidR="00953ADC" w:rsidRPr="00E005F2" w:rsidRDefault="00CA6634" w:rsidP="00E005F2">
    <w:pPr>
      <w:pStyle w:val="En-tte"/>
      <w:spacing w:line="180" w:lineRule="exact"/>
      <w:ind w:right="360"/>
      <w:rPr>
        <w:spacing w:val="4"/>
        <w:szCs w:val="12"/>
      </w:rPr>
    </w:pPr>
    <w:r>
      <w:rPr>
        <w:spacing w:val="4"/>
        <w:szCs w:val="12"/>
      </w:rPr>
      <w:t>European Regional Bureau Newsletter: 17 February – 24 February 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217761" w14:paraId="7C18FA4E" w14:textId="77777777" w:rsidTr="00217761">
      <w:trPr>
        <w:cantSplit/>
        <w:trHeight w:hRule="exact" w:val="1247"/>
      </w:trPr>
      <w:tc>
        <w:tcPr>
          <w:tcW w:w="10402" w:type="dxa"/>
          <w:shd w:val="clear" w:color="auto" w:fill="auto"/>
        </w:tcPr>
        <w:p w14:paraId="257E5F41" w14:textId="77777777" w:rsidR="00217761" w:rsidRDefault="00217761" w:rsidP="00217761">
          <w:pPr>
            <w:pStyle w:val="Documenttitle"/>
          </w:pPr>
        </w:p>
      </w:tc>
    </w:tr>
    <w:tr w:rsidR="00217761" w:rsidRPr="00E7106E" w14:paraId="1611D8C1" w14:textId="77777777" w:rsidTr="003E5F0C">
      <w:trPr>
        <w:cantSplit/>
        <w:trHeight w:hRule="exact" w:val="3232"/>
      </w:trPr>
      <w:tc>
        <w:tcPr>
          <w:tcW w:w="10402" w:type="dxa"/>
          <w:shd w:val="clear" w:color="auto" w:fill="auto"/>
          <w:vAlign w:val="center"/>
        </w:tcPr>
        <w:p w14:paraId="65477D4B" w14:textId="77777777" w:rsidR="00E3372A" w:rsidRDefault="00E3372A" w:rsidP="00217761">
          <w:pPr>
            <w:pStyle w:val="Documenttitle"/>
          </w:pPr>
          <w:r>
            <w:t xml:space="preserve">European </w:t>
          </w:r>
          <w:r w:rsidRPr="00E3372A">
            <w:t xml:space="preserve">Regional Bureau Newsletter </w:t>
          </w:r>
        </w:p>
        <w:p w14:paraId="029E82F0" w14:textId="77777777" w:rsidR="00217761" w:rsidRPr="00E7106E" w:rsidRDefault="00217761" w:rsidP="00217761">
          <w:pPr>
            <w:pStyle w:val="Documenttitle"/>
          </w:pPr>
        </w:p>
      </w:tc>
    </w:tr>
    <w:tr w:rsidR="00217761" w14:paraId="4ECCEABD" w14:textId="77777777" w:rsidTr="00217761">
      <w:trPr>
        <w:cantSplit/>
        <w:trHeight w:hRule="exact" w:val="1134"/>
      </w:trPr>
      <w:tc>
        <w:tcPr>
          <w:tcW w:w="10402" w:type="dxa"/>
          <w:shd w:val="clear" w:color="auto" w:fill="auto"/>
        </w:tcPr>
        <w:p w14:paraId="45B513FF" w14:textId="6F76AE50" w:rsidR="00217761" w:rsidRDefault="002E5698" w:rsidP="00E3372A">
          <w:pPr>
            <w:pStyle w:val="Coverdate"/>
          </w:pPr>
          <w:r>
            <w:t>17 February</w:t>
          </w:r>
          <w:r w:rsidR="00E3372A" w:rsidRPr="00E3372A">
            <w:t xml:space="preserve"> – </w:t>
          </w:r>
          <w:r>
            <w:t>24 February</w:t>
          </w:r>
          <w:r w:rsidR="00E3372A" w:rsidRPr="00E3372A">
            <w:t xml:space="preserve"> 2017</w:t>
          </w:r>
          <w:r w:rsidR="00E3372A" w:rsidRPr="00E3372A">
            <w:rPr>
              <w:b/>
            </w:rPr>
            <w:br/>
          </w:r>
          <w:hyperlink r:id="rId1" w:history="1">
            <w:r w:rsidR="00E3372A" w:rsidRPr="00E3372A">
              <w:rPr>
                <w:rStyle w:val="Lienhypertexte"/>
                <w:color w:val="EEF2EC" w:themeColor="background1"/>
              </w:rPr>
              <w:t>http://www.Internetsociety.org/what-we-do/where-we-work/europe</w:t>
            </w:r>
          </w:hyperlink>
        </w:p>
      </w:tc>
    </w:tr>
  </w:tbl>
  <w:p w14:paraId="26562AFB" w14:textId="77777777" w:rsidR="00217761" w:rsidRDefault="00EB65D4">
    <w:pPr>
      <w:pStyle w:val="En-tte"/>
    </w:pPr>
    <w:r>
      <w:rPr>
        <w:noProof/>
        <w:lang w:val="fr-FR" w:eastAsia="fr-FR"/>
      </w:rPr>
      <w:drawing>
        <wp:anchor distT="0" distB="0" distL="114300" distR="114300" simplePos="0" relativeHeight="251665408" behindDoc="1" locked="0" layoutInCell="1" allowOverlap="1" wp14:anchorId="4DF17AC5" wp14:editId="43FFB454">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16B49"/>
    <w:multiLevelType w:val="hybridMultilevel"/>
    <w:tmpl w:val="5F92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581293"/>
    <w:multiLevelType w:val="hybridMultilevel"/>
    <w:tmpl w:val="A0321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7E6CBD"/>
    <w:multiLevelType w:val="hybridMultilevel"/>
    <w:tmpl w:val="C0A87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AE46FE"/>
    <w:multiLevelType w:val="hybridMultilevel"/>
    <w:tmpl w:val="49580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B01908"/>
    <w:multiLevelType w:val="hybridMultilevel"/>
    <w:tmpl w:val="16C49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DA51F9"/>
    <w:multiLevelType w:val="hybridMultilevel"/>
    <w:tmpl w:val="1F94B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600EE4"/>
    <w:multiLevelType w:val="hybridMultilevel"/>
    <w:tmpl w:val="06649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E834A5"/>
    <w:multiLevelType w:val="hybridMultilevel"/>
    <w:tmpl w:val="A064A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AC24A9"/>
    <w:multiLevelType w:val="hybridMultilevel"/>
    <w:tmpl w:val="4EA8E6B0"/>
    <w:lvl w:ilvl="0" w:tplc="1042F2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624C14"/>
    <w:multiLevelType w:val="hybridMultilevel"/>
    <w:tmpl w:val="E5D81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D83204"/>
    <w:multiLevelType w:val="hybridMultilevel"/>
    <w:tmpl w:val="FD1CA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C958DB"/>
    <w:multiLevelType w:val="hybridMultilevel"/>
    <w:tmpl w:val="1A9AFD0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nsid w:val="547723D8"/>
    <w:multiLevelType w:val="hybridMultilevel"/>
    <w:tmpl w:val="A1803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F25EFA"/>
    <w:multiLevelType w:val="hybridMultilevel"/>
    <w:tmpl w:val="BD586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34E73D3"/>
    <w:multiLevelType w:val="hybridMultilevel"/>
    <w:tmpl w:val="49360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8467D7"/>
    <w:multiLevelType w:val="hybridMultilevel"/>
    <w:tmpl w:val="F6CEF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2979BD"/>
    <w:multiLevelType w:val="hybridMultilevel"/>
    <w:tmpl w:val="253E3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7C07AF8"/>
    <w:multiLevelType w:val="hybridMultilevel"/>
    <w:tmpl w:val="9BD010FC"/>
    <w:lvl w:ilvl="0" w:tplc="1042F2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A5B71E0"/>
    <w:multiLevelType w:val="hybridMultilevel"/>
    <w:tmpl w:val="DB0CF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F5853B0"/>
    <w:multiLevelType w:val="hybridMultilevel"/>
    <w:tmpl w:val="9F040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D85284"/>
    <w:multiLevelType w:val="hybridMultilevel"/>
    <w:tmpl w:val="CE8C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6D87C12"/>
    <w:multiLevelType w:val="hybridMultilevel"/>
    <w:tmpl w:val="429CD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CF3913"/>
    <w:multiLevelType w:val="hybridMultilevel"/>
    <w:tmpl w:val="8010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1"/>
  </w:num>
  <w:num w:numId="4">
    <w:abstractNumId w:val="21"/>
  </w:num>
  <w:num w:numId="5">
    <w:abstractNumId w:val="1"/>
  </w:num>
  <w:num w:numId="6">
    <w:abstractNumId w:val="20"/>
  </w:num>
  <w:num w:numId="7">
    <w:abstractNumId w:val="2"/>
  </w:num>
  <w:num w:numId="8">
    <w:abstractNumId w:val="19"/>
  </w:num>
  <w:num w:numId="9">
    <w:abstractNumId w:val="8"/>
  </w:num>
  <w:num w:numId="10">
    <w:abstractNumId w:val="17"/>
  </w:num>
  <w:num w:numId="11">
    <w:abstractNumId w:val="14"/>
  </w:num>
  <w:num w:numId="12">
    <w:abstractNumId w:val="12"/>
  </w:num>
  <w:num w:numId="13">
    <w:abstractNumId w:val="13"/>
  </w:num>
  <w:num w:numId="14">
    <w:abstractNumId w:val="5"/>
  </w:num>
  <w:num w:numId="15">
    <w:abstractNumId w:val="15"/>
  </w:num>
  <w:num w:numId="16">
    <w:abstractNumId w:val="7"/>
  </w:num>
  <w:num w:numId="17">
    <w:abstractNumId w:val="16"/>
  </w:num>
  <w:num w:numId="18">
    <w:abstractNumId w:val="9"/>
  </w:num>
  <w:num w:numId="19">
    <w:abstractNumId w:val="6"/>
  </w:num>
  <w:num w:numId="20">
    <w:abstractNumId w:val="18"/>
  </w:num>
  <w:num w:numId="21">
    <w:abstractNumId w:val="4"/>
  </w:num>
  <w:num w:numId="22">
    <w:abstractNumId w:val="22"/>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7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72A"/>
    <w:rsid w:val="00000B66"/>
    <w:rsid w:val="00023307"/>
    <w:rsid w:val="000260BF"/>
    <w:rsid w:val="00051E53"/>
    <w:rsid w:val="000836BA"/>
    <w:rsid w:val="00093A17"/>
    <w:rsid w:val="000948B5"/>
    <w:rsid w:val="000A04B8"/>
    <w:rsid w:val="000B1A27"/>
    <w:rsid w:val="000B2B36"/>
    <w:rsid w:val="000E7DAD"/>
    <w:rsid w:val="00102F20"/>
    <w:rsid w:val="001033F9"/>
    <w:rsid w:val="0010648B"/>
    <w:rsid w:val="0014484E"/>
    <w:rsid w:val="00150CA4"/>
    <w:rsid w:val="00166734"/>
    <w:rsid w:val="00174FEB"/>
    <w:rsid w:val="001A3F1F"/>
    <w:rsid w:val="001A6906"/>
    <w:rsid w:val="001B2352"/>
    <w:rsid w:val="001E33E4"/>
    <w:rsid w:val="001F1752"/>
    <w:rsid w:val="00217761"/>
    <w:rsid w:val="00220F78"/>
    <w:rsid w:val="00230887"/>
    <w:rsid w:val="0023636B"/>
    <w:rsid w:val="00236E16"/>
    <w:rsid w:val="00247D78"/>
    <w:rsid w:val="00250355"/>
    <w:rsid w:val="00254476"/>
    <w:rsid w:val="00267138"/>
    <w:rsid w:val="00270D77"/>
    <w:rsid w:val="002874DF"/>
    <w:rsid w:val="00295B9B"/>
    <w:rsid w:val="002964E2"/>
    <w:rsid w:val="002A4A33"/>
    <w:rsid w:val="002E5698"/>
    <w:rsid w:val="003078DD"/>
    <w:rsid w:val="00311D5B"/>
    <w:rsid w:val="0031293C"/>
    <w:rsid w:val="00320B38"/>
    <w:rsid w:val="00341014"/>
    <w:rsid w:val="0034676D"/>
    <w:rsid w:val="00356FAF"/>
    <w:rsid w:val="0035712D"/>
    <w:rsid w:val="00395339"/>
    <w:rsid w:val="003A2A62"/>
    <w:rsid w:val="003A5FEB"/>
    <w:rsid w:val="003D5F73"/>
    <w:rsid w:val="003E5F0C"/>
    <w:rsid w:val="0040135E"/>
    <w:rsid w:val="0042214E"/>
    <w:rsid w:val="00443F47"/>
    <w:rsid w:val="00447F2B"/>
    <w:rsid w:val="004610CD"/>
    <w:rsid w:val="00476405"/>
    <w:rsid w:val="004812B8"/>
    <w:rsid w:val="004A2B38"/>
    <w:rsid w:val="004B4281"/>
    <w:rsid w:val="004E110B"/>
    <w:rsid w:val="00513BAD"/>
    <w:rsid w:val="005376F0"/>
    <w:rsid w:val="00545633"/>
    <w:rsid w:val="00555C91"/>
    <w:rsid w:val="00565D95"/>
    <w:rsid w:val="005A14E1"/>
    <w:rsid w:val="005B32D6"/>
    <w:rsid w:val="005C38FB"/>
    <w:rsid w:val="005D64E0"/>
    <w:rsid w:val="005F3F8A"/>
    <w:rsid w:val="00625E09"/>
    <w:rsid w:val="00627B7A"/>
    <w:rsid w:val="00635D49"/>
    <w:rsid w:val="00654737"/>
    <w:rsid w:val="006611EE"/>
    <w:rsid w:val="00666A89"/>
    <w:rsid w:val="00667C45"/>
    <w:rsid w:val="006733CC"/>
    <w:rsid w:val="0067387E"/>
    <w:rsid w:val="0067692E"/>
    <w:rsid w:val="00683B92"/>
    <w:rsid w:val="006C087A"/>
    <w:rsid w:val="006C0D2B"/>
    <w:rsid w:val="006C6F10"/>
    <w:rsid w:val="006E6F56"/>
    <w:rsid w:val="00714360"/>
    <w:rsid w:val="00724089"/>
    <w:rsid w:val="007356A7"/>
    <w:rsid w:val="007448EA"/>
    <w:rsid w:val="007731A3"/>
    <w:rsid w:val="0078357F"/>
    <w:rsid w:val="00785FBD"/>
    <w:rsid w:val="00793D28"/>
    <w:rsid w:val="007A5A4A"/>
    <w:rsid w:val="007B6799"/>
    <w:rsid w:val="007E7996"/>
    <w:rsid w:val="00832EFC"/>
    <w:rsid w:val="00835364"/>
    <w:rsid w:val="00862275"/>
    <w:rsid w:val="008A6ECD"/>
    <w:rsid w:val="008B619E"/>
    <w:rsid w:val="008D3309"/>
    <w:rsid w:val="008E2877"/>
    <w:rsid w:val="008F0C81"/>
    <w:rsid w:val="00921E34"/>
    <w:rsid w:val="00935AF8"/>
    <w:rsid w:val="00953ADC"/>
    <w:rsid w:val="009615DF"/>
    <w:rsid w:val="00962747"/>
    <w:rsid w:val="00972472"/>
    <w:rsid w:val="00977F40"/>
    <w:rsid w:val="00980647"/>
    <w:rsid w:val="00981B10"/>
    <w:rsid w:val="00993545"/>
    <w:rsid w:val="0099769C"/>
    <w:rsid w:val="009A052B"/>
    <w:rsid w:val="009C1D78"/>
    <w:rsid w:val="009D3840"/>
    <w:rsid w:val="009F2B94"/>
    <w:rsid w:val="00A258F7"/>
    <w:rsid w:val="00A5644D"/>
    <w:rsid w:val="00A80890"/>
    <w:rsid w:val="00A85E3A"/>
    <w:rsid w:val="00AC105F"/>
    <w:rsid w:val="00AD039C"/>
    <w:rsid w:val="00AF1531"/>
    <w:rsid w:val="00AF5488"/>
    <w:rsid w:val="00B00541"/>
    <w:rsid w:val="00B048F7"/>
    <w:rsid w:val="00B16FB4"/>
    <w:rsid w:val="00B308C7"/>
    <w:rsid w:val="00B36FB9"/>
    <w:rsid w:val="00B41A52"/>
    <w:rsid w:val="00B6700B"/>
    <w:rsid w:val="00B67C32"/>
    <w:rsid w:val="00B713B5"/>
    <w:rsid w:val="00BD57CF"/>
    <w:rsid w:val="00BD7073"/>
    <w:rsid w:val="00BE1BD2"/>
    <w:rsid w:val="00C144EB"/>
    <w:rsid w:val="00C86515"/>
    <w:rsid w:val="00C86CD6"/>
    <w:rsid w:val="00C9438D"/>
    <w:rsid w:val="00CA6634"/>
    <w:rsid w:val="00CD60D9"/>
    <w:rsid w:val="00CD7152"/>
    <w:rsid w:val="00CE6926"/>
    <w:rsid w:val="00D10AD1"/>
    <w:rsid w:val="00D249A8"/>
    <w:rsid w:val="00D45F90"/>
    <w:rsid w:val="00D71A57"/>
    <w:rsid w:val="00DB1380"/>
    <w:rsid w:val="00DC6584"/>
    <w:rsid w:val="00DD16A1"/>
    <w:rsid w:val="00DD6022"/>
    <w:rsid w:val="00DE03E9"/>
    <w:rsid w:val="00DE4402"/>
    <w:rsid w:val="00E005F2"/>
    <w:rsid w:val="00E053B8"/>
    <w:rsid w:val="00E1672C"/>
    <w:rsid w:val="00E234AD"/>
    <w:rsid w:val="00E328BE"/>
    <w:rsid w:val="00E3372A"/>
    <w:rsid w:val="00E33764"/>
    <w:rsid w:val="00E47EE4"/>
    <w:rsid w:val="00E5688C"/>
    <w:rsid w:val="00E57309"/>
    <w:rsid w:val="00E63199"/>
    <w:rsid w:val="00E64B53"/>
    <w:rsid w:val="00EB0A74"/>
    <w:rsid w:val="00EB65D4"/>
    <w:rsid w:val="00ED634C"/>
    <w:rsid w:val="00EE5BBF"/>
    <w:rsid w:val="00F360B3"/>
    <w:rsid w:val="00F40F0F"/>
    <w:rsid w:val="00F65F3F"/>
    <w:rsid w:val="00F85C59"/>
    <w:rsid w:val="00F94332"/>
    <w:rsid w:val="00FA7321"/>
    <w:rsid w:val="00FC2E4F"/>
    <w:rsid w:val="00FC2ED1"/>
    <w:rsid w:val="00FD6203"/>
    <w:rsid w:val="00FE1619"/>
    <w:rsid w:val="00FE20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47D0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36E16"/>
    <w:pPr>
      <w:tabs>
        <w:tab w:val="center" w:pos="4513"/>
        <w:tab w:val="right" w:pos="9026"/>
      </w:tabs>
    </w:pPr>
    <w:rPr>
      <w:sz w:val="12"/>
    </w:rPr>
  </w:style>
  <w:style w:type="character" w:customStyle="1" w:styleId="En-tteCar">
    <w:name w:val="En-tête Car"/>
    <w:basedOn w:val="Policepardfaut"/>
    <w:link w:val="En-tte"/>
    <w:uiPriority w:val="99"/>
    <w:rsid w:val="00236E16"/>
    <w:rPr>
      <w:sz w:val="12"/>
    </w:rPr>
  </w:style>
  <w:style w:type="paragraph" w:styleId="Pieddepage">
    <w:name w:val="footer"/>
    <w:basedOn w:val="Normal"/>
    <w:link w:val="PieddepageCar"/>
    <w:uiPriority w:val="99"/>
    <w:unhideWhenUsed/>
    <w:rsid w:val="005A14E1"/>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5A14E1"/>
    <w:rPr>
      <w:rFonts w:asciiTheme="majorHAnsi" w:hAnsiTheme="majorHAnsi"/>
      <w:sz w:val="12"/>
      <w:szCs w:val="12"/>
    </w:rPr>
  </w:style>
  <w:style w:type="paragraph" w:customStyle="1" w:styleId="Subheading">
    <w:name w:val="Subheading"/>
    <w:next w:val="Normal"/>
    <w:qFormat/>
    <w:rsid w:val="005A14E1"/>
    <w:pPr>
      <w:spacing w:after="200" w:line="280" w:lineRule="exact"/>
    </w:pPr>
    <w:rPr>
      <w:color w:val="3A82E4" w:themeColor="text2"/>
    </w:rPr>
  </w:style>
  <w:style w:type="paragraph" w:customStyle="1" w:styleId="Bodycopy">
    <w:name w:val="Body copy"/>
    <w:basedOn w:val="Normal"/>
    <w:qFormat/>
    <w:rsid w:val="005A14E1"/>
    <w:pPr>
      <w:spacing w:line="280" w:lineRule="exact"/>
    </w:pPr>
    <w:rPr>
      <w:color w:val="0C1C2C" w:themeColor="text1"/>
      <w:sz w:val="20"/>
      <w:szCs w:val="20"/>
    </w:rPr>
  </w:style>
  <w:style w:type="paragraph" w:customStyle="1" w:styleId="Statementpullquote">
    <w:name w:val="Statement/pull quote"/>
    <w:autoRedefine/>
    <w:qFormat/>
    <w:rsid w:val="005A14E1"/>
    <w:pPr>
      <w:spacing w:before="740" w:after="400" w:line="204" w:lineRule="auto"/>
      <w:jc w:val="center"/>
    </w:pPr>
    <w:rPr>
      <w:rFonts w:asciiTheme="majorHAnsi" w:hAnsiTheme="majorHAnsi" w:cs="Hind-Light"/>
      <w:color w:val="7E245C" w:themeColor="accent4"/>
      <w:sz w:val="30"/>
      <w:szCs w:val="30"/>
    </w:rPr>
  </w:style>
  <w:style w:type="character" w:styleId="Numrodepage">
    <w:name w:val="page number"/>
    <w:basedOn w:val="Policepardfaut"/>
    <w:uiPriority w:val="99"/>
    <w:semiHidden/>
    <w:unhideWhenUsed/>
    <w:rsid w:val="00E005F2"/>
  </w:style>
  <w:style w:type="paragraph" w:customStyle="1" w:styleId="Captionheading">
    <w:name w:val="Caption heading"/>
    <w:autoRedefine/>
    <w:qFormat/>
    <w:rsid w:val="005A14E1"/>
    <w:pPr>
      <w:spacing w:line="200" w:lineRule="exact"/>
    </w:pPr>
    <w:rPr>
      <w:rFonts w:ascii="Hind Medium" w:hAnsi="Hind Medium"/>
      <w:color w:val="0C1C2C" w:themeColor="text1"/>
      <w:sz w:val="16"/>
      <w:szCs w:val="16"/>
    </w:rPr>
  </w:style>
  <w:style w:type="paragraph" w:customStyle="1" w:styleId="Captionbodycopy">
    <w:name w:val="Caption body copy"/>
    <w:qFormat/>
    <w:rsid w:val="005A14E1"/>
    <w:pPr>
      <w:spacing w:line="200" w:lineRule="exact"/>
    </w:pPr>
    <w:rPr>
      <w:color w:val="0C1C2C" w:themeColor="text1"/>
      <w:sz w:val="16"/>
      <w:szCs w:val="16"/>
    </w:rPr>
  </w:style>
  <w:style w:type="paragraph" w:customStyle="1" w:styleId="Documenttitle">
    <w:name w:val="Document title"/>
    <w:basedOn w:val="Normal"/>
    <w:qFormat/>
    <w:rsid w:val="005A14E1"/>
    <w:pPr>
      <w:tabs>
        <w:tab w:val="left" w:pos="3863"/>
      </w:tabs>
      <w:spacing w:line="600" w:lineRule="exact"/>
    </w:pPr>
    <w:rPr>
      <w:color w:val="EEF2EC" w:themeColor="background1"/>
      <w:sz w:val="42"/>
      <w:szCs w:val="42"/>
    </w:rPr>
  </w:style>
  <w:style w:type="paragraph" w:customStyle="1" w:styleId="Coverdate">
    <w:name w:val="Cover date"/>
    <w:basedOn w:val="Normal"/>
    <w:qFormat/>
    <w:rsid w:val="005A14E1"/>
    <w:pPr>
      <w:spacing w:line="280" w:lineRule="exact"/>
    </w:pPr>
    <w:rPr>
      <w:color w:val="EEF2EC" w:themeColor="background1"/>
      <w:sz w:val="20"/>
      <w:szCs w:val="20"/>
    </w:rPr>
  </w:style>
  <w:style w:type="table" w:styleId="Grilledutableau">
    <w:name w:val="Table Grid"/>
    <w:basedOn w:val="TableauNormal"/>
    <w:uiPriority w:val="39"/>
    <w:rsid w:val="002177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E3372A"/>
    <w:rPr>
      <w:color w:val="0C1C2C" w:themeColor="hyperlink"/>
      <w:u w:val="single"/>
    </w:rPr>
  </w:style>
  <w:style w:type="paragraph" w:styleId="Pardeliste">
    <w:name w:val="List Paragraph"/>
    <w:basedOn w:val="Normal"/>
    <w:uiPriority w:val="34"/>
    <w:qFormat/>
    <w:rsid w:val="000B2B36"/>
    <w:pPr>
      <w:ind w:left="720"/>
      <w:contextualSpacing/>
    </w:pPr>
  </w:style>
  <w:style w:type="character" w:customStyle="1" w:styleId="Mentionner1">
    <w:name w:val="Mentionner1"/>
    <w:basedOn w:val="Policepardfaut"/>
    <w:uiPriority w:val="99"/>
    <w:semiHidden/>
    <w:unhideWhenUsed/>
    <w:rsid w:val="00000B66"/>
    <w:rPr>
      <w:color w:val="2B579A"/>
      <w:shd w:val="clear" w:color="auto" w:fill="E6E6E6"/>
    </w:rPr>
  </w:style>
  <w:style w:type="character" w:styleId="Lienhypertextevisit">
    <w:name w:val="FollowedHyperlink"/>
    <w:basedOn w:val="Policepardfaut"/>
    <w:uiPriority w:val="99"/>
    <w:semiHidden/>
    <w:unhideWhenUsed/>
    <w:rsid w:val="00EE5BBF"/>
    <w:rPr>
      <w:color w:val="0C1C2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europarl.europa.eu/RegData/etudes/BRIE/2017/599290/EPRS_BRI(2017)599290_EN.pdf" TargetMode="External"/><Relationship Id="rId20" Type="http://schemas.openxmlformats.org/officeDocument/2006/relationships/hyperlink" Target="http://bigstory.ap.org/article/63f0a4f27da740dcbd269f9e5e020428?utm_source=POLITICO.EU&amp;utm_campaign=dcc43e797d-EMAIL_CAMPAIGN_2017_02_23&amp;utm_medium=email&amp;utm_term=0_10959edeb5-dcc43e797d-189644601" TargetMode="External"/><Relationship Id="rId21" Type="http://schemas.openxmlformats.org/officeDocument/2006/relationships/hyperlink" Target="https://www.telekom.com/en/media/media-information/archive/information-on-current-problems-444862?utm_source=POLITICO.EU&amp;utm_campaign=dcc43e797d-EMAIL_CAMPAIGN_2017_02_23&amp;utm_medium=email&amp;utm_term=0_10959edeb5-dcc43e797d-189644601" TargetMode="External"/><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header" Target="header2.xml"/><Relationship Id="rId25" Type="http://schemas.openxmlformats.org/officeDocument/2006/relationships/footer" Target="foot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www.itu.int/en/mediacentre/Pages/2017-PR04.aspx" TargetMode="External"/><Relationship Id="rId11" Type="http://schemas.openxmlformats.org/officeDocument/2006/relationships/hyperlink" Target="http://g8fip1kplyr33r3krz5b97d1.wpengine.netdna-cdn.com/wp-content/uploads/2017/02/OTTs-letter.pdf" TargetMode="External"/><Relationship Id="rId12" Type="http://schemas.openxmlformats.org/officeDocument/2006/relationships/hyperlink" Target="https://www.ft.com/content/78335348-f24c-11e6-95ee-f14e55513608?utm_source=POLITICO.EU&amp;utm_campaign=dd4b295865-EMAIL_CAMPAIGN_2017_02_19&amp;utm_medium=email&amp;utm_term=0_10959edeb5-dd4b295865-189644601" TargetMode="External"/><Relationship Id="rId13" Type="http://schemas.openxmlformats.org/officeDocument/2006/relationships/hyperlink" Target="http://www.politico.eu/wp-content/uploads/2017/02/2017-02-17-De%CC%81claration-FR-DE-II_Officielle.pdf?utm_source=POLITICO.EU&amp;utm_campaign=18926d1c4e-EMAIL_CAMPAIGN_2017_02_22&amp;utm_medium=email&amp;utm_term=0_10959edeb5-18926d1c4e-189644601" TargetMode="External"/><Relationship Id="rId14" Type="http://schemas.openxmlformats.org/officeDocument/2006/relationships/hyperlink" Target="https://ec.europa.eu/eusurvey/runner/European-Data-Economy-Consultation" TargetMode="External"/><Relationship Id="rId15" Type="http://schemas.openxmlformats.org/officeDocument/2006/relationships/hyperlink" Target="https://ec.europa.eu/commission/commissioners/2014-2019/ansip/blog/milestone-towards-establishing-eid-and-trust-services-europe_en" TargetMode="External"/><Relationship Id="rId16" Type="http://schemas.openxmlformats.org/officeDocument/2006/relationships/hyperlink" Target="http://eur-lex.europa.eu/legal-content/EN/TXT/?uri=uriserv:OJ.L_.2014.257.01.0073.01.ENG" TargetMode="External"/><Relationship Id="rId17" Type="http://schemas.openxmlformats.org/officeDocument/2006/relationships/hyperlink" Target="https://www.bsi.bund.de/EN/Topics/ElectrIDDocuments/German-eID/eIDAS-notification/eIDAS_notification_node.html" TargetMode="External"/><Relationship Id="rId18" Type="http://schemas.openxmlformats.org/officeDocument/2006/relationships/hyperlink" Target="http://www.politico.eu/pro/opinion-europe-needs-to-build-up-its-cyber-defenses/?utm_source=POLITICO.EU&amp;utm_campaign=6afe9bb651-EMAIL_CAMPAIGN_2017_02_23&amp;utm_medium=email&amp;utm_term=0_10959edeb5-6afe9bb651-189623937" TargetMode="External"/><Relationship Id="rId19" Type="http://schemas.openxmlformats.org/officeDocument/2006/relationships/hyperlink" Target="http://politico.us8.list-manage.com/track/click?u=e26c1a1c392386a968d02fdbc&amp;id=fd8edf7802&amp;e=503801d566"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commission/commissioners/2014-2019/ansip/blog/telecoms-5g-and-digital-single-market_en?utm_source=POLITICO.EU&amp;utm_campaign=66a2cfe0cb-EMAIL_CAMPAIGN_2017_02_23&amp;utm_medium=email&amp;utm_term=0_10959edeb5-66a2cfe0cb-18964460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01-ISOC-Blue">
      <a:dk1>
        <a:srgbClr val="0C1C2C"/>
      </a:dk1>
      <a:lt1>
        <a:srgbClr val="EEF2EC"/>
      </a:lt1>
      <a:dk2>
        <a:srgbClr val="3A82E4"/>
      </a:dk2>
      <a:lt2>
        <a:srgbClr val="DEDAD0"/>
      </a:lt2>
      <a:accent1>
        <a:srgbClr val="24366E"/>
      </a:accent1>
      <a:accent2>
        <a:srgbClr val="3A82E4"/>
      </a:accent2>
      <a:accent3>
        <a:srgbClr val="40B2A4"/>
      </a:accent3>
      <a:accent4>
        <a:srgbClr val="7E245C"/>
      </a:accent4>
      <a:accent5>
        <a:srgbClr val="D25238"/>
      </a:accent5>
      <a:accent6>
        <a:srgbClr val="EECA4A"/>
      </a:accent6>
      <a:hlink>
        <a:srgbClr val="0C1C2C"/>
      </a:hlink>
      <a:folHlink>
        <a:srgbClr val="0C1C2C"/>
      </a:folHlink>
    </a:clrScheme>
    <a:fontScheme name="Office 2">
      <a:majorFont>
        <a:latin typeface="Hind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Hind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rgbClr val="EEF2EC">
            <a:alpha val="96000"/>
          </a:srgbClr>
        </a:solidFill>
        <a:ln>
          <a:noFill/>
        </a:ln>
        <a:effectLst/>
      </a:spPr>
      <a:bodyPr wrap="square" lIns="72000" tIns="72000"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FFBC0B1-418A-BB46-B2A6-B049E3128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1362</Words>
  <Characters>7495</Characters>
  <Application>Microsoft Macintosh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8840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Gombala</dc:creator>
  <cp:keywords/>
  <dc:description/>
  <cp:lastModifiedBy>Utilisateur de Microsoft Office</cp:lastModifiedBy>
  <cp:revision>3</cp:revision>
  <dcterms:created xsi:type="dcterms:W3CDTF">2017-02-27T11:02:00Z</dcterms:created>
  <dcterms:modified xsi:type="dcterms:W3CDTF">2017-02-27T11:21:00Z</dcterms:modified>
  <cp:category/>
</cp:coreProperties>
</file>