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horzAnchor="margin" w:tblpY="-675"/>
        <w:tblW w:w="10031" w:type="dxa"/>
        <w:tblLayout w:type="fixed"/>
        <w:tblLook w:val="0000"/>
      </w:tblPr>
      <w:tblGrid>
        <w:gridCol w:w="6911"/>
        <w:gridCol w:w="3120"/>
      </w:tblGrid>
      <w:tr w:rsidR="002E2542" w:rsidTr="003F5A49">
        <w:trPr>
          <w:cantSplit/>
        </w:trPr>
        <w:tc>
          <w:tcPr>
            <w:tcW w:w="6911" w:type="dxa"/>
          </w:tcPr>
          <w:p w:rsidR="002E2542" w:rsidRPr="00617BE4" w:rsidRDefault="002E2542" w:rsidP="003F5A49">
            <w:pPr>
              <w:spacing w:before="360" w:after="48" w:line="240" w:lineRule="atLeast"/>
              <w:rPr>
                <w:rFonts w:ascii="Verdana" w:hAnsi="Verdana"/>
                <w:position w:val="6"/>
              </w:rPr>
            </w:pPr>
            <w:r w:rsidRPr="00B02FF7">
              <w:rPr>
                <w:rFonts w:ascii="Calibri" w:hAnsi="Calibri" w:cs="Times"/>
                <w:b/>
                <w:position w:val="6"/>
                <w:sz w:val="30"/>
                <w:szCs w:val="30"/>
              </w:rPr>
              <w:t>Plenipotentiary Conference (PP-10)</w:t>
            </w:r>
            <w:r w:rsidRPr="004114D5">
              <w:rPr>
                <w:rFonts w:ascii="Verdana" w:hAnsi="Verdana" w:cs="Times"/>
                <w:b/>
                <w:position w:val="6"/>
                <w:sz w:val="26"/>
                <w:szCs w:val="26"/>
              </w:rPr>
              <w:br/>
            </w:r>
            <w:r w:rsidRPr="00B02FF7">
              <w:rPr>
                <w:rFonts w:ascii="Calibri" w:hAnsi="Calibri" w:cs="Times"/>
                <w:b/>
                <w:position w:val="6"/>
              </w:rPr>
              <w:t>Guadalajara, 4</w:t>
            </w:r>
            <w:r w:rsidRPr="00B02FF7">
              <w:rPr>
                <w:rFonts w:ascii="Calibri" w:hAnsi="Calibri"/>
                <w:b/>
                <w:bCs/>
                <w:position w:val="6"/>
              </w:rPr>
              <w:t>-22 October 2010</w:t>
            </w:r>
          </w:p>
        </w:tc>
        <w:tc>
          <w:tcPr>
            <w:tcW w:w="3120" w:type="dxa"/>
          </w:tcPr>
          <w:p w:rsidR="002E2542" w:rsidRDefault="00944A27" w:rsidP="003F5A49">
            <w:pPr>
              <w:spacing w:line="240" w:lineRule="atLeast"/>
            </w:pPr>
            <w:r>
              <w:rPr>
                <w:noProof/>
                <w:lang w:eastAsia="zh-CN" w:bidi="ar-SA"/>
              </w:rPr>
              <w:drawing>
                <wp:inline distT="0" distB="0" distL="0" distR="0">
                  <wp:extent cx="1762125" cy="742950"/>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1762125" cy="742950"/>
                          </a:xfrm>
                          <a:prstGeom prst="rect">
                            <a:avLst/>
                          </a:prstGeom>
                          <a:noFill/>
                          <a:ln w="9525">
                            <a:noFill/>
                            <a:miter lim="800000"/>
                            <a:headEnd/>
                            <a:tailEnd/>
                          </a:ln>
                        </pic:spPr>
                      </pic:pic>
                    </a:graphicData>
                  </a:graphic>
                </wp:inline>
              </w:drawing>
            </w:r>
          </w:p>
        </w:tc>
      </w:tr>
      <w:tr w:rsidR="002E2542" w:rsidRPr="00617BE4" w:rsidTr="003F5A49">
        <w:trPr>
          <w:cantSplit/>
        </w:trPr>
        <w:tc>
          <w:tcPr>
            <w:tcW w:w="6911" w:type="dxa"/>
            <w:tcBorders>
              <w:bottom w:val="single" w:sz="12" w:space="0" w:color="auto"/>
            </w:tcBorders>
          </w:tcPr>
          <w:p w:rsidR="002E2542" w:rsidRPr="00617BE4" w:rsidRDefault="002E2542" w:rsidP="003F5A49">
            <w:pPr>
              <w:spacing w:after="48" w:line="240" w:lineRule="atLeast"/>
              <w:rPr>
                <w:b/>
                <w:smallCaps/>
              </w:rPr>
            </w:pPr>
          </w:p>
        </w:tc>
        <w:tc>
          <w:tcPr>
            <w:tcW w:w="3120" w:type="dxa"/>
            <w:tcBorders>
              <w:bottom w:val="single" w:sz="12" w:space="0" w:color="auto"/>
            </w:tcBorders>
          </w:tcPr>
          <w:p w:rsidR="002E2542" w:rsidRPr="00617BE4" w:rsidRDefault="002E2542" w:rsidP="003F5A49">
            <w:pPr>
              <w:spacing w:line="240" w:lineRule="atLeast"/>
              <w:rPr>
                <w:rFonts w:ascii="Verdana" w:hAnsi="Verdana"/>
              </w:rPr>
            </w:pPr>
          </w:p>
        </w:tc>
      </w:tr>
      <w:tr w:rsidR="002E2542" w:rsidRPr="00617BE4" w:rsidTr="003F5A49">
        <w:trPr>
          <w:cantSplit/>
        </w:trPr>
        <w:tc>
          <w:tcPr>
            <w:tcW w:w="6911" w:type="dxa"/>
            <w:tcBorders>
              <w:top w:val="single" w:sz="12" w:space="0" w:color="auto"/>
            </w:tcBorders>
          </w:tcPr>
          <w:p w:rsidR="002E2542" w:rsidRPr="00617BE4" w:rsidRDefault="002E2542" w:rsidP="003F5A49">
            <w:pPr>
              <w:spacing w:after="48" w:line="240" w:lineRule="atLeast"/>
              <w:rPr>
                <w:b/>
                <w:smallCaps/>
              </w:rPr>
            </w:pPr>
          </w:p>
        </w:tc>
        <w:tc>
          <w:tcPr>
            <w:tcW w:w="3120" w:type="dxa"/>
            <w:tcBorders>
              <w:top w:val="single" w:sz="12" w:space="0" w:color="auto"/>
            </w:tcBorders>
          </w:tcPr>
          <w:p w:rsidR="002E2542" w:rsidRPr="00617BE4" w:rsidRDefault="002E2542" w:rsidP="003F5A49">
            <w:pPr>
              <w:spacing w:line="240" w:lineRule="atLeast"/>
              <w:rPr>
                <w:rFonts w:ascii="Verdana" w:hAnsi="Verdana"/>
              </w:rPr>
            </w:pPr>
          </w:p>
        </w:tc>
      </w:tr>
      <w:tr w:rsidR="002E2542" w:rsidRPr="00B02FF7" w:rsidTr="003F5A49">
        <w:trPr>
          <w:cantSplit/>
          <w:trHeight w:val="23"/>
        </w:trPr>
        <w:tc>
          <w:tcPr>
            <w:tcW w:w="6911" w:type="dxa"/>
            <w:vMerge w:val="restart"/>
          </w:tcPr>
          <w:p w:rsidR="002E2542" w:rsidRPr="00B02FF7" w:rsidRDefault="002E2542" w:rsidP="003F5A49">
            <w:pPr>
              <w:tabs>
                <w:tab w:val="left" w:pos="851"/>
              </w:tabs>
              <w:spacing w:line="240" w:lineRule="atLeast"/>
              <w:rPr>
                <w:rFonts w:ascii="Calibri" w:hAnsi="Calibri"/>
                <w:b/>
              </w:rPr>
            </w:pPr>
          </w:p>
        </w:tc>
        <w:tc>
          <w:tcPr>
            <w:tcW w:w="3120" w:type="dxa"/>
          </w:tcPr>
          <w:p w:rsidR="002E2542" w:rsidRPr="00B02FF7" w:rsidRDefault="002E2542" w:rsidP="002E2542">
            <w:pPr>
              <w:tabs>
                <w:tab w:val="left" w:pos="851"/>
              </w:tabs>
              <w:rPr>
                <w:rFonts w:ascii="Calibri" w:hAnsi="Calibri"/>
                <w:b/>
              </w:rPr>
            </w:pPr>
            <w:r w:rsidRPr="00B02FF7">
              <w:rPr>
                <w:rFonts w:ascii="Calibri" w:hAnsi="Calibri"/>
                <w:b/>
              </w:rPr>
              <w:t xml:space="preserve">Document </w:t>
            </w:r>
            <w:r>
              <w:rPr>
                <w:rFonts w:ascii="Calibri" w:hAnsi="Calibri"/>
                <w:b/>
              </w:rPr>
              <w:t>INF/7-E</w:t>
            </w:r>
          </w:p>
        </w:tc>
      </w:tr>
      <w:tr w:rsidR="002E2542" w:rsidRPr="002B33B5" w:rsidTr="003F5A49">
        <w:trPr>
          <w:cantSplit/>
          <w:trHeight w:val="23"/>
        </w:trPr>
        <w:tc>
          <w:tcPr>
            <w:tcW w:w="6911" w:type="dxa"/>
            <w:vMerge/>
          </w:tcPr>
          <w:p w:rsidR="002E2542" w:rsidRPr="00B02FF7" w:rsidRDefault="002E2542" w:rsidP="003F5A49">
            <w:pPr>
              <w:tabs>
                <w:tab w:val="left" w:pos="851"/>
              </w:tabs>
              <w:spacing w:line="240" w:lineRule="atLeast"/>
              <w:rPr>
                <w:rFonts w:ascii="Calibri" w:hAnsi="Calibri"/>
                <w:b/>
              </w:rPr>
            </w:pPr>
          </w:p>
        </w:tc>
        <w:tc>
          <w:tcPr>
            <w:tcW w:w="3120" w:type="dxa"/>
          </w:tcPr>
          <w:p w:rsidR="002E2542" w:rsidRPr="002B33B5" w:rsidRDefault="002E2542" w:rsidP="002E2542">
            <w:pPr>
              <w:tabs>
                <w:tab w:val="left" w:pos="993"/>
              </w:tabs>
              <w:rPr>
                <w:rFonts w:ascii="Calibri" w:hAnsi="Calibri"/>
                <w:b/>
              </w:rPr>
            </w:pPr>
            <w:r>
              <w:rPr>
                <w:rFonts w:ascii="Calibri" w:hAnsi="Calibri"/>
                <w:b/>
              </w:rPr>
              <w:t>18</w:t>
            </w:r>
            <w:r w:rsidRPr="002B33B5">
              <w:rPr>
                <w:rFonts w:ascii="Calibri" w:hAnsi="Calibri"/>
                <w:b/>
              </w:rPr>
              <w:t xml:space="preserve"> October 2010</w:t>
            </w:r>
          </w:p>
        </w:tc>
      </w:tr>
      <w:tr w:rsidR="002E2542" w:rsidRPr="00B02FF7" w:rsidTr="003F5A49">
        <w:trPr>
          <w:cantSplit/>
          <w:trHeight w:val="23"/>
        </w:trPr>
        <w:tc>
          <w:tcPr>
            <w:tcW w:w="6911" w:type="dxa"/>
            <w:vMerge/>
          </w:tcPr>
          <w:p w:rsidR="002E2542" w:rsidRPr="00B02FF7" w:rsidRDefault="002E2542" w:rsidP="003F5A49">
            <w:pPr>
              <w:tabs>
                <w:tab w:val="left" w:pos="851"/>
              </w:tabs>
              <w:spacing w:line="240" w:lineRule="atLeast"/>
              <w:rPr>
                <w:rFonts w:ascii="Calibri" w:hAnsi="Calibri"/>
                <w:b/>
              </w:rPr>
            </w:pPr>
          </w:p>
        </w:tc>
        <w:tc>
          <w:tcPr>
            <w:tcW w:w="3120" w:type="dxa"/>
          </w:tcPr>
          <w:p w:rsidR="002E2542" w:rsidRPr="00B02FF7" w:rsidRDefault="002E2542" w:rsidP="003F5A49">
            <w:pPr>
              <w:tabs>
                <w:tab w:val="left" w:pos="993"/>
              </w:tabs>
              <w:rPr>
                <w:rFonts w:ascii="Calibri" w:hAnsi="Calibri"/>
                <w:b/>
              </w:rPr>
            </w:pPr>
            <w:r w:rsidRPr="00B02FF7">
              <w:rPr>
                <w:rFonts w:ascii="Calibri" w:hAnsi="Calibri"/>
                <w:b/>
              </w:rPr>
              <w:t>English only</w:t>
            </w:r>
          </w:p>
        </w:tc>
      </w:tr>
    </w:tbl>
    <w:p w:rsidR="002E2542" w:rsidRPr="002E2542" w:rsidRDefault="002E2542">
      <w:pPr>
        <w:pStyle w:val="BodyText"/>
        <w:rPr>
          <w:rFonts w:ascii="Calibri" w:hAnsi="Calibri"/>
          <w:b/>
          <w:sz w:val="26"/>
        </w:rPr>
      </w:pPr>
    </w:p>
    <w:p w:rsidR="002E2542" w:rsidRPr="002E2542" w:rsidRDefault="002E2542" w:rsidP="002E2542">
      <w:pPr>
        <w:pStyle w:val="BodyText"/>
        <w:jc w:val="center"/>
        <w:rPr>
          <w:rFonts w:ascii="Calibri" w:hAnsi="Calibri"/>
          <w:b/>
          <w:sz w:val="28"/>
          <w:szCs w:val="28"/>
        </w:rPr>
      </w:pPr>
      <w:r w:rsidRPr="002E2542">
        <w:rPr>
          <w:rFonts w:ascii="Calibri" w:hAnsi="Calibri"/>
          <w:b/>
          <w:sz w:val="28"/>
          <w:szCs w:val="28"/>
        </w:rPr>
        <w:t>Information note from Bulgaria</w:t>
      </w:r>
    </w:p>
    <w:p w:rsidR="00595B38" w:rsidRPr="002E2542" w:rsidRDefault="00595B38" w:rsidP="002E2542">
      <w:pPr>
        <w:pStyle w:val="BodyText"/>
        <w:jc w:val="center"/>
        <w:rPr>
          <w:rFonts w:ascii="Calibri" w:hAnsi="Calibri"/>
          <w:b/>
          <w:sz w:val="26"/>
        </w:rPr>
      </w:pPr>
      <w:r w:rsidRPr="002E2542">
        <w:rPr>
          <w:rFonts w:ascii="Calibri" w:hAnsi="Calibri"/>
          <w:b/>
          <w:sz w:val="26"/>
        </w:rPr>
        <w:t>Con</w:t>
      </w:r>
      <w:r w:rsidR="006E4E5E" w:rsidRPr="002E2542">
        <w:rPr>
          <w:rFonts w:ascii="Calibri" w:hAnsi="Calibri"/>
          <w:b/>
          <w:sz w:val="26"/>
        </w:rPr>
        <w:t>tribution</w:t>
      </w:r>
      <w:r w:rsidRPr="002E2542">
        <w:rPr>
          <w:rFonts w:ascii="Calibri" w:hAnsi="Calibri"/>
          <w:b/>
          <w:sz w:val="26"/>
        </w:rPr>
        <w:t xml:space="preserve"> on Internet-Related Public Policy Issues by the Republic of Bulgaria</w:t>
      </w:r>
    </w:p>
    <w:p w:rsidR="00595B38" w:rsidRPr="002E2542" w:rsidRDefault="00595B38">
      <w:pPr>
        <w:rPr>
          <w:rFonts w:ascii="Calibri" w:hAnsi="Calibri"/>
        </w:rPr>
      </w:pPr>
    </w:p>
    <w:p w:rsidR="00595B38" w:rsidRPr="002E2542" w:rsidRDefault="00595B38">
      <w:pPr>
        <w:rPr>
          <w:rFonts w:ascii="Calibri" w:hAnsi="Calibri"/>
        </w:rPr>
      </w:pPr>
      <w:r w:rsidRPr="002E2542">
        <w:rPr>
          <w:rFonts w:ascii="Calibri" w:hAnsi="Calibri"/>
          <w:i/>
          <w:iCs/>
        </w:rPr>
        <w:t>1. References:</w:t>
      </w:r>
      <w:r w:rsidRPr="002E2542">
        <w:rPr>
          <w:rFonts w:ascii="Calibri" w:hAnsi="Calibri"/>
        </w:rPr>
        <w:t xml:space="preserve"> Resolutions 101, 102, 130; document 16/71</w:t>
      </w:r>
      <w:r w:rsidRPr="002E2542">
        <w:rPr>
          <w:rStyle w:val="FootnoteReference"/>
          <w:rFonts w:ascii="Calibri" w:hAnsi="Calibri"/>
        </w:rPr>
        <w:footnoteReference w:id="1"/>
      </w:r>
      <w:r w:rsidRPr="002E2542">
        <w:rPr>
          <w:rFonts w:ascii="Calibri" w:hAnsi="Calibri"/>
        </w:rPr>
        <w:t xml:space="preserve"> at PP-10,  </w:t>
      </w:r>
    </w:p>
    <w:p w:rsidR="00595B38" w:rsidRPr="002E2542" w:rsidRDefault="00595B38">
      <w:pPr>
        <w:rPr>
          <w:rFonts w:ascii="Calibri" w:hAnsi="Calibri"/>
        </w:rPr>
      </w:pPr>
    </w:p>
    <w:p w:rsidR="00595B38" w:rsidRPr="002E2542" w:rsidRDefault="00595B38">
      <w:pPr>
        <w:rPr>
          <w:rFonts w:ascii="Calibri" w:hAnsi="Calibri"/>
          <w:i/>
          <w:iCs/>
        </w:rPr>
      </w:pPr>
      <w:r w:rsidRPr="002E2542">
        <w:rPr>
          <w:rFonts w:ascii="Calibri" w:hAnsi="Calibri"/>
          <w:i/>
          <w:iCs/>
        </w:rPr>
        <w:t>2. Background</w:t>
      </w:r>
    </w:p>
    <w:p w:rsidR="00595B38" w:rsidRPr="002E2542" w:rsidRDefault="00595B38">
      <w:pPr>
        <w:rPr>
          <w:rFonts w:ascii="Calibri" w:hAnsi="Calibri"/>
        </w:rPr>
      </w:pPr>
    </w:p>
    <w:p w:rsidR="00595B38" w:rsidRPr="002E2542" w:rsidRDefault="00595B38">
      <w:pPr>
        <w:rPr>
          <w:rFonts w:ascii="Calibri" w:hAnsi="Calibri"/>
        </w:rPr>
      </w:pPr>
      <w:r w:rsidRPr="002E2542">
        <w:rPr>
          <w:rFonts w:ascii="Calibri" w:hAnsi="Calibri"/>
        </w:rPr>
        <w:t xml:space="preserve">A number of documents have been circulated among the ITU members, dealing with Internet-related issues. We would like to focus the attention of the ITU Member States and Sector Members on the question, being raised in the above mentioned documents, mainly the Internet access charges in developing countries. Document 16/71 stipulates that,  </w:t>
      </w:r>
    </w:p>
    <w:p w:rsidR="00595B38" w:rsidRPr="002E2542" w:rsidRDefault="00595B38">
      <w:pPr>
        <w:rPr>
          <w:rFonts w:ascii="Calibri" w:hAnsi="Calibri"/>
        </w:rPr>
      </w:pPr>
    </w:p>
    <w:p w:rsidR="00595B38" w:rsidRPr="002E2542" w:rsidRDefault="00595B38">
      <w:pPr>
        <w:pStyle w:val="BodyText"/>
        <w:ind w:left="1418"/>
        <w:rPr>
          <w:rFonts w:ascii="Calibri" w:hAnsi="Calibri"/>
          <w:i/>
          <w:iCs/>
          <w:lang w:val="en-GB"/>
        </w:rPr>
      </w:pPr>
      <w:r w:rsidRPr="002E2542">
        <w:rPr>
          <w:rFonts w:ascii="Calibri" w:hAnsi="Calibri"/>
          <w:i/>
          <w:iCs/>
          <w:lang w:val="en-GB"/>
        </w:rPr>
        <w:t xml:space="preserve">“that advances in the global information infrastructure, including the development of Internet Protocol (IP)-based networks and especially the Internet, </w:t>
      </w:r>
      <w:r w:rsidRPr="002E2542">
        <w:rPr>
          <w:rStyle w:val="INS"/>
          <w:rFonts w:ascii="Calibri" w:hAnsi="Calibri"/>
          <w:i/>
          <w:iCs/>
          <w:lang w:val="en-GB"/>
        </w:rPr>
        <w:t xml:space="preserve">and future IP developments, </w:t>
      </w:r>
      <w:r w:rsidRPr="002E2542">
        <w:rPr>
          <w:rFonts w:ascii="Calibri" w:hAnsi="Calibri"/>
          <w:i/>
          <w:iCs/>
          <w:lang w:val="en-GB"/>
        </w:rPr>
        <w:t>continue to be an issue of crucial importance, as an important engine for growth in the world economy in the twenty-first century</w:t>
      </w:r>
      <w:r w:rsidRPr="002E2542">
        <w:rPr>
          <w:rStyle w:val="INS"/>
          <w:rFonts w:ascii="Calibri" w:hAnsi="Calibri"/>
          <w:i/>
          <w:iCs/>
          <w:lang w:val="en-GB"/>
        </w:rPr>
        <w:t>, even if expectations in terms of the number of Internet users in developing countries have not been met due to high service subscription charges</w:t>
      </w:r>
      <w:r w:rsidRPr="002E2542">
        <w:rPr>
          <w:rFonts w:ascii="Calibri" w:hAnsi="Calibri"/>
          <w:i/>
          <w:iCs/>
          <w:lang w:val="en-GB"/>
        </w:rPr>
        <w:t xml:space="preserve">;” </w:t>
      </w:r>
    </w:p>
    <w:p w:rsidR="00595B38" w:rsidRPr="002E2542" w:rsidRDefault="00595B38">
      <w:pPr>
        <w:rPr>
          <w:rFonts w:ascii="Calibri" w:hAnsi="Calibri"/>
        </w:rPr>
      </w:pPr>
    </w:p>
    <w:p w:rsidR="00595B38" w:rsidRPr="002E2542" w:rsidRDefault="00595B38">
      <w:pPr>
        <w:rPr>
          <w:rFonts w:ascii="Calibri" w:hAnsi="Calibri"/>
        </w:rPr>
      </w:pPr>
      <w:r w:rsidRPr="002E2542">
        <w:rPr>
          <w:rFonts w:ascii="Calibri" w:hAnsi="Calibri"/>
        </w:rPr>
        <w:t>These lines raise the following questions, to which we believe Bulgaria could provide some answers:</w:t>
      </w:r>
    </w:p>
    <w:p w:rsidR="00595B38" w:rsidRPr="002E2542" w:rsidRDefault="00595B38">
      <w:pPr>
        <w:rPr>
          <w:rFonts w:ascii="Calibri" w:hAnsi="Calibri"/>
        </w:rPr>
      </w:pPr>
    </w:p>
    <w:p w:rsidR="00595B38" w:rsidRPr="002E2542" w:rsidRDefault="00595B38">
      <w:pPr>
        <w:numPr>
          <w:ilvl w:val="0"/>
          <w:numId w:val="2"/>
        </w:numPr>
        <w:rPr>
          <w:rFonts w:ascii="Calibri" w:hAnsi="Calibri"/>
        </w:rPr>
      </w:pPr>
      <w:r w:rsidRPr="002E2542">
        <w:rPr>
          <w:rFonts w:ascii="Calibri" w:hAnsi="Calibri"/>
        </w:rPr>
        <w:t>What are the expectations of developing countries in terms of number of Internet users?</w:t>
      </w:r>
    </w:p>
    <w:p w:rsidR="00595B38" w:rsidRPr="002E2542" w:rsidRDefault="00595B38">
      <w:pPr>
        <w:numPr>
          <w:ilvl w:val="0"/>
          <w:numId w:val="2"/>
        </w:numPr>
        <w:rPr>
          <w:rFonts w:ascii="Calibri" w:hAnsi="Calibri"/>
        </w:rPr>
      </w:pPr>
      <w:r w:rsidRPr="002E2542">
        <w:rPr>
          <w:rFonts w:ascii="Calibri" w:hAnsi="Calibri"/>
        </w:rPr>
        <w:t>Which developing countries have exactly that expectations?</w:t>
      </w:r>
    </w:p>
    <w:p w:rsidR="00595B38" w:rsidRPr="002E2542" w:rsidRDefault="00595B38">
      <w:pPr>
        <w:numPr>
          <w:ilvl w:val="0"/>
          <w:numId w:val="2"/>
        </w:numPr>
        <w:rPr>
          <w:rFonts w:ascii="Calibri" w:hAnsi="Calibri"/>
        </w:rPr>
      </w:pPr>
      <w:r w:rsidRPr="002E2542">
        <w:rPr>
          <w:rFonts w:ascii="Calibri" w:hAnsi="Calibri"/>
        </w:rPr>
        <w:t>What are the reasons for their expectations not being met?</w:t>
      </w:r>
    </w:p>
    <w:p w:rsidR="00595B38" w:rsidRPr="002E2542" w:rsidRDefault="00595B38">
      <w:pPr>
        <w:numPr>
          <w:ilvl w:val="0"/>
          <w:numId w:val="2"/>
        </w:numPr>
        <w:rPr>
          <w:rFonts w:ascii="Calibri" w:hAnsi="Calibri"/>
        </w:rPr>
      </w:pPr>
      <w:r w:rsidRPr="002E2542">
        <w:rPr>
          <w:rFonts w:ascii="Calibri" w:hAnsi="Calibri"/>
        </w:rPr>
        <w:t>Are there other reasons, besides the high service subscription charges?</w:t>
      </w:r>
    </w:p>
    <w:p w:rsidR="00595B38" w:rsidRPr="002E2542" w:rsidRDefault="00595B38">
      <w:pPr>
        <w:rPr>
          <w:rFonts w:ascii="Calibri" w:hAnsi="Calibri"/>
        </w:rPr>
      </w:pPr>
    </w:p>
    <w:p w:rsidR="00595B38" w:rsidRPr="002E2542" w:rsidRDefault="00595B38">
      <w:pPr>
        <w:rPr>
          <w:rFonts w:ascii="Calibri" w:hAnsi="Calibri"/>
        </w:rPr>
      </w:pPr>
      <w:r w:rsidRPr="002E2542">
        <w:rPr>
          <w:rFonts w:ascii="Calibri" w:hAnsi="Calibri"/>
          <w:i/>
          <w:iCs/>
        </w:rPr>
        <w:t>3. Statistics</w:t>
      </w:r>
      <w:r w:rsidRPr="002E2542">
        <w:rPr>
          <w:rFonts w:ascii="Calibri" w:hAnsi="Calibri"/>
        </w:rPr>
        <w:t xml:space="preserve"> </w:t>
      </w:r>
    </w:p>
    <w:p w:rsidR="00595B38" w:rsidRPr="002E2542" w:rsidRDefault="00595B38">
      <w:pPr>
        <w:rPr>
          <w:rFonts w:ascii="Calibri" w:hAnsi="Calibri"/>
        </w:rPr>
      </w:pPr>
    </w:p>
    <w:p w:rsidR="00595B38" w:rsidRPr="002E2542" w:rsidRDefault="00595B38">
      <w:pPr>
        <w:rPr>
          <w:rFonts w:ascii="Calibri" w:hAnsi="Calibri"/>
        </w:rPr>
      </w:pPr>
      <w:r w:rsidRPr="002E2542">
        <w:rPr>
          <w:rFonts w:ascii="Calibri" w:hAnsi="Calibri"/>
        </w:rPr>
        <w:t>Currently the Internet penetration of the countries, where these questions seem to gain momentum, is as follows</w:t>
      </w:r>
      <w:r w:rsidRPr="002E2542">
        <w:rPr>
          <w:rStyle w:val="FootnoteReference"/>
          <w:rFonts w:ascii="Calibri" w:hAnsi="Calibri"/>
        </w:rPr>
        <w:footnoteReference w:id="2"/>
      </w:r>
      <w:r w:rsidRPr="002E2542">
        <w:rPr>
          <w:rFonts w:ascii="Calibri" w:hAnsi="Calibri"/>
        </w:rPr>
        <w:t>: Syria – 17.7 %, Saudi Arabia – 38.1 %, UAE – 75.9 %, Libya – 5.5 %, Lebanon – 24.2. %, with average for the Middle East of 29.8 %. To compare it, average for Europe is 58.4 %, with many countries having less penetration than the UAE, and some – less than Saudi Arabia. In the USA 77.4 % of the population is online. Clearly, we see that some of the Arab countries are better connected than Europe, and close to the USA (e.g. UAE). It would require detailed studies (commercial, academic, governmental) why countries, with different level of economic development, Human Development Index and country standards, as listed by the World Bank or the IMF</w:t>
      </w:r>
      <w:r w:rsidRPr="002E2542">
        <w:rPr>
          <w:rStyle w:val="FootnoteReference"/>
          <w:rFonts w:ascii="Calibri" w:hAnsi="Calibri"/>
        </w:rPr>
        <w:footnoteReference w:id="3"/>
      </w:r>
      <w:r w:rsidRPr="002E2542">
        <w:rPr>
          <w:rFonts w:ascii="Calibri" w:hAnsi="Calibri"/>
        </w:rPr>
        <w:t xml:space="preserve"> could have similar problems with regards to the price of Internet services</w:t>
      </w:r>
      <w:r w:rsidRPr="002E2542">
        <w:rPr>
          <w:rStyle w:val="FootnoteReference"/>
          <w:rFonts w:ascii="Calibri" w:hAnsi="Calibri"/>
        </w:rPr>
        <w:footnoteReference w:id="4"/>
      </w:r>
      <w:r w:rsidRPr="002E2542">
        <w:rPr>
          <w:rFonts w:ascii="Calibri" w:hAnsi="Calibri"/>
        </w:rPr>
        <w:t xml:space="preserve">. For these reasons, we would like to explain the situation in Bulgaria, which is a country, similar in its Internet development to the ones, who have signed the proposed draft document 16/71 at PP-10..  </w:t>
      </w:r>
    </w:p>
    <w:p w:rsidR="00595B38" w:rsidRPr="002E2542" w:rsidRDefault="00595B38">
      <w:pPr>
        <w:rPr>
          <w:rFonts w:ascii="Calibri" w:hAnsi="Calibri"/>
        </w:rPr>
      </w:pPr>
    </w:p>
    <w:p w:rsidR="00595B38" w:rsidRPr="002E2542" w:rsidRDefault="00595B38">
      <w:pPr>
        <w:rPr>
          <w:rFonts w:ascii="Calibri" w:hAnsi="Calibri"/>
        </w:rPr>
      </w:pPr>
      <w:r w:rsidRPr="002E2542">
        <w:rPr>
          <w:rFonts w:ascii="Calibri" w:hAnsi="Calibri"/>
          <w:i/>
          <w:iCs/>
        </w:rPr>
        <w:lastRenderedPageBreak/>
        <w:t>4. Internet Access, International Internet Connection Fees, and Development of the Internet in Bulgaria</w:t>
      </w:r>
      <w:r w:rsidRPr="002E2542">
        <w:rPr>
          <w:rFonts w:ascii="Calibri" w:hAnsi="Calibri"/>
        </w:rPr>
        <w:t xml:space="preserve"> </w:t>
      </w:r>
    </w:p>
    <w:p w:rsidR="00595B38" w:rsidRPr="002E2542" w:rsidRDefault="00595B38">
      <w:pPr>
        <w:rPr>
          <w:rFonts w:ascii="Calibri" w:hAnsi="Calibri"/>
        </w:rPr>
      </w:pPr>
    </w:p>
    <w:p w:rsidR="00595B38" w:rsidRPr="002E2542" w:rsidRDefault="00595B38">
      <w:pPr>
        <w:rPr>
          <w:rFonts w:ascii="Calibri" w:hAnsi="Calibri"/>
        </w:rPr>
      </w:pPr>
      <w:r w:rsidRPr="002E2542">
        <w:rPr>
          <w:rFonts w:ascii="Calibri" w:hAnsi="Calibri"/>
        </w:rPr>
        <w:t>Until recently Bulgaria was a developing country with status of economy in transition, and today it is still a country with economy in transition with GDP, ranking this country as 71</w:t>
      </w:r>
      <w:r w:rsidRPr="002E2542">
        <w:rPr>
          <w:rFonts w:ascii="Calibri" w:hAnsi="Calibri"/>
          <w:vertAlign w:val="superscript"/>
        </w:rPr>
        <w:t>st</w:t>
      </w:r>
      <w:r w:rsidRPr="002E2542">
        <w:rPr>
          <w:rFonts w:ascii="Calibri" w:hAnsi="Calibri"/>
        </w:rPr>
        <w:t xml:space="preserve"> in the world, so we face similar problems to those raised by, among others, our distinguished colleagues from some Arab countries</w:t>
      </w:r>
      <w:r w:rsidRPr="002E2542">
        <w:rPr>
          <w:rStyle w:val="FootnoteReference"/>
          <w:rFonts w:ascii="Calibri" w:hAnsi="Calibri"/>
        </w:rPr>
        <w:footnoteReference w:id="5"/>
      </w:r>
      <w:r w:rsidRPr="002E2542">
        <w:rPr>
          <w:rFonts w:ascii="Calibri" w:hAnsi="Calibri"/>
        </w:rPr>
        <w:t>.</w:t>
      </w:r>
    </w:p>
    <w:p w:rsidR="00595B38" w:rsidRPr="002E2542" w:rsidRDefault="00595B38">
      <w:pPr>
        <w:rPr>
          <w:rFonts w:ascii="Calibri" w:hAnsi="Calibri"/>
        </w:rPr>
      </w:pPr>
    </w:p>
    <w:p w:rsidR="00595B38" w:rsidRPr="002E2542" w:rsidRDefault="00595B38">
      <w:pPr>
        <w:rPr>
          <w:rFonts w:ascii="Calibri" w:hAnsi="Calibri"/>
        </w:rPr>
      </w:pPr>
      <w:r w:rsidRPr="002E2542">
        <w:rPr>
          <w:rFonts w:ascii="Calibri" w:hAnsi="Calibri"/>
        </w:rPr>
        <w:t>4.1. Facts</w:t>
      </w:r>
      <w:r w:rsidRPr="002E2542">
        <w:rPr>
          <w:rStyle w:val="FootnoteReference"/>
          <w:rFonts w:ascii="Calibri" w:hAnsi="Calibri"/>
        </w:rPr>
        <w:footnoteReference w:id="6"/>
      </w:r>
      <w:r w:rsidRPr="002E2542">
        <w:rPr>
          <w:rFonts w:ascii="Calibri" w:hAnsi="Calibri"/>
        </w:rPr>
        <w:t xml:space="preserve">   </w:t>
      </w:r>
    </w:p>
    <w:p w:rsidR="00595B38" w:rsidRPr="002E2542" w:rsidRDefault="00595B38">
      <w:pPr>
        <w:rPr>
          <w:rFonts w:ascii="Calibri" w:hAnsi="Calibri"/>
        </w:rPr>
      </w:pPr>
    </w:p>
    <w:p w:rsidR="00595B38" w:rsidRPr="002E2542" w:rsidRDefault="00595B38">
      <w:pPr>
        <w:numPr>
          <w:ilvl w:val="0"/>
          <w:numId w:val="1"/>
        </w:numPr>
        <w:rPr>
          <w:rFonts w:ascii="Calibri" w:hAnsi="Calibri"/>
        </w:rPr>
      </w:pPr>
      <w:r w:rsidRPr="002E2542">
        <w:rPr>
          <w:rFonts w:ascii="Calibri" w:hAnsi="Calibri"/>
        </w:rPr>
        <w:t xml:space="preserve">Internet was introduced in Bulgaria in 1989 with first Bulletin Board Systems and dial-up access starting to take off and becoming popular in 1990. In 1999 there were 76000 users in the country (less than 1 %). Until 1995 there were only 2 Internet Service Providers (ISPs). Flat (monthly) charge was introduced in 1996. </w:t>
      </w:r>
      <w:r w:rsidRPr="002E2542">
        <w:rPr>
          <w:rFonts w:ascii="Calibri" w:hAnsi="Calibri"/>
        </w:rPr>
        <w:tab/>
      </w:r>
    </w:p>
    <w:p w:rsidR="00595B38" w:rsidRPr="002E2542" w:rsidRDefault="00595B38">
      <w:pPr>
        <w:numPr>
          <w:ilvl w:val="0"/>
          <w:numId w:val="1"/>
        </w:numPr>
        <w:rPr>
          <w:rFonts w:ascii="Calibri" w:hAnsi="Calibri"/>
        </w:rPr>
      </w:pPr>
      <w:r w:rsidRPr="002E2542">
        <w:rPr>
          <w:rFonts w:ascii="Calibri" w:hAnsi="Calibri"/>
        </w:rPr>
        <w:t>Licenses and registration for ISPs were removed in 1999, after being briefly introduced by the government at the end of 1998, and challenged successfully at the Supreme Administrative Court by ISOC-Bulgaria</w:t>
      </w:r>
      <w:r w:rsidRPr="002E2542">
        <w:rPr>
          <w:rStyle w:val="FootnoteReference"/>
          <w:rFonts w:ascii="Calibri" w:hAnsi="Calibri"/>
        </w:rPr>
        <w:footnoteReference w:id="7"/>
      </w:r>
      <w:r w:rsidRPr="002E2542">
        <w:rPr>
          <w:rFonts w:ascii="Calibri" w:hAnsi="Calibri"/>
        </w:rPr>
        <w:t xml:space="preserve">. </w:t>
      </w:r>
    </w:p>
    <w:p w:rsidR="00595B38" w:rsidRPr="002E2542" w:rsidRDefault="00595B38">
      <w:pPr>
        <w:numPr>
          <w:ilvl w:val="0"/>
          <w:numId w:val="1"/>
        </w:numPr>
        <w:rPr>
          <w:rFonts w:ascii="Calibri" w:hAnsi="Calibri"/>
        </w:rPr>
      </w:pPr>
      <w:r w:rsidRPr="002E2542">
        <w:rPr>
          <w:rFonts w:ascii="Calibri" w:hAnsi="Calibri"/>
        </w:rPr>
        <w:t>VoIP became legal in 2001</w:t>
      </w:r>
      <w:r w:rsidRPr="002E2542">
        <w:rPr>
          <w:rStyle w:val="FootnoteReference"/>
          <w:rFonts w:ascii="Calibri" w:hAnsi="Calibri"/>
        </w:rPr>
        <w:footnoteReference w:id="8"/>
      </w:r>
      <w:r w:rsidRPr="002E2542">
        <w:rPr>
          <w:rFonts w:ascii="Calibri" w:hAnsi="Calibri"/>
        </w:rPr>
        <w:t xml:space="preserve">. </w:t>
      </w:r>
    </w:p>
    <w:p w:rsidR="00595B38" w:rsidRPr="002E2542" w:rsidRDefault="00595B38">
      <w:pPr>
        <w:numPr>
          <w:ilvl w:val="0"/>
          <w:numId w:val="1"/>
        </w:numPr>
        <w:rPr>
          <w:rFonts w:ascii="Calibri" w:hAnsi="Calibri"/>
        </w:rPr>
      </w:pPr>
      <w:r w:rsidRPr="002E2542">
        <w:rPr>
          <w:rFonts w:ascii="Calibri" w:hAnsi="Calibri"/>
        </w:rPr>
        <w:t>Currently there are more than 1000 ISPs in Bulgaria</w:t>
      </w:r>
      <w:r w:rsidRPr="002E2542">
        <w:rPr>
          <w:rStyle w:val="FootnoteReference"/>
          <w:rFonts w:ascii="Calibri" w:hAnsi="Calibri"/>
        </w:rPr>
        <w:footnoteReference w:id="9"/>
      </w:r>
      <w:r w:rsidRPr="002E2542">
        <w:rPr>
          <w:rFonts w:ascii="Calibri" w:hAnsi="Calibri"/>
        </w:rPr>
        <w:t>.</w:t>
      </w:r>
    </w:p>
    <w:p w:rsidR="00595B38" w:rsidRPr="002E2542" w:rsidRDefault="00595B38">
      <w:pPr>
        <w:numPr>
          <w:ilvl w:val="0"/>
          <w:numId w:val="1"/>
        </w:numPr>
        <w:rPr>
          <w:rFonts w:ascii="Calibri" w:hAnsi="Calibri"/>
        </w:rPr>
      </w:pPr>
      <w:r w:rsidRPr="002E2542">
        <w:rPr>
          <w:rFonts w:ascii="Calibri" w:hAnsi="Calibri"/>
        </w:rPr>
        <w:t>Approximately 50 % of the population is online</w:t>
      </w:r>
      <w:r w:rsidRPr="002E2542">
        <w:rPr>
          <w:rStyle w:val="FootnoteReference"/>
          <w:rFonts w:ascii="Calibri" w:hAnsi="Calibri"/>
        </w:rPr>
        <w:footnoteReference w:id="10"/>
      </w:r>
      <w:r w:rsidRPr="002E2542">
        <w:rPr>
          <w:rFonts w:ascii="Calibri" w:hAnsi="Calibri"/>
        </w:rPr>
        <w:t>. More than 55 % have access at speeds above 10 Mbps (according to the survey by Fiber to the Home Council Europe and EC data</w:t>
      </w:r>
      <w:r w:rsidRPr="002E2542">
        <w:rPr>
          <w:rStyle w:val="FootnoteReference"/>
          <w:rFonts w:ascii="Calibri" w:hAnsi="Calibri"/>
        </w:rPr>
        <w:footnoteReference w:id="11"/>
      </w:r>
      <w:r w:rsidRPr="002E2542">
        <w:rPr>
          <w:rFonts w:ascii="Calibri" w:hAnsi="Calibri"/>
        </w:rPr>
        <w:t>), that ranks Bulgaria 1</w:t>
      </w:r>
      <w:r w:rsidRPr="002E2542">
        <w:rPr>
          <w:rFonts w:ascii="Calibri" w:hAnsi="Calibri"/>
          <w:vertAlign w:val="superscript"/>
        </w:rPr>
        <w:t>st</w:t>
      </w:r>
      <w:r w:rsidRPr="002E2542">
        <w:rPr>
          <w:rFonts w:ascii="Calibri" w:hAnsi="Calibri"/>
        </w:rPr>
        <w:t xml:space="preserve"> in Europe; Sweden is 2</w:t>
      </w:r>
      <w:r w:rsidRPr="002E2542">
        <w:rPr>
          <w:rFonts w:ascii="Calibri" w:hAnsi="Calibri"/>
          <w:vertAlign w:val="superscript"/>
        </w:rPr>
        <w:t>nd</w:t>
      </w:r>
      <w:r w:rsidRPr="002E2542">
        <w:rPr>
          <w:rFonts w:ascii="Calibri" w:hAnsi="Calibri"/>
        </w:rPr>
        <w:t>, with distant 36 %.</w:t>
      </w:r>
    </w:p>
    <w:p w:rsidR="00595B38" w:rsidRPr="002E2542" w:rsidRDefault="00595B38">
      <w:pPr>
        <w:numPr>
          <w:ilvl w:val="0"/>
          <w:numId w:val="1"/>
        </w:numPr>
        <w:rPr>
          <w:rFonts w:ascii="Calibri" w:hAnsi="Calibri"/>
        </w:rPr>
      </w:pPr>
      <w:r w:rsidRPr="002E2542">
        <w:rPr>
          <w:rFonts w:ascii="Calibri" w:hAnsi="Calibri"/>
        </w:rPr>
        <w:t>Price comparison: Currently in the U.S.A. the average price for an ADSL connection is $ 45 per month for about 3 Mbps</w:t>
      </w:r>
      <w:r w:rsidRPr="002E2542">
        <w:rPr>
          <w:rStyle w:val="FootnoteReference"/>
          <w:rFonts w:ascii="Calibri" w:hAnsi="Calibri"/>
        </w:rPr>
        <w:footnoteReference w:id="12"/>
      </w:r>
      <w:r w:rsidRPr="002E2542">
        <w:rPr>
          <w:rFonts w:ascii="Calibri" w:hAnsi="Calibri"/>
        </w:rPr>
        <w:t>. In Bulgaria users could connect to the Internet at prices, starting from about $ 15 per month at 100 Mbps</w:t>
      </w:r>
      <w:r w:rsidRPr="002E2542">
        <w:rPr>
          <w:rStyle w:val="FootnoteReference"/>
          <w:rFonts w:ascii="Calibri" w:hAnsi="Calibri"/>
        </w:rPr>
        <w:footnoteReference w:id="13"/>
      </w:r>
      <w:r w:rsidRPr="002E2542">
        <w:rPr>
          <w:rFonts w:ascii="Calibri" w:hAnsi="Calibri"/>
        </w:rPr>
        <w:t>, or in some cases – at 1 Gbps. Taking this into account, one could even calculate that Internet access for end-users in Bulgaria is 90 times, and in some cases 900 (nine hundred) times cheaper than the one in the U.S</w:t>
      </w:r>
      <w:r w:rsidRPr="002E2542">
        <w:rPr>
          <w:rStyle w:val="FootnoteReference"/>
          <w:rFonts w:ascii="Calibri" w:hAnsi="Calibri"/>
        </w:rPr>
        <w:footnoteReference w:id="14"/>
      </w:r>
      <w:r w:rsidRPr="002E2542">
        <w:rPr>
          <w:rFonts w:ascii="Calibri" w:hAnsi="Calibri"/>
        </w:rPr>
        <w:t xml:space="preserve">. </w:t>
      </w:r>
    </w:p>
    <w:p w:rsidR="00595B38" w:rsidRPr="002E2542" w:rsidRDefault="00595B38">
      <w:pPr>
        <w:numPr>
          <w:ilvl w:val="0"/>
          <w:numId w:val="1"/>
        </w:numPr>
        <w:rPr>
          <w:rFonts w:ascii="Calibri" w:hAnsi="Calibri"/>
        </w:rPr>
      </w:pPr>
      <w:r w:rsidRPr="002E2542">
        <w:rPr>
          <w:rFonts w:ascii="Calibri" w:hAnsi="Calibri"/>
        </w:rPr>
        <w:t xml:space="preserve">There were problems with International Internet connectivity fees in Bulgaria, when there was only one provider, the Bulgarian Telecom (a state-owned company having monopoly in the market), and a small number of users. At that time users were being charged on per Kb base, with 1 Kb being priced at 3.5 U.S. cents, and their access was only via dial-up. </w:t>
      </w:r>
    </w:p>
    <w:p w:rsidR="00595B38" w:rsidRPr="002E2542" w:rsidRDefault="00595B38">
      <w:pPr>
        <w:numPr>
          <w:ilvl w:val="0"/>
          <w:numId w:val="1"/>
        </w:numPr>
        <w:rPr>
          <w:rFonts w:ascii="Calibri" w:hAnsi="Calibri"/>
        </w:rPr>
      </w:pPr>
      <w:r w:rsidRPr="002E2542">
        <w:rPr>
          <w:rFonts w:ascii="Calibri" w:hAnsi="Calibri"/>
        </w:rPr>
        <w:t xml:space="preserve">The prices started to go down when there were more users. However, governmental regulation of telecommunication prices  has not brought significant increase of the number of users. As a matter of fact, it was the increasing number of users which made the ISPs search to provide higher standards both in their access points (dial-up, cable, LAN, wi-fi, etc.), and in international connections. In their desire, or need to do so, the ISPs obtain better pricing from their international partners, or upstream providers. The Bulgarian experience (which has been addressed  and explored in more details in the Fiber to the Home Council Europe paper) clearly shows that subscription charges go down, when there's a critical mass of users, </w:t>
      </w:r>
      <w:r w:rsidRPr="002E2542">
        <w:rPr>
          <w:rFonts w:ascii="Calibri" w:hAnsi="Calibri"/>
          <w:b/>
          <w:bCs/>
        </w:rPr>
        <w:t xml:space="preserve">PLUS </w:t>
      </w:r>
      <w:r w:rsidRPr="002E2542">
        <w:rPr>
          <w:rFonts w:ascii="Calibri" w:hAnsi="Calibri"/>
        </w:rPr>
        <w:t xml:space="preserve">privatization of the state-owned telecom, </w:t>
      </w:r>
      <w:r w:rsidRPr="002E2542">
        <w:rPr>
          <w:rFonts w:ascii="Calibri" w:hAnsi="Calibri"/>
          <w:b/>
          <w:bCs/>
        </w:rPr>
        <w:t xml:space="preserve">PLUS  </w:t>
      </w:r>
      <w:r w:rsidRPr="002E2542">
        <w:rPr>
          <w:rFonts w:ascii="Calibri" w:hAnsi="Calibri"/>
        </w:rPr>
        <w:t xml:space="preserve">existence of many (in the case of Bulgaria – thousands) ISPs, </w:t>
      </w:r>
      <w:r w:rsidRPr="002E2542">
        <w:rPr>
          <w:rFonts w:ascii="Calibri" w:hAnsi="Calibri"/>
          <w:b/>
          <w:bCs/>
        </w:rPr>
        <w:t xml:space="preserve">PLUS </w:t>
      </w:r>
      <w:r w:rsidRPr="002E2542">
        <w:rPr>
          <w:rFonts w:ascii="Calibri" w:hAnsi="Calibri"/>
        </w:rPr>
        <w:t xml:space="preserve">liberal legislation in the field of Internet. </w:t>
      </w:r>
    </w:p>
    <w:p w:rsidR="00595B38" w:rsidRPr="002E2542" w:rsidRDefault="00595B38">
      <w:pPr>
        <w:numPr>
          <w:ilvl w:val="0"/>
          <w:numId w:val="1"/>
        </w:numPr>
        <w:rPr>
          <w:rFonts w:ascii="Calibri" w:hAnsi="Calibri"/>
        </w:rPr>
      </w:pPr>
      <w:r w:rsidRPr="002E2542">
        <w:rPr>
          <w:rFonts w:ascii="Calibri" w:hAnsi="Calibri"/>
        </w:rPr>
        <w:t>For security reasons, majority of users are connected via IP networks, which are issuing “fake”, 192.168.0.0, addresses to the users, thus solving a number of critical and security issues.</w:t>
      </w:r>
    </w:p>
    <w:p w:rsidR="00595B38" w:rsidRPr="002E2542" w:rsidRDefault="00595B38">
      <w:pPr>
        <w:rPr>
          <w:rFonts w:ascii="Calibri" w:hAnsi="Calibri"/>
        </w:rPr>
      </w:pPr>
    </w:p>
    <w:p w:rsidR="00595B38" w:rsidRPr="002E2542" w:rsidRDefault="00595B38">
      <w:pPr>
        <w:rPr>
          <w:rFonts w:ascii="Calibri" w:hAnsi="Calibri"/>
          <w:i/>
          <w:iCs/>
        </w:rPr>
      </w:pPr>
      <w:r w:rsidRPr="002E2542">
        <w:rPr>
          <w:rFonts w:ascii="Calibri" w:hAnsi="Calibri"/>
          <w:i/>
          <w:iCs/>
        </w:rPr>
        <w:t>4.2. Conclusions</w:t>
      </w:r>
    </w:p>
    <w:p w:rsidR="00595B38" w:rsidRPr="002E2542" w:rsidRDefault="00595B38">
      <w:pPr>
        <w:numPr>
          <w:ilvl w:val="0"/>
          <w:numId w:val="3"/>
        </w:numPr>
        <w:rPr>
          <w:rFonts w:ascii="Calibri" w:hAnsi="Calibri"/>
        </w:rPr>
      </w:pPr>
      <w:r w:rsidRPr="002E2542">
        <w:rPr>
          <w:rFonts w:ascii="Calibri" w:hAnsi="Calibri"/>
        </w:rPr>
        <w:t>Internet prices go down, when there is no governmental regulation on Internet and ISPs.</w:t>
      </w:r>
    </w:p>
    <w:p w:rsidR="00595B38" w:rsidRPr="002E2542" w:rsidRDefault="00595B38">
      <w:pPr>
        <w:numPr>
          <w:ilvl w:val="0"/>
          <w:numId w:val="3"/>
        </w:numPr>
        <w:rPr>
          <w:rFonts w:ascii="Calibri" w:hAnsi="Calibri"/>
        </w:rPr>
      </w:pPr>
      <w:r w:rsidRPr="002E2542">
        <w:rPr>
          <w:rFonts w:ascii="Calibri" w:hAnsi="Calibri"/>
        </w:rPr>
        <w:t xml:space="preserve">Internet charges are related to the competition in the telecom market. When there is only one, state-owned or private, telecom, prices are, as a rule of the thumb, always high. </w:t>
      </w:r>
    </w:p>
    <w:p w:rsidR="00595B38" w:rsidRPr="002E2542" w:rsidRDefault="00595B38">
      <w:pPr>
        <w:numPr>
          <w:ilvl w:val="0"/>
          <w:numId w:val="3"/>
        </w:numPr>
        <w:rPr>
          <w:rFonts w:ascii="Calibri" w:hAnsi="Calibri"/>
        </w:rPr>
      </w:pPr>
      <w:r w:rsidRPr="002E2542">
        <w:rPr>
          <w:rFonts w:ascii="Calibri" w:hAnsi="Calibri"/>
        </w:rPr>
        <w:t>Subscription fees are related to the number of users. The more users one has in a country, the less subscription fees they pay.</w:t>
      </w:r>
    </w:p>
    <w:p w:rsidR="00595B38" w:rsidRPr="002E2542" w:rsidRDefault="00595B38">
      <w:pPr>
        <w:numPr>
          <w:ilvl w:val="0"/>
          <w:numId w:val="3"/>
        </w:numPr>
        <w:rPr>
          <w:rFonts w:ascii="Calibri" w:hAnsi="Calibri"/>
        </w:rPr>
      </w:pPr>
      <w:r w:rsidRPr="002E2542">
        <w:rPr>
          <w:rFonts w:ascii="Calibri" w:hAnsi="Calibri"/>
        </w:rPr>
        <w:t xml:space="preserve">There is a particularly good opportunity for the developing countries, as ISPs there have to find a way to provide access </w:t>
      </w:r>
      <w:r w:rsidRPr="002E2542">
        <w:rPr>
          <w:rFonts w:ascii="Calibri" w:hAnsi="Calibri"/>
        </w:rPr>
        <w:lastRenderedPageBreak/>
        <w:t>to people with relatively low income, so they come with creative means to satisfy the demand. A</w:t>
      </w:r>
      <w:r w:rsidR="00AE77CD" w:rsidRPr="002E2542">
        <w:rPr>
          <w:rFonts w:ascii="Calibri" w:hAnsi="Calibri"/>
        </w:rPr>
        <w:t>n</w:t>
      </w:r>
      <w:r w:rsidRPr="002E2542">
        <w:rPr>
          <w:rFonts w:ascii="Calibri" w:hAnsi="Calibri"/>
        </w:rPr>
        <w:t xml:space="preserve"> </w:t>
      </w:r>
      <w:r w:rsidR="00AE77CD" w:rsidRPr="002E2542">
        <w:rPr>
          <w:rFonts w:ascii="Calibri" w:hAnsi="Calibri"/>
        </w:rPr>
        <w:t>incumbent</w:t>
      </w:r>
      <w:r w:rsidR="006B71A5" w:rsidRPr="002E2542">
        <w:rPr>
          <w:rFonts w:ascii="Calibri" w:hAnsi="Calibri"/>
        </w:rPr>
        <w:t xml:space="preserve"> </w:t>
      </w:r>
      <w:r w:rsidRPr="002E2542">
        <w:rPr>
          <w:rFonts w:ascii="Calibri" w:hAnsi="Calibri"/>
        </w:rPr>
        <w:t>fixed phone company could hardly do this.</w:t>
      </w:r>
    </w:p>
    <w:p w:rsidR="00595B38" w:rsidRPr="002E2542" w:rsidRDefault="00595B38">
      <w:pPr>
        <w:numPr>
          <w:ilvl w:val="0"/>
          <w:numId w:val="3"/>
        </w:numPr>
        <w:rPr>
          <w:rFonts w:ascii="Calibri" w:hAnsi="Calibri"/>
        </w:rPr>
      </w:pPr>
      <w:r w:rsidRPr="002E2542">
        <w:rPr>
          <w:rFonts w:ascii="Calibri" w:hAnsi="Calibri"/>
        </w:rPr>
        <w:t xml:space="preserve">There is no evidenced relation between the IP addresses and the price of the Internet access.  </w:t>
      </w:r>
    </w:p>
    <w:p w:rsidR="00595B38" w:rsidRPr="002E2542" w:rsidRDefault="00595B38">
      <w:pPr>
        <w:numPr>
          <w:ilvl w:val="0"/>
          <w:numId w:val="3"/>
        </w:numPr>
        <w:rPr>
          <w:rFonts w:ascii="Calibri" w:hAnsi="Calibri"/>
        </w:rPr>
      </w:pPr>
      <w:r w:rsidRPr="002E2542">
        <w:rPr>
          <w:rFonts w:ascii="Calibri" w:hAnsi="Calibri"/>
        </w:rPr>
        <w:t>We have not found any relation between usage of the IPv4, IPv6 addresses and price of the Internet access</w:t>
      </w:r>
      <w:r w:rsidRPr="002E2542">
        <w:rPr>
          <w:rStyle w:val="FootnoteReference"/>
          <w:rFonts w:ascii="Calibri" w:hAnsi="Calibri"/>
        </w:rPr>
        <w:footnoteReference w:id="15"/>
      </w:r>
      <w:r w:rsidRPr="002E2542">
        <w:rPr>
          <w:rFonts w:ascii="Calibri" w:hAnsi="Calibri"/>
        </w:rPr>
        <w:t>.</w:t>
      </w:r>
    </w:p>
    <w:p w:rsidR="00595B38" w:rsidRPr="002E2542" w:rsidRDefault="00595B38">
      <w:pPr>
        <w:rPr>
          <w:rFonts w:ascii="Calibri" w:hAnsi="Calibri"/>
        </w:rPr>
      </w:pPr>
    </w:p>
    <w:p w:rsidR="00595B38" w:rsidRPr="002E2542" w:rsidRDefault="00595B38">
      <w:pPr>
        <w:rPr>
          <w:rFonts w:ascii="Calibri" w:hAnsi="Calibri"/>
        </w:rPr>
      </w:pPr>
      <w:r w:rsidRPr="002E2542">
        <w:rPr>
          <w:rFonts w:ascii="Calibri" w:hAnsi="Calibri"/>
        </w:rPr>
        <w:t xml:space="preserve">We hope that our contribution will give some ideas about the way the Internet has evolved in a country in transition, and the positive experience could be followed by other countries. We are open to share experience, and support the efforts of other administrations in their attempts to bridge the digital divide. </w:t>
      </w:r>
    </w:p>
    <w:sectPr w:rsidR="00595B38" w:rsidRPr="002E2542">
      <w:pgSz w:w="12240" w:h="15840"/>
      <w:pgMar w:top="1134"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5A49" w:rsidRDefault="003F5A49">
      <w:r>
        <w:separator/>
      </w:r>
    </w:p>
  </w:endnote>
  <w:endnote w:type="continuationSeparator" w:id="0">
    <w:p w:rsidR="003F5A49" w:rsidRDefault="003F5A4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OpenSymbol">
    <w:altName w:val="MS Mincho"/>
    <w:charset w:val="80"/>
    <w:family w:val="auto"/>
    <w:pitch w:val="default"/>
    <w:sig w:usb0="00000000" w:usb1="00000000" w:usb2="00000000" w:usb3="00000000" w:csb0="00000000" w:csb1="00000000"/>
  </w:font>
  <w:font w:name="SimSun">
    <w:altName w:val="宋体"/>
    <w:panose1 w:val="02010600030101010101"/>
    <w:charset w:val="86"/>
    <w:family w:val="auto"/>
    <w:pitch w:val="variable"/>
    <w:sig w:usb0="00000003" w:usb1="080E0000" w:usb2="00000010" w:usb3="00000000" w:csb0="00040001" w:csb1="00000000"/>
  </w:font>
  <w:font w:name="Mangal">
    <w:panose1 w:val="00000400000000000000"/>
    <w:charset w:val="01"/>
    <w:family w:val="auto"/>
    <w:pitch w:val="variable"/>
    <w:sig w:usb0="00008000" w:usb1="00000000" w:usb2="00000000" w:usb3="00000000" w:csb0="0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imes">
    <w:panose1 w:val="02020603060405020304"/>
    <w:charset w:val="00"/>
    <w:family w:val="roman"/>
    <w:pitch w:val="variable"/>
    <w:sig w:usb0="00000007" w:usb1="00000000" w:usb2="00000000" w:usb3="00000000" w:csb0="00000093" w:csb1="00000000"/>
  </w:font>
  <w:font w:name="Verdana">
    <w:panose1 w:val="020B0604030504040204"/>
    <w:charset w:val="00"/>
    <w:family w:val="swiss"/>
    <w:pitch w:val="variable"/>
    <w:sig w:usb0="20000287" w:usb1="00000000" w:usb2="00000000" w:usb3="00000000" w:csb0="0000019F" w:csb1="00000000"/>
  </w:font>
  <w:font w:name="宋体">
    <w:altName w:val="Times New Roman"/>
    <w:panose1 w:val="00000000000000000000"/>
    <w:charset w:val="4D"/>
    <w:family w:val="roman"/>
    <w:notTrueType/>
    <w:pitch w:val="default"/>
    <w:sig w:usb0="00000000" w:usb1="0A02889C" w:usb2="00000015" w:usb3="0D07859C" w:csb0="3D78AF95" w:csb1="0D07862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5A49" w:rsidRDefault="003F5A49">
      <w:r>
        <w:separator/>
      </w:r>
    </w:p>
  </w:footnote>
  <w:footnote w:type="continuationSeparator" w:id="0">
    <w:p w:rsidR="003F5A49" w:rsidRDefault="003F5A49">
      <w:r>
        <w:continuationSeparator/>
      </w:r>
    </w:p>
  </w:footnote>
  <w:footnote w:id="1">
    <w:p w:rsidR="009A084D" w:rsidRPr="002E2542" w:rsidRDefault="009A084D">
      <w:pPr>
        <w:pStyle w:val="FootnoteText"/>
        <w:rPr>
          <w:rFonts w:ascii="Calibri" w:hAnsi="Calibri"/>
        </w:rPr>
      </w:pPr>
      <w:r>
        <w:rPr>
          <w:rStyle w:val="FootnoteCharacters"/>
        </w:rPr>
        <w:footnoteRef/>
      </w:r>
      <w:r>
        <w:tab/>
      </w:r>
      <w:r w:rsidRPr="002E2542">
        <w:rPr>
          <w:rFonts w:ascii="Calibri" w:hAnsi="Calibri"/>
        </w:rPr>
        <w:t xml:space="preserve">See here: </w:t>
      </w:r>
      <w:hyperlink r:id="rId1" w:history="1">
        <w:r w:rsidRPr="002E2542">
          <w:rPr>
            <w:rStyle w:val="Hyperlink"/>
            <w:rFonts w:ascii="Calibri" w:hAnsi="Calibri"/>
          </w:rPr>
          <w:t>http://www.itu.int/md/S10-PP-C-0016/en</w:t>
        </w:r>
      </w:hyperlink>
      <w:r w:rsidRPr="002E2542">
        <w:rPr>
          <w:rFonts w:ascii="Calibri" w:hAnsi="Calibri"/>
        </w:rPr>
        <w:t xml:space="preserve"> </w:t>
      </w:r>
    </w:p>
  </w:footnote>
  <w:footnote w:id="2">
    <w:p w:rsidR="009A084D" w:rsidRPr="002E2542" w:rsidRDefault="009A084D">
      <w:pPr>
        <w:pStyle w:val="FootnoteText"/>
        <w:rPr>
          <w:rFonts w:ascii="Calibri" w:hAnsi="Calibri"/>
        </w:rPr>
      </w:pPr>
      <w:r w:rsidRPr="002E2542">
        <w:rPr>
          <w:rStyle w:val="FootnoteCharacters"/>
          <w:rFonts w:ascii="Calibri" w:hAnsi="Calibri"/>
        </w:rPr>
        <w:footnoteRef/>
      </w:r>
      <w:r w:rsidRPr="002E2542">
        <w:rPr>
          <w:rFonts w:ascii="Calibri" w:hAnsi="Calibri"/>
        </w:rPr>
        <w:tab/>
        <w:t xml:space="preserve">Sources: </w:t>
      </w:r>
      <w:hyperlink r:id="rId2" w:history="1">
        <w:r w:rsidRPr="002E2542">
          <w:rPr>
            <w:rStyle w:val="Hyperlink"/>
            <w:rFonts w:ascii="Calibri" w:hAnsi="Calibri"/>
          </w:rPr>
          <w:t>ITU</w:t>
        </w:r>
      </w:hyperlink>
      <w:r w:rsidRPr="002E2542">
        <w:rPr>
          <w:rFonts w:ascii="Calibri" w:hAnsi="Calibri"/>
        </w:rPr>
        <w:t xml:space="preserve">, </w:t>
      </w:r>
      <w:hyperlink r:id="rId3" w:history="1">
        <w:r w:rsidRPr="002E2542">
          <w:rPr>
            <w:rStyle w:val="Hyperlink"/>
            <w:rFonts w:ascii="Calibri" w:hAnsi="Calibri"/>
          </w:rPr>
          <w:t>Internet World Stats</w:t>
        </w:r>
      </w:hyperlink>
      <w:r w:rsidRPr="002E2542">
        <w:rPr>
          <w:rFonts w:ascii="Calibri" w:hAnsi="Calibri"/>
        </w:rPr>
        <w:t>,</w:t>
      </w:r>
      <w:hyperlink r:id="rId4" w:history="1">
        <w:r w:rsidRPr="002E2542">
          <w:rPr>
            <w:rStyle w:val="Hyperlink"/>
            <w:rFonts w:ascii="Calibri" w:hAnsi="Calibri"/>
          </w:rPr>
          <w:t>Fiber to the Home Council Europe</w:t>
        </w:r>
      </w:hyperlink>
      <w:r w:rsidRPr="002E2542">
        <w:rPr>
          <w:rFonts w:ascii="Calibri" w:hAnsi="Calibri"/>
        </w:rPr>
        <w:t xml:space="preserve">, </w:t>
      </w:r>
      <w:hyperlink r:id="rId5" w:history="1">
        <w:r w:rsidRPr="002E2542">
          <w:rPr>
            <w:rStyle w:val="Hyperlink"/>
            <w:rFonts w:ascii="Calibri" w:hAnsi="Calibri"/>
          </w:rPr>
          <w:t>ISOC-Bulgaria</w:t>
        </w:r>
      </w:hyperlink>
      <w:r w:rsidRPr="002E2542">
        <w:rPr>
          <w:rFonts w:ascii="Calibri" w:hAnsi="Calibri"/>
        </w:rPr>
        <w:t xml:space="preserve"> See in particular </w:t>
      </w:r>
      <w:hyperlink r:id="rId6" w:history="1">
        <w:r w:rsidRPr="002E2542">
          <w:rPr>
            <w:rStyle w:val="Hyperlink"/>
            <w:rFonts w:ascii="Calibri" w:hAnsi="Calibri"/>
          </w:rPr>
          <w:t>this study</w:t>
        </w:r>
      </w:hyperlink>
      <w:r w:rsidRPr="002E2542">
        <w:rPr>
          <w:rFonts w:ascii="Calibri" w:hAnsi="Calibri"/>
        </w:rPr>
        <w:t>.</w:t>
      </w:r>
    </w:p>
  </w:footnote>
  <w:footnote w:id="3">
    <w:p w:rsidR="009A084D" w:rsidRPr="002E2542" w:rsidRDefault="009A084D">
      <w:pPr>
        <w:pStyle w:val="FootnoteText"/>
        <w:rPr>
          <w:rFonts w:ascii="Calibri" w:hAnsi="Calibri"/>
        </w:rPr>
      </w:pPr>
      <w:r>
        <w:rPr>
          <w:rStyle w:val="FootnoteCharacters"/>
        </w:rPr>
        <w:footnoteRef/>
      </w:r>
      <w:r>
        <w:tab/>
      </w:r>
      <w:r w:rsidRPr="002E2542">
        <w:rPr>
          <w:rFonts w:ascii="Calibri" w:hAnsi="Calibri"/>
        </w:rPr>
        <w:t xml:space="preserve">See </w:t>
      </w:r>
      <w:hyperlink r:id="rId7" w:history="1">
        <w:r w:rsidRPr="002E2542">
          <w:rPr>
            <w:rStyle w:val="Hyperlink"/>
            <w:rFonts w:ascii="Calibri" w:hAnsi="Calibri"/>
          </w:rPr>
          <w:t>List of Countries</w:t>
        </w:r>
      </w:hyperlink>
      <w:r w:rsidRPr="002E2542">
        <w:rPr>
          <w:rFonts w:ascii="Calibri" w:hAnsi="Calibri"/>
        </w:rPr>
        <w:t xml:space="preserve"> by GDP (nomina)</w:t>
      </w:r>
    </w:p>
  </w:footnote>
  <w:footnote w:id="4">
    <w:p w:rsidR="009A084D" w:rsidRPr="002E2542" w:rsidRDefault="009A084D">
      <w:pPr>
        <w:pStyle w:val="FootnoteText"/>
        <w:rPr>
          <w:rFonts w:ascii="Calibri" w:hAnsi="Calibri"/>
        </w:rPr>
      </w:pPr>
      <w:r w:rsidRPr="002E2542">
        <w:rPr>
          <w:rStyle w:val="FootnoteCharacters"/>
          <w:rFonts w:ascii="Calibri" w:hAnsi="Calibri"/>
        </w:rPr>
        <w:footnoteRef/>
      </w:r>
      <w:r w:rsidRPr="002E2542">
        <w:rPr>
          <w:rFonts w:ascii="Calibri" w:hAnsi="Calibri"/>
        </w:rPr>
        <w:tab/>
        <w:t xml:space="preserve">See also ITU publication </w:t>
      </w:r>
      <w:hyperlink r:id="rId8" w:history="1">
        <w:r w:rsidRPr="002E2542">
          <w:rPr>
            <w:rStyle w:val="Hyperlink"/>
            <w:rFonts w:ascii="Calibri" w:hAnsi="Calibri"/>
          </w:rPr>
          <w:t>Measuring the Information Society 2010</w:t>
        </w:r>
      </w:hyperlink>
      <w:r w:rsidRPr="002E2542">
        <w:rPr>
          <w:rFonts w:ascii="Calibri" w:hAnsi="Calibri"/>
        </w:rPr>
        <w:t xml:space="preserve"> </w:t>
      </w:r>
    </w:p>
  </w:footnote>
  <w:footnote w:id="5">
    <w:p w:rsidR="009A084D" w:rsidRPr="002E2542" w:rsidRDefault="009A084D">
      <w:pPr>
        <w:pStyle w:val="FootnoteText"/>
        <w:rPr>
          <w:rFonts w:ascii="Calibri" w:hAnsi="Calibri"/>
        </w:rPr>
      </w:pPr>
      <w:r w:rsidRPr="002E2542">
        <w:rPr>
          <w:rStyle w:val="FootnoteCharacters"/>
          <w:rFonts w:ascii="Calibri" w:hAnsi="Calibri"/>
        </w:rPr>
        <w:footnoteRef/>
      </w:r>
      <w:r w:rsidRPr="002E2542">
        <w:rPr>
          <w:rFonts w:ascii="Calibri" w:hAnsi="Calibri"/>
        </w:rPr>
        <w:tab/>
        <w:t>See same list as above; for example Syria is 68</w:t>
      </w:r>
      <w:r w:rsidRPr="002E2542">
        <w:rPr>
          <w:rFonts w:ascii="Calibri" w:hAnsi="Calibri"/>
          <w:vertAlign w:val="superscript"/>
        </w:rPr>
        <w:t>th</w:t>
      </w:r>
      <w:r w:rsidRPr="002E2542">
        <w:rPr>
          <w:rFonts w:ascii="Calibri" w:hAnsi="Calibri"/>
        </w:rPr>
        <w:t>, Saudi Arabia is 25</w:t>
      </w:r>
      <w:r w:rsidRPr="002E2542">
        <w:rPr>
          <w:rFonts w:ascii="Calibri" w:hAnsi="Calibri"/>
          <w:vertAlign w:val="superscript"/>
        </w:rPr>
        <w:t>th</w:t>
      </w:r>
      <w:r w:rsidRPr="002E2542">
        <w:rPr>
          <w:rFonts w:ascii="Calibri" w:hAnsi="Calibri"/>
        </w:rPr>
        <w:t>/26</w:t>
      </w:r>
      <w:r w:rsidRPr="002E2542">
        <w:rPr>
          <w:rFonts w:ascii="Calibri" w:hAnsi="Calibri"/>
          <w:vertAlign w:val="superscript"/>
        </w:rPr>
        <w:t>th</w:t>
      </w:r>
      <w:r w:rsidRPr="002E2542">
        <w:rPr>
          <w:rFonts w:ascii="Calibri" w:hAnsi="Calibri"/>
        </w:rPr>
        <w:t xml:space="preserve"> , UAE is 33</w:t>
      </w:r>
      <w:r w:rsidRPr="002E2542">
        <w:rPr>
          <w:rFonts w:ascii="Calibri" w:hAnsi="Calibri"/>
          <w:vertAlign w:val="superscript"/>
        </w:rPr>
        <w:t>th</w:t>
      </w:r>
      <w:r w:rsidRPr="002E2542">
        <w:rPr>
          <w:rFonts w:ascii="Calibri" w:hAnsi="Calibri"/>
        </w:rPr>
        <w:t>/35</w:t>
      </w:r>
      <w:r w:rsidRPr="002E2542">
        <w:rPr>
          <w:rFonts w:ascii="Calibri" w:hAnsi="Calibri"/>
          <w:vertAlign w:val="superscript"/>
        </w:rPr>
        <w:t>th</w:t>
      </w:r>
      <w:r w:rsidRPr="002E2542">
        <w:rPr>
          <w:rFonts w:ascii="Calibri" w:hAnsi="Calibri"/>
        </w:rPr>
        <w:t>/37</w:t>
      </w:r>
      <w:r w:rsidRPr="002E2542">
        <w:rPr>
          <w:rFonts w:ascii="Calibri" w:hAnsi="Calibri"/>
          <w:vertAlign w:val="superscript"/>
        </w:rPr>
        <w:t>th</w:t>
      </w:r>
      <w:r w:rsidRPr="002E2542">
        <w:rPr>
          <w:rFonts w:ascii="Calibri" w:hAnsi="Calibri"/>
        </w:rPr>
        <w:t>/</w:t>
      </w:r>
    </w:p>
  </w:footnote>
  <w:footnote w:id="6">
    <w:p w:rsidR="009A084D" w:rsidRPr="002E2542" w:rsidRDefault="009A084D">
      <w:pPr>
        <w:pStyle w:val="FootnoteText"/>
        <w:rPr>
          <w:rFonts w:ascii="Calibri" w:hAnsi="Calibri"/>
        </w:rPr>
      </w:pPr>
      <w:r w:rsidRPr="002E2542">
        <w:rPr>
          <w:rStyle w:val="FootnoteCharacters"/>
          <w:rFonts w:ascii="Calibri" w:hAnsi="Calibri"/>
        </w:rPr>
        <w:footnoteRef/>
      </w:r>
      <w:r w:rsidRPr="002E2542">
        <w:rPr>
          <w:rFonts w:ascii="Calibri" w:hAnsi="Calibri"/>
        </w:rPr>
        <w:tab/>
        <w:t>Quoted data is based on researches, being done through the years by ISOC-Bulgaria, as well as survey organizations, for example Market Test, and others.</w:t>
      </w:r>
    </w:p>
  </w:footnote>
  <w:footnote w:id="7">
    <w:p w:rsidR="009A084D" w:rsidRPr="002E2542" w:rsidRDefault="009A084D">
      <w:pPr>
        <w:pStyle w:val="FootnoteText"/>
        <w:rPr>
          <w:rFonts w:ascii="Calibri" w:hAnsi="Calibri"/>
        </w:rPr>
      </w:pPr>
      <w:r w:rsidRPr="002E2542">
        <w:rPr>
          <w:rStyle w:val="FootnoteCharacters"/>
          <w:rFonts w:ascii="Calibri" w:hAnsi="Calibri"/>
        </w:rPr>
        <w:footnoteRef/>
      </w:r>
      <w:hyperlink r:id="rId9" w:history="1">
        <w:r w:rsidRPr="002E2542">
          <w:rPr>
            <w:rStyle w:val="Hyperlink"/>
            <w:rFonts w:ascii="Calibri" w:hAnsi="Calibri"/>
          </w:rPr>
          <w:tab/>
          <w:t>http://www.isoc.bg/kpd</w:t>
        </w:r>
      </w:hyperlink>
      <w:r w:rsidRPr="002E2542">
        <w:rPr>
          <w:rFonts w:ascii="Calibri" w:hAnsi="Calibri"/>
        </w:rPr>
        <w:t xml:space="preserve"> </w:t>
      </w:r>
    </w:p>
  </w:footnote>
  <w:footnote w:id="8">
    <w:p w:rsidR="009A084D" w:rsidRPr="002E2542" w:rsidRDefault="009A084D">
      <w:pPr>
        <w:pStyle w:val="FootnoteText"/>
        <w:rPr>
          <w:rFonts w:ascii="Calibri" w:hAnsi="Calibri"/>
        </w:rPr>
      </w:pPr>
      <w:r w:rsidRPr="002E2542">
        <w:rPr>
          <w:rStyle w:val="FootnoteCharacters"/>
          <w:rFonts w:ascii="Calibri" w:hAnsi="Calibri"/>
        </w:rPr>
        <w:footnoteRef/>
      </w:r>
      <w:r w:rsidRPr="002E2542">
        <w:rPr>
          <w:rFonts w:ascii="Calibri" w:hAnsi="Calibri"/>
        </w:rPr>
        <w:tab/>
        <w:t xml:space="preserve">See </w:t>
      </w:r>
      <w:hyperlink r:id="rId10" w:history="1">
        <w:r w:rsidRPr="002E2542">
          <w:rPr>
            <w:rStyle w:val="Hyperlink"/>
            <w:rFonts w:ascii="Calibri" w:hAnsi="Calibri"/>
          </w:rPr>
          <w:t>record from the session</w:t>
        </w:r>
      </w:hyperlink>
      <w:r w:rsidRPr="002E2542">
        <w:rPr>
          <w:rFonts w:ascii="Calibri" w:hAnsi="Calibri"/>
        </w:rPr>
        <w:t xml:space="preserve"> of the Parliament of Bulgaria, April 11, 2001.</w:t>
      </w:r>
    </w:p>
  </w:footnote>
  <w:footnote w:id="9">
    <w:p w:rsidR="009A084D" w:rsidRPr="002E2542" w:rsidRDefault="009A084D">
      <w:pPr>
        <w:pStyle w:val="FootnoteText"/>
        <w:rPr>
          <w:rFonts w:ascii="Calibri" w:hAnsi="Calibri"/>
        </w:rPr>
      </w:pPr>
      <w:r w:rsidRPr="002E2542">
        <w:rPr>
          <w:rStyle w:val="FootnoteCharacters"/>
          <w:rFonts w:ascii="Calibri" w:hAnsi="Calibri"/>
        </w:rPr>
        <w:footnoteRef/>
      </w:r>
      <w:r w:rsidRPr="002E2542">
        <w:rPr>
          <w:rFonts w:ascii="Calibri" w:hAnsi="Calibri"/>
        </w:rPr>
        <w:tab/>
        <w:t xml:space="preserve">According to </w:t>
      </w:r>
      <w:hyperlink r:id="rId11" w:history="1">
        <w:r w:rsidRPr="002E2542">
          <w:rPr>
            <w:rStyle w:val="Hyperlink"/>
            <w:rFonts w:ascii="Calibri" w:hAnsi="Calibri"/>
          </w:rPr>
          <w:t>this statistics</w:t>
        </w:r>
      </w:hyperlink>
      <w:r w:rsidRPr="002E2542">
        <w:rPr>
          <w:rFonts w:ascii="Calibri" w:hAnsi="Calibri"/>
        </w:rPr>
        <w:t>, which lists the ISPs only in the big cities and the capital.</w:t>
      </w:r>
    </w:p>
  </w:footnote>
  <w:footnote w:id="10">
    <w:p w:rsidR="009A084D" w:rsidRPr="002E2542" w:rsidRDefault="009A084D">
      <w:pPr>
        <w:pStyle w:val="FootnoteText"/>
        <w:rPr>
          <w:rFonts w:ascii="Calibri" w:hAnsi="Calibri"/>
        </w:rPr>
      </w:pPr>
      <w:r w:rsidRPr="002E2542">
        <w:rPr>
          <w:rStyle w:val="FootnoteCharacters"/>
          <w:rFonts w:ascii="Calibri" w:hAnsi="Calibri"/>
        </w:rPr>
        <w:footnoteRef/>
      </w:r>
      <w:r w:rsidRPr="002E2542">
        <w:rPr>
          <w:rFonts w:ascii="Calibri" w:hAnsi="Calibri"/>
        </w:rPr>
        <w:tab/>
        <w:t xml:space="preserve">Statstics </w:t>
      </w:r>
      <w:hyperlink r:id="rId12" w:history="1">
        <w:r w:rsidRPr="002E2542">
          <w:rPr>
            <w:rStyle w:val="Hyperlink"/>
            <w:rFonts w:ascii="Calibri" w:hAnsi="Calibri"/>
          </w:rPr>
          <w:t>by TGI</w:t>
        </w:r>
      </w:hyperlink>
      <w:r w:rsidRPr="002E2542">
        <w:rPr>
          <w:rFonts w:ascii="Calibri" w:hAnsi="Calibri"/>
        </w:rPr>
        <w:t>, October 2009</w:t>
      </w:r>
    </w:p>
  </w:footnote>
  <w:footnote w:id="11">
    <w:p w:rsidR="009A084D" w:rsidRPr="002E2542" w:rsidRDefault="009A084D">
      <w:pPr>
        <w:pStyle w:val="FootnoteText"/>
        <w:rPr>
          <w:rFonts w:ascii="Calibri" w:hAnsi="Calibri"/>
        </w:rPr>
      </w:pPr>
      <w:r w:rsidRPr="002E2542">
        <w:rPr>
          <w:rStyle w:val="FootnoteCharacters"/>
          <w:rFonts w:ascii="Calibri" w:hAnsi="Calibri"/>
        </w:rPr>
        <w:footnoteRef/>
      </w:r>
      <w:r w:rsidRPr="002E2542">
        <w:rPr>
          <w:rFonts w:ascii="Calibri" w:hAnsi="Calibri"/>
        </w:rPr>
        <w:tab/>
        <w:t xml:space="preserve">See also the European Commission </w:t>
      </w:r>
      <w:hyperlink r:id="rId13" w:history="1">
        <w:r w:rsidRPr="002E2542">
          <w:rPr>
            <w:rStyle w:val="Hyperlink"/>
            <w:rFonts w:ascii="Calibri" w:hAnsi="Calibri"/>
          </w:rPr>
          <w:t>data</w:t>
        </w:r>
      </w:hyperlink>
      <w:r w:rsidRPr="002E2542">
        <w:rPr>
          <w:rFonts w:ascii="Calibri" w:hAnsi="Calibri"/>
        </w:rPr>
        <w:t>.</w:t>
      </w:r>
    </w:p>
  </w:footnote>
  <w:footnote w:id="12">
    <w:p w:rsidR="009A084D" w:rsidRPr="002E2542" w:rsidRDefault="009A084D">
      <w:pPr>
        <w:pStyle w:val="FootnoteText"/>
        <w:rPr>
          <w:rFonts w:ascii="Calibri" w:hAnsi="Calibri"/>
        </w:rPr>
      </w:pPr>
      <w:r w:rsidRPr="002E2542">
        <w:rPr>
          <w:rStyle w:val="FootnoteCharacters"/>
          <w:rFonts w:ascii="Calibri" w:hAnsi="Calibri"/>
        </w:rPr>
        <w:footnoteRef/>
      </w:r>
      <w:r w:rsidRPr="002E2542">
        <w:rPr>
          <w:rFonts w:ascii="Calibri" w:hAnsi="Calibri"/>
        </w:rPr>
        <w:tab/>
        <w:t xml:space="preserve">See for example </w:t>
      </w:r>
      <w:hyperlink r:id="rId14" w:history="1">
        <w:r w:rsidRPr="002E2542">
          <w:rPr>
            <w:rStyle w:val="Hyperlink"/>
            <w:rFonts w:ascii="Calibri" w:hAnsi="Calibri"/>
          </w:rPr>
          <w:t>www.comcast.com</w:t>
        </w:r>
      </w:hyperlink>
      <w:r w:rsidRPr="002E2542">
        <w:rPr>
          <w:rFonts w:ascii="Calibri" w:hAnsi="Calibri"/>
        </w:rPr>
        <w:t xml:space="preserve"> (note there are special prices for first six months)</w:t>
      </w:r>
    </w:p>
  </w:footnote>
  <w:footnote w:id="13">
    <w:p w:rsidR="009A084D" w:rsidRPr="002E2542" w:rsidRDefault="009A084D">
      <w:pPr>
        <w:pStyle w:val="FootnoteText"/>
        <w:rPr>
          <w:rFonts w:ascii="Calibri" w:hAnsi="Calibri"/>
        </w:rPr>
      </w:pPr>
      <w:r w:rsidRPr="002E2542">
        <w:rPr>
          <w:rStyle w:val="FootnoteCharacters"/>
          <w:rFonts w:ascii="Calibri" w:hAnsi="Calibri"/>
        </w:rPr>
        <w:footnoteRef/>
      </w:r>
      <w:r w:rsidRPr="002E2542">
        <w:rPr>
          <w:rFonts w:ascii="Calibri" w:hAnsi="Calibri"/>
        </w:rPr>
        <w:tab/>
        <w:t>Connections at 100 Mbps are usually via utp cable category 5, and at 1 Gbps via fiber optic. Prices may vary, depending on provider and city.</w:t>
      </w:r>
    </w:p>
  </w:footnote>
  <w:footnote w:id="14">
    <w:p w:rsidR="009A084D" w:rsidRPr="002E2542" w:rsidRDefault="009A084D">
      <w:pPr>
        <w:pStyle w:val="FootnoteText"/>
        <w:rPr>
          <w:rFonts w:ascii="Calibri" w:hAnsi="Calibri"/>
        </w:rPr>
      </w:pPr>
      <w:r w:rsidRPr="002E2542">
        <w:rPr>
          <w:rStyle w:val="FootnoteCharacters"/>
          <w:rFonts w:ascii="Calibri" w:hAnsi="Calibri"/>
        </w:rPr>
        <w:footnoteRef/>
      </w:r>
      <w:r w:rsidRPr="002E2542">
        <w:rPr>
          <w:rFonts w:ascii="Calibri" w:hAnsi="Calibri"/>
        </w:rPr>
        <w:tab/>
        <w:t>Of course, this is just a simple calculation, not having in mind GDP, average salary, etc., but we use it just to stress on the difference in understanding the actual facts behind prices.</w:t>
      </w:r>
    </w:p>
  </w:footnote>
  <w:footnote w:id="15">
    <w:p w:rsidR="009A084D" w:rsidRDefault="009A084D">
      <w:pPr>
        <w:pStyle w:val="FootnoteText"/>
      </w:pPr>
      <w:r>
        <w:rPr>
          <w:rStyle w:val="FootnoteCharacters"/>
        </w:rPr>
        <w:footnoteRef/>
      </w:r>
      <w:r>
        <w:tab/>
      </w:r>
      <w:r w:rsidRPr="002E2542">
        <w:rPr>
          <w:rFonts w:ascii="Calibri" w:hAnsi="Calibri"/>
        </w:rPr>
        <w:t xml:space="preserve">Bulgarian Telecommunications Laws since 1999 specially exclude any governmental control or regulation on IP addresses and Internet domain names (see the current </w:t>
      </w:r>
      <w:hyperlink r:id="rId15" w:history="1">
        <w:r w:rsidRPr="002E2542">
          <w:rPr>
            <w:rStyle w:val="Hyperlink"/>
            <w:rFonts w:ascii="Calibri" w:hAnsi="Calibri"/>
          </w:rPr>
          <w:t>Law on Electronic Communications</w:t>
        </w:r>
      </w:hyperlink>
      <w:r w:rsidRPr="002E2542">
        <w:rPr>
          <w:rFonts w:ascii="Calibri" w:hAnsi="Calibri"/>
        </w:rPr>
        <w:t>, Additional Provisions, §1, point 3 and point 21.)</w:t>
      </w:r>
      <w:r>
        <w:t xml:space="preserve">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nsid w:val="00000004"/>
    <w:multiLevelType w:val="multilevel"/>
    <w:tmpl w:val="00000004"/>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09"/>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
  <w:rsids>
    <w:rsidRoot w:val="006B71A5"/>
    <w:rsid w:val="00220A5A"/>
    <w:rsid w:val="002E2542"/>
    <w:rsid w:val="00320BCA"/>
    <w:rsid w:val="003F5A49"/>
    <w:rsid w:val="00595B38"/>
    <w:rsid w:val="006B71A5"/>
    <w:rsid w:val="006E4E5E"/>
    <w:rsid w:val="00944A27"/>
    <w:rsid w:val="009A084D"/>
    <w:rsid w:val="00AE77CD"/>
  </w:rsids>
  <m:mathPr>
    <m:mathFont m:val="Cambria Math"/>
    <m:brkBin m:val="before"/>
    <m:brkBinSub m:val="--"/>
    <m:smallFrac m:val="off"/>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suppressAutoHyphens/>
    </w:pPr>
    <w:rPr>
      <w:rFonts w:eastAsia="SimSun" w:cs="Mangal"/>
      <w:kern w:val="1"/>
      <w:sz w:val="24"/>
      <w:szCs w:val="24"/>
      <w:lang w:eastAsia="hi-IN" w:bidi="hi-IN"/>
    </w:rPr>
  </w:style>
  <w:style w:type="character" w:default="1" w:styleId="DefaultParagraphFont">
    <w:name w:val="Default Paragraph Font"/>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WW8Num1z0">
    <w:name w:val="WW8Num1z0"/>
    <w:rPr>
      <w:rFonts w:ascii="Symbol" w:hAnsi="Symbol" w:cs="OpenSymbol"/>
    </w:rPr>
  </w:style>
  <w:style w:type="character" w:customStyle="1" w:styleId="WW8Num2z0">
    <w:name w:val="WW8Num2z0"/>
    <w:rPr>
      <w:rFonts w:ascii="Symbol" w:hAnsi="Symbol" w:cs="OpenSymbol"/>
    </w:rPr>
  </w:style>
  <w:style w:type="character" w:customStyle="1" w:styleId="WW8Num3z0">
    <w:name w:val="WW8Num3z0"/>
    <w:rPr>
      <w:rFonts w:ascii="Symbol" w:hAnsi="Symbol" w:cs="OpenSymbol"/>
    </w:rPr>
  </w:style>
  <w:style w:type="character" w:customStyle="1" w:styleId="Absatz-Standardschriftart">
    <w:name w:val="Absatz-Standardschriftart"/>
  </w:style>
  <w:style w:type="character" w:styleId="DefaultParagraphFont0">
    <w:name w:val="Default Paragraph Fon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INS">
    <w:name w:val="INS"/>
  </w:style>
  <w:style w:type="character" w:customStyle="1" w:styleId="Bullets">
    <w:name w:val="Bullets"/>
    <w:rPr>
      <w:rFonts w:ascii="OpenSymbol" w:eastAsia="OpenSymbol" w:hAnsi="OpenSymbol" w:cs="OpenSymbol"/>
    </w:rPr>
  </w:style>
  <w:style w:type="character" w:customStyle="1" w:styleId="FootnoteCharacters">
    <w:name w:val="Footnote Characters"/>
  </w:style>
  <w:style w:type="character" w:styleId="FootnoteReference">
    <w:name w:val="footnote reference"/>
    <w:rPr>
      <w:vertAlign w:val="superscript"/>
    </w:rPr>
  </w:style>
  <w:style w:type="character" w:customStyle="1" w:styleId="EndnoteCharacters">
    <w:name w:val="Endnote Characters"/>
    <w:rPr>
      <w:vertAlign w:val="superscript"/>
    </w:rPr>
  </w:style>
  <w:style w:type="character" w:customStyle="1" w:styleId="WW-EndnoteCharacters">
    <w:name w:val="WW-Endnote Characters"/>
  </w:style>
  <w:style w:type="character" w:styleId="EndnoteReference">
    <w:name w:val="endnote reference"/>
    <w:rPr>
      <w:vertAlign w:val="superscript"/>
    </w:rPr>
  </w:style>
  <w:style w:type="character" w:styleId="Hyperlink">
    <w:name w:val="Hyperlink"/>
    <w:rPr>
      <w:color w:val="000080"/>
      <w:u w:val="single"/>
      <w:lang/>
    </w:rPr>
  </w:style>
  <w:style w:type="character" w:customStyle="1" w:styleId="NumberingSymbols">
    <w:name w:val="Numbering Symbols"/>
  </w:style>
  <w:style w:type="character" w:styleId="FootnoteReference0">
    <w:name w:val="footnote reference"/>
    <w:rPr>
      <w:vertAlign w:val="superscript"/>
    </w:rPr>
  </w:style>
  <w:style w:type="character" w:styleId="EndnoteReference0">
    <w:name w:val="endnote reference"/>
    <w:rPr>
      <w:vertAlign w:val="superscript"/>
    </w:rPr>
  </w:style>
  <w:style w:type="paragraph" w:customStyle="1" w:styleId="Heading">
    <w:name w:val="Heading"/>
    <w:basedOn w:val="Normal"/>
    <w:next w:val="BodyText"/>
    <w:pPr>
      <w:keepNext/>
      <w:spacing w:before="240" w:after="120"/>
    </w:pPr>
    <w:rPr>
      <w:rFonts w:ascii="Arial" w:hAnsi="Arial"/>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pPr>
      <w:suppressLineNumbers/>
    </w:pPr>
  </w:style>
  <w:style w:type="paragraph" w:styleId="FootnoteText">
    <w:name w:val="footnote text"/>
    <w:basedOn w:val="Normal"/>
    <w:pPr>
      <w:suppressLineNumbers/>
      <w:ind w:left="283" w:hanging="283"/>
    </w:pPr>
    <w:rPr>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www.itu.int/ITU-D/ict/publications/idi/2010/Material/MIS_2010_without%20annex%204-e.pdf" TargetMode="External"/><Relationship Id="rId13" Type="http://schemas.openxmlformats.org/officeDocument/2006/relationships/hyperlink" Target="http://ec.europa.eu/information_society/policy/ecomm/library/communications_reports/annualreports/14th/index_en.htm" TargetMode="External"/><Relationship Id="rId3" Type="http://schemas.openxmlformats.org/officeDocument/2006/relationships/hyperlink" Target="http://www.internetworldstats.com/" TargetMode="External"/><Relationship Id="rId7" Type="http://schemas.openxmlformats.org/officeDocument/2006/relationships/hyperlink" Target="http://en.wikipedia.org/wiki/List_of_countries_by_GDP_(nominal)" TargetMode="External"/><Relationship Id="rId12" Type="http://schemas.openxmlformats.org/officeDocument/2006/relationships/hyperlink" Target="http://blog.veni.com/wp-content/uploads/2009/10/TGI_Internet_Usage_09_09-isoc-short.pdf" TargetMode="External"/><Relationship Id="rId2" Type="http://schemas.openxmlformats.org/officeDocument/2006/relationships/hyperlink" Target="http://www.itu.int/ITU-D/icteye/Indicators/Indicators.aspx" TargetMode="External"/><Relationship Id="rId1" Type="http://schemas.openxmlformats.org/officeDocument/2006/relationships/hyperlink" Target="http://www.itu.int/md/S10-PP-C-0016/en" TargetMode="External"/><Relationship Id="rId6" Type="http://schemas.openxmlformats.org/officeDocument/2006/relationships/hyperlink" Target="http://isocbg.wordpress.com/2010/10/15/ftth/" TargetMode="External"/><Relationship Id="rId11" Type="http://schemas.openxmlformats.org/officeDocument/2006/relationships/hyperlink" Target="http://internet.inbulgaria.info/index.php" TargetMode="External"/><Relationship Id="rId5" Type="http://schemas.openxmlformats.org/officeDocument/2006/relationships/hyperlink" Target="http://www.isoc.bg/" TargetMode="External"/><Relationship Id="rId15" Type="http://schemas.openxmlformats.org/officeDocument/2006/relationships/hyperlink" Target="http://www.crc.bg/files/_en/ZES_ENG.pdf" TargetMode="External"/><Relationship Id="rId10" Type="http://schemas.openxmlformats.org/officeDocument/2006/relationships/hyperlink" Target="http://portal.bg/news.php?cat=main&amp;read=20011704001" TargetMode="External"/><Relationship Id="rId4" Type="http://schemas.openxmlformats.org/officeDocument/2006/relationships/hyperlink" Target="http://www.ftthcouncil.eu/" TargetMode="External"/><Relationship Id="rId9" Type="http://schemas.openxmlformats.org/officeDocument/2006/relationships/hyperlink" Target="http://www.isoc.bg/kpd" TargetMode="External"/><Relationship Id="rId14" Type="http://schemas.openxmlformats.org/officeDocument/2006/relationships/hyperlink" Target="http://www.comcas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1040</Words>
  <Characters>5929</Characters>
  <Application>Microsoft Office Word</Application>
  <DocSecurity>0</DocSecurity>
  <Lines>49</Lines>
  <Paragraphs>13</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Contribution to the Dedicated Group on Internet-Related Public Policy Issues by the Republic of Bulgaria</vt:lpstr>
      <vt:lpstr>Contribution to the Dedicated Group on Internet-Related Public Policy Issues by the Republic of Bulgaria</vt:lpstr>
    </vt:vector>
  </TitlesOfParts>
  <Company>DAITS</Company>
  <LinksUpToDate>false</LinksUpToDate>
  <CharactersWithSpaces>6956</CharactersWithSpaces>
  <SharedDoc>false</SharedDoc>
  <HLinks>
    <vt:vector size="90" baseType="variant">
      <vt:variant>
        <vt:i4>1114200</vt:i4>
      </vt:variant>
      <vt:variant>
        <vt:i4>42</vt:i4>
      </vt:variant>
      <vt:variant>
        <vt:i4>0</vt:i4>
      </vt:variant>
      <vt:variant>
        <vt:i4>5</vt:i4>
      </vt:variant>
      <vt:variant>
        <vt:lpwstr>http://www.crc.bg/files/_en/ZES_ENG.pdf</vt:lpwstr>
      </vt:variant>
      <vt:variant>
        <vt:lpwstr/>
      </vt:variant>
      <vt:variant>
        <vt:i4>4063342</vt:i4>
      </vt:variant>
      <vt:variant>
        <vt:i4>39</vt:i4>
      </vt:variant>
      <vt:variant>
        <vt:i4>0</vt:i4>
      </vt:variant>
      <vt:variant>
        <vt:i4>5</vt:i4>
      </vt:variant>
      <vt:variant>
        <vt:lpwstr>http://www.comcast.com/</vt:lpwstr>
      </vt:variant>
      <vt:variant>
        <vt:lpwstr/>
      </vt:variant>
      <vt:variant>
        <vt:i4>6291527</vt:i4>
      </vt:variant>
      <vt:variant>
        <vt:i4>36</vt:i4>
      </vt:variant>
      <vt:variant>
        <vt:i4>0</vt:i4>
      </vt:variant>
      <vt:variant>
        <vt:i4>5</vt:i4>
      </vt:variant>
      <vt:variant>
        <vt:lpwstr>http://ec.europa.eu/information_society/policy/ecomm/library/communications_reports/annualreports/14th/index_en.htm</vt:lpwstr>
      </vt:variant>
      <vt:variant>
        <vt:lpwstr/>
      </vt:variant>
      <vt:variant>
        <vt:i4>3932193</vt:i4>
      </vt:variant>
      <vt:variant>
        <vt:i4>33</vt:i4>
      </vt:variant>
      <vt:variant>
        <vt:i4>0</vt:i4>
      </vt:variant>
      <vt:variant>
        <vt:i4>5</vt:i4>
      </vt:variant>
      <vt:variant>
        <vt:lpwstr>http://blog.veni.com/wp-content/uploads/2009/10/TGI_Internet_Usage_09_09-isoc-short.pdf</vt:lpwstr>
      </vt:variant>
      <vt:variant>
        <vt:lpwstr/>
      </vt:variant>
      <vt:variant>
        <vt:i4>852061</vt:i4>
      </vt:variant>
      <vt:variant>
        <vt:i4>30</vt:i4>
      </vt:variant>
      <vt:variant>
        <vt:i4>0</vt:i4>
      </vt:variant>
      <vt:variant>
        <vt:i4>5</vt:i4>
      </vt:variant>
      <vt:variant>
        <vt:lpwstr>http://internet.inbulgaria.info/index.php</vt:lpwstr>
      </vt:variant>
      <vt:variant>
        <vt:lpwstr/>
      </vt:variant>
      <vt:variant>
        <vt:i4>3014690</vt:i4>
      </vt:variant>
      <vt:variant>
        <vt:i4>27</vt:i4>
      </vt:variant>
      <vt:variant>
        <vt:i4>0</vt:i4>
      </vt:variant>
      <vt:variant>
        <vt:i4>5</vt:i4>
      </vt:variant>
      <vt:variant>
        <vt:lpwstr>http://portal.bg/news.php?cat=main&amp;read=20011704001</vt:lpwstr>
      </vt:variant>
      <vt:variant>
        <vt:lpwstr/>
      </vt:variant>
      <vt:variant>
        <vt:i4>7012477</vt:i4>
      </vt:variant>
      <vt:variant>
        <vt:i4>24</vt:i4>
      </vt:variant>
      <vt:variant>
        <vt:i4>0</vt:i4>
      </vt:variant>
      <vt:variant>
        <vt:i4>5</vt:i4>
      </vt:variant>
      <vt:variant>
        <vt:lpwstr>http://www.isoc.bg/kpd</vt:lpwstr>
      </vt:variant>
      <vt:variant>
        <vt:lpwstr/>
      </vt:variant>
      <vt:variant>
        <vt:i4>851988</vt:i4>
      </vt:variant>
      <vt:variant>
        <vt:i4>21</vt:i4>
      </vt:variant>
      <vt:variant>
        <vt:i4>0</vt:i4>
      </vt:variant>
      <vt:variant>
        <vt:i4>5</vt:i4>
      </vt:variant>
      <vt:variant>
        <vt:lpwstr>http://www.itu.int/ITU-D/ict/publications/idi/2010/Material/MIS_2010_without%20annex%204-e.pdf</vt:lpwstr>
      </vt:variant>
      <vt:variant>
        <vt:lpwstr/>
      </vt:variant>
      <vt:variant>
        <vt:i4>4587632</vt:i4>
      </vt:variant>
      <vt:variant>
        <vt:i4>18</vt:i4>
      </vt:variant>
      <vt:variant>
        <vt:i4>0</vt:i4>
      </vt:variant>
      <vt:variant>
        <vt:i4>5</vt:i4>
      </vt:variant>
      <vt:variant>
        <vt:lpwstr>http://en.wikipedia.org/wiki/List_of_countries_by_GDP_(nominal)</vt:lpwstr>
      </vt:variant>
      <vt:variant>
        <vt:lpwstr/>
      </vt:variant>
      <vt:variant>
        <vt:i4>1245197</vt:i4>
      </vt:variant>
      <vt:variant>
        <vt:i4>15</vt:i4>
      </vt:variant>
      <vt:variant>
        <vt:i4>0</vt:i4>
      </vt:variant>
      <vt:variant>
        <vt:i4>5</vt:i4>
      </vt:variant>
      <vt:variant>
        <vt:lpwstr>http://isocbg.wordpress.com/2010/10/15/ftth/</vt:lpwstr>
      </vt:variant>
      <vt:variant>
        <vt:lpwstr/>
      </vt:variant>
      <vt:variant>
        <vt:i4>6553634</vt:i4>
      </vt:variant>
      <vt:variant>
        <vt:i4>12</vt:i4>
      </vt:variant>
      <vt:variant>
        <vt:i4>0</vt:i4>
      </vt:variant>
      <vt:variant>
        <vt:i4>5</vt:i4>
      </vt:variant>
      <vt:variant>
        <vt:lpwstr>http://www.isoc.bg/</vt:lpwstr>
      </vt:variant>
      <vt:variant>
        <vt:lpwstr/>
      </vt:variant>
      <vt:variant>
        <vt:i4>6946943</vt:i4>
      </vt:variant>
      <vt:variant>
        <vt:i4>9</vt:i4>
      </vt:variant>
      <vt:variant>
        <vt:i4>0</vt:i4>
      </vt:variant>
      <vt:variant>
        <vt:i4>5</vt:i4>
      </vt:variant>
      <vt:variant>
        <vt:lpwstr>http://www.ftthcouncil.eu/</vt:lpwstr>
      </vt:variant>
      <vt:variant>
        <vt:lpwstr/>
      </vt:variant>
      <vt:variant>
        <vt:i4>3014701</vt:i4>
      </vt:variant>
      <vt:variant>
        <vt:i4>6</vt:i4>
      </vt:variant>
      <vt:variant>
        <vt:i4>0</vt:i4>
      </vt:variant>
      <vt:variant>
        <vt:i4>5</vt:i4>
      </vt:variant>
      <vt:variant>
        <vt:lpwstr>http://www.internetworldstats.com/</vt:lpwstr>
      </vt:variant>
      <vt:variant>
        <vt:lpwstr/>
      </vt:variant>
      <vt:variant>
        <vt:i4>3014770</vt:i4>
      </vt:variant>
      <vt:variant>
        <vt:i4>3</vt:i4>
      </vt:variant>
      <vt:variant>
        <vt:i4>0</vt:i4>
      </vt:variant>
      <vt:variant>
        <vt:i4>5</vt:i4>
      </vt:variant>
      <vt:variant>
        <vt:lpwstr>http://www.itu.int/ITU-D/icteye/Indicators/Indicators.aspx</vt:lpwstr>
      </vt:variant>
      <vt:variant>
        <vt:lpwstr/>
      </vt:variant>
      <vt:variant>
        <vt:i4>2556031</vt:i4>
      </vt:variant>
      <vt:variant>
        <vt:i4>0</vt:i4>
      </vt:variant>
      <vt:variant>
        <vt:i4>0</vt:i4>
      </vt:variant>
      <vt:variant>
        <vt:i4>5</vt:i4>
      </vt:variant>
      <vt:variant>
        <vt:lpwstr>http://www.itu.int/md/S10-PP-C-0016/en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Contribution to the Dedicated Group on Internet-Related Public Policy Issues by the Republic of Bulgaria</dc:title>
  <dc:subject/>
  <dc:creator>Kalina Ivanova</dc:creator>
  <cp:keywords/>
  <cp:lastModifiedBy>janin</cp:lastModifiedBy>
  <cp:revision>2</cp:revision>
  <cp:lastPrinted>1601-01-01T00:00:00Z</cp:lastPrinted>
  <dcterms:created xsi:type="dcterms:W3CDTF">2010-10-18T17:24:00Z</dcterms:created>
  <dcterms:modified xsi:type="dcterms:W3CDTF">2010-10-18T17:24:00Z</dcterms:modified>
</cp:coreProperties>
</file>